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1CAB1" w14:textId="77777777" w:rsidR="001924C2" w:rsidRDefault="001924C2" w:rsidP="00632A23">
      <w:pPr>
        <w:jc w:val="center"/>
        <w:rPr>
          <w:b/>
        </w:rPr>
      </w:pPr>
      <w:bookmarkStart w:id="0" w:name="_Toc382555104"/>
    </w:p>
    <w:p w14:paraId="759F6CD8" w14:textId="77777777" w:rsidR="001301ED" w:rsidRDefault="001301ED" w:rsidP="00632A23">
      <w:pPr>
        <w:jc w:val="center"/>
        <w:rPr>
          <w:b/>
        </w:rPr>
      </w:pPr>
    </w:p>
    <w:p w14:paraId="17B9B52E" w14:textId="77777777" w:rsidR="001924C2" w:rsidRDefault="001924C2" w:rsidP="00632A23">
      <w:pPr>
        <w:jc w:val="center"/>
        <w:rPr>
          <w:b/>
        </w:rPr>
      </w:pPr>
    </w:p>
    <w:p w14:paraId="4A68671F" w14:textId="77777777" w:rsidR="001924C2" w:rsidRDefault="001924C2" w:rsidP="00632A23">
      <w:pPr>
        <w:jc w:val="center"/>
        <w:rPr>
          <w:b/>
        </w:rPr>
      </w:pPr>
    </w:p>
    <w:p w14:paraId="2249000F" w14:textId="77777777" w:rsidR="001924C2" w:rsidRDefault="001924C2" w:rsidP="00632A23">
      <w:pPr>
        <w:jc w:val="center"/>
        <w:rPr>
          <w:b/>
        </w:rPr>
      </w:pPr>
    </w:p>
    <w:p w14:paraId="6593F339" w14:textId="77777777" w:rsidR="001924C2" w:rsidRDefault="001924C2" w:rsidP="00632A23">
      <w:pPr>
        <w:jc w:val="center"/>
        <w:rPr>
          <w:b/>
        </w:rPr>
      </w:pPr>
    </w:p>
    <w:p w14:paraId="6BFD405D" w14:textId="77777777" w:rsidR="006E032A" w:rsidRDefault="006E032A" w:rsidP="00632A23">
      <w:pPr>
        <w:jc w:val="center"/>
        <w:rPr>
          <w:b/>
        </w:rPr>
      </w:pPr>
    </w:p>
    <w:p w14:paraId="07AE07AA" w14:textId="77777777" w:rsidR="00EE145D" w:rsidRDefault="00EE145D" w:rsidP="00DE058A">
      <w:pPr>
        <w:contextualSpacing/>
        <w:jc w:val="center"/>
        <w:rPr>
          <w:b/>
          <w:sz w:val="36"/>
          <w:szCs w:val="36"/>
        </w:rPr>
      </w:pPr>
    </w:p>
    <w:p w14:paraId="1268D1C4" w14:textId="77777777" w:rsidR="00EE145D" w:rsidRDefault="00EE145D" w:rsidP="00DE058A">
      <w:pPr>
        <w:contextualSpacing/>
        <w:jc w:val="center"/>
        <w:rPr>
          <w:b/>
          <w:sz w:val="36"/>
          <w:szCs w:val="36"/>
        </w:rPr>
      </w:pPr>
    </w:p>
    <w:p w14:paraId="36AC4803" w14:textId="77777777" w:rsidR="00EE145D" w:rsidRDefault="00EE145D" w:rsidP="00DE058A">
      <w:pPr>
        <w:contextualSpacing/>
        <w:jc w:val="center"/>
        <w:rPr>
          <w:b/>
          <w:sz w:val="36"/>
          <w:szCs w:val="36"/>
        </w:rPr>
      </w:pPr>
    </w:p>
    <w:p w14:paraId="0E9B3D7C" w14:textId="77777777" w:rsidR="00EE145D" w:rsidRDefault="00EE145D" w:rsidP="00DE058A">
      <w:pPr>
        <w:contextualSpacing/>
        <w:jc w:val="center"/>
        <w:rPr>
          <w:b/>
          <w:sz w:val="36"/>
          <w:szCs w:val="36"/>
        </w:rPr>
      </w:pPr>
    </w:p>
    <w:p w14:paraId="1E7B2B11" w14:textId="77777777" w:rsidR="00EE145D" w:rsidRDefault="00EE145D" w:rsidP="00DE058A">
      <w:pPr>
        <w:contextualSpacing/>
        <w:jc w:val="center"/>
        <w:rPr>
          <w:b/>
          <w:sz w:val="36"/>
          <w:szCs w:val="36"/>
        </w:rPr>
      </w:pPr>
    </w:p>
    <w:p w14:paraId="77D72B27" w14:textId="77777777" w:rsidR="00EE145D" w:rsidRDefault="00EE145D" w:rsidP="00DE058A">
      <w:pPr>
        <w:contextualSpacing/>
        <w:jc w:val="center"/>
        <w:rPr>
          <w:b/>
          <w:sz w:val="36"/>
          <w:szCs w:val="36"/>
        </w:rPr>
      </w:pPr>
    </w:p>
    <w:p w14:paraId="6A43E984" w14:textId="13748320" w:rsidR="00031C44" w:rsidRDefault="005F174C" w:rsidP="00DE058A">
      <w:pPr>
        <w:contextualSpacing/>
        <w:jc w:val="center"/>
        <w:rPr>
          <w:b/>
          <w:sz w:val="36"/>
          <w:szCs w:val="36"/>
        </w:rPr>
      </w:pPr>
      <w:r w:rsidRPr="009C1738">
        <w:rPr>
          <w:b/>
          <w:sz w:val="36"/>
          <w:szCs w:val="36"/>
        </w:rPr>
        <w:t>Výročn</w:t>
      </w:r>
      <w:r w:rsidR="00FB010E" w:rsidRPr="009C1738">
        <w:rPr>
          <w:b/>
          <w:sz w:val="36"/>
          <w:szCs w:val="36"/>
        </w:rPr>
        <w:t>á</w:t>
      </w:r>
      <w:r w:rsidRPr="009C1738">
        <w:rPr>
          <w:b/>
          <w:sz w:val="36"/>
          <w:szCs w:val="36"/>
        </w:rPr>
        <w:t xml:space="preserve"> správ</w:t>
      </w:r>
      <w:r w:rsidR="00FB010E" w:rsidRPr="009C1738">
        <w:rPr>
          <w:b/>
          <w:sz w:val="36"/>
          <w:szCs w:val="36"/>
        </w:rPr>
        <w:t>a</w:t>
      </w:r>
      <w:r w:rsidR="00B850B2">
        <w:rPr>
          <w:b/>
          <w:sz w:val="36"/>
          <w:szCs w:val="36"/>
        </w:rPr>
        <w:t xml:space="preserve"> </w:t>
      </w:r>
      <w:r w:rsidR="003743E4" w:rsidRPr="009C1738">
        <w:rPr>
          <w:b/>
          <w:sz w:val="36"/>
          <w:szCs w:val="36"/>
        </w:rPr>
        <w:t xml:space="preserve">o aktivitách sieťových partnerov v oblasti ochrany </w:t>
      </w:r>
      <w:r w:rsidR="003743E4" w:rsidRPr="00A90CF1">
        <w:rPr>
          <w:b/>
          <w:sz w:val="36"/>
          <w:szCs w:val="36"/>
        </w:rPr>
        <w:t>fi</w:t>
      </w:r>
      <w:r w:rsidR="003743E4" w:rsidRPr="009C1738">
        <w:rPr>
          <w:b/>
          <w:sz w:val="36"/>
          <w:szCs w:val="36"/>
        </w:rPr>
        <w:t>nančných záujmov E</w:t>
      </w:r>
      <w:r w:rsidR="001924C2" w:rsidRPr="009C1738">
        <w:rPr>
          <w:b/>
          <w:sz w:val="36"/>
          <w:szCs w:val="36"/>
        </w:rPr>
        <w:t xml:space="preserve">Ú </w:t>
      </w:r>
      <w:r w:rsidR="003743E4" w:rsidRPr="009C1738">
        <w:rPr>
          <w:b/>
          <w:sz w:val="36"/>
          <w:szCs w:val="36"/>
        </w:rPr>
        <w:t>v</w:t>
      </w:r>
      <w:r w:rsidR="001924C2" w:rsidRPr="009C1738">
        <w:rPr>
          <w:b/>
          <w:sz w:val="36"/>
          <w:szCs w:val="36"/>
        </w:rPr>
        <w:t> </w:t>
      </w:r>
      <w:r w:rsidR="003743E4" w:rsidRPr="009C1738">
        <w:rPr>
          <w:b/>
          <w:sz w:val="36"/>
          <w:szCs w:val="36"/>
        </w:rPr>
        <w:t>S</w:t>
      </w:r>
      <w:r w:rsidR="001924C2" w:rsidRPr="009C1738">
        <w:rPr>
          <w:b/>
          <w:sz w:val="36"/>
          <w:szCs w:val="36"/>
        </w:rPr>
        <w:t>lovenskej republike</w:t>
      </w:r>
    </w:p>
    <w:p w14:paraId="4A62631D" w14:textId="5D0583B3" w:rsidR="00355C3D" w:rsidRPr="009C1738" w:rsidRDefault="003743E4" w:rsidP="00DE058A">
      <w:pPr>
        <w:contextualSpacing/>
        <w:jc w:val="center"/>
        <w:rPr>
          <w:b/>
          <w:sz w:val="36"/>
          <w:szCs w:val="36"/>
        </w:rPr>
      </w:pPr>
      <w:r w:rsidRPr="009C1738">
        <w:rPr>
          <w:b/>
          <w:sz w:val="36"/>
          <w:szCs w:val="36"/>
        </w:rPr>
        <w:t>za rok 201</w:t>
      </w:r>
      <w:r w:rsidR="00EA14F8">
        <w:rPr>
          <w:b/>
          <w:sz w:val="36"/>
          <w:szCs w:val="36"/>
        </w:rPr>
        <w:t>7</w:t>
      </w:r>
      <w:bookmarkEnd w:id="0"/>
    </w:p>
    <w:p w14:paraId="3B813A89" w14:textId="77777777" w:rsidR="001924C2" w:rsidRDefault="001924C2" w:rsidP="00632A23">
      <w:pPr>
        <w:jc w:val="center"/>
        <w:rPr>
          <w:b/>
        </w:rPr>
      </w:pPr>
    </w:p>
    <w:p w14:paraId="67AF5BEE" w14:textId="77777777" w:rsidR="001924C2" w:rsidRDefault="001924C2" w:rsidP="00632A23">
      <w:pPr>
        <w:jc w:val="center"/>
        <w:rPr>
          <w:b/>
        </w:rPr>
      </w:pPr>
    </w:p>
    <w:p w14:paraId="4D66A236" w14:textId="77777777" w:rsidR="001924C2" w:rsidRDefault="001924C2" w:rsidP="00632A23">
      <w:pPr>
        <w:jc w:val="center"/>
        <w:rPr>
          <w:b/>
        </w:rPr>
      </w:pPr>
    </w:p>
    <w:p w14:paraId="7569C8E8" w14:textId="77777777" w:rsidR="001924C2" w:rsidRDefault="001924C2" w:rsidP="00632A23">
      <w:pPr>
        <w:jc w:val="center"/>
        <w:rPr>
          <w:b/>
        </w:rPr>
      </w:pPr>
    </w:p>
    <w:p w14:paraId="764D5D92" w14:textId="77777777" w:rsidR="001924C2" w:rsidRDefault="001924C2" w:rsidP="00632A23">
      <w:pPr>
        <w:jc w:val="center"/>
        <w:rPr>
          <w:b/>
        </w:rPr>
      </w:pPr>
    </w:p>
    <w:p w14:paraId="110B9C75" w14:textId="77777777" w:rsidR="001924C2" w:rsidRDefault="001924C2" w:rsidP="00632A23">
      <w:pPr>
        <w:jc w:val="center"/>
        <w:rPr>
          <w:b/>
        </w:rPr>
      </w:pPr>
    </w:p>
    <w:p w14:paraId="6E3EBCCB" w14:textId="5AB7BF84" w:rsidR="001924C2" w:rsidRDefault="001924C2" w:rsidP="00632A23">
      <w:pPr>
        <w:jc w:val="center"/>
        <w:rPr>
          <w:b/>
        </w:rPr>
      </w:pPr>
    </w:p>
    <w:p w14:paraId="563B2443" w14:textId="77777777" w:rsidR="00EE145D" w:rsidRDefault="00EE145D" w:rsidP="00632A23">
      <w:pPr>
        <w:jc w:val="center"/>
        <w:rPr>
          <w:b/>
        </w:rPr>
      </w:pPr>
    </w:p>
    <w:p w14:paraId="77DDA79C" w14:textId="77777777" w:rsidR="001924C2" w:rsidRDefault="001924C2" w:rsidP="00632A23">
      <w:pPr>
        <w:jc w:val="center"/>
        <w:rPr>
          <w:b/>
        </w:rPr>
      </w:pPr>
    </w:p>
    <w:p w14:paraId="0D741338" w14:textId="77777777" w:rsidR="001924C2" w:rsidRDefault="001924C2" w:rsidP="00632A23">
      <w:pPr>
        <w:jc w:val="center"/>
        <w:rPr>
          <w:b/>
        </w:rPr>
      </w:pPr>
    </w:p>
    <w:p w14:paraId="39121573" w14:textId="77777777" w:rsidR="001924C2" w:rsidRDefault="001924C2" w:rsidP="00632A23">
      <w:pPr>
        <w:jc w:val="center"/>
        <w:rPr>
          <w:b/>
        </w:rPr>
      </w:pPr>
    </w:p>
    <w:p w14:paraId="05CDA8E9" w14:textId="77777777" w:rsidR="001924C2" w:rsidRDefault="001924C2" w:rsidP="00632A23">
      <w:pPr>
        <w:jc w:val="center"/>
        <w:rPr>
          <w:b/>
        </w:rPr>
      </w:pPr>
    </w:p>
    <w:p w14:paraId="3DD594BD" w14:textId="55781854" w:rsidR="001924C2" w:rsidRPr="009C1738" w:rsidRDefault="00106ED7" w:rsidP="00632A23">
      <w:pPr>
        <w:jc w:val="center"/>
        <w:rPr>
          <w:b/>
          <w:sz w:val="24"/>
          <w:szCs w:val="24"/>
        </w:rPr>
      </w:pPr>
      <w:r>
        <w:rPr>
          <w:b/>
          <w:sz w:val="24"/>
          <w:szCs w:val="24"/>
        </w:rPr>
        <w:lastRenderedPageBreak/>
        <w:t xml:space="preserve">Apríl </w:t>
      </w:r>
      <w:r w:rsidR="001924C2" w:rsidRPr="009C1738">
        <w:rPr>
          <w:b/>
          <w:sz w:val="24"/>
          <w:szCs w:val="24"/>
        </w:rPr>
        <w:t>201</w:t>
      </w:r>
      <w:r w:rsidR="00EA14F8">
        <w:rPr>
          <w:b/>
          <w:sz w:val="24"/>
          <w:szCs w:val="24"/>
        </w:rPr>
        <w:t>8</w:t>
      </w:r>
    </w:p>
    <w:sdt>
      <w:sdtPr>
        <w:rPr>
          <w:rFonts w:asciiTheme="minorHAnsi" w:eastAsiaTheme="minorHAnsi" w:hAnsiTheme="minorHAnsi" w:cstheme="minorBidi"/>
          <w:b w:val="0"/>
          <w:bCs w:val="0"/>
          <w:color w:val="auto"/>
          <w:sz w:val="22"/>
          <w:szCs w:val="22"/>
          <w:lang w:eastAsia="en-US"/>
        </w:rPr>
        <w:id w:val="423240838"/>
        <w:docPartObj>
          <w:docPartGallery w:val="Table of Contents"/>
          <w:docPartUnique/>
        </w:docPartObj>
      </w:sdtPr>
      <w:sdtEndPr/>
      <w:sdtContent>
        <w:p w14:paraId="45B7E2F0" w14:textId="77777777" w:rsidR="00003769" w:rsidRDefault="00003769" w:rsidP="00586D84">
          <w:pPr>
            <w:pStyle w:val="Hlavikaobsahu"/>
            <w:tabs>
              <w:tab w:val="left" w:pos="1470"/>
            </w:tabs>
            <w:spacing w:after="200"/>
          </w:pPr>
          <w:r>
            <w:t>Obsah</w:t>
          </w:r>
          <w:r w:rsidR="00C20E28">
            <w:tab/>
          </w:r>
        </w:p>
        <w:p w14:paraId="4733BD9C" w14:textId="77777777" w:rsidR="00393126" w:rsidRDefault="00B520EE">
          <w:pPr>
            <w:pStyle w:val="Obsah1"/>
            <w:rPr>
              <w:rFonts w:eastAsiaTheme="minorEastAsia"/>
              <w:noProof/>
              <w:lang w:eastAsia="sk-SK"/>
            </w:rPr>
          </w:pPr>
          <w:r>
            <w:fldChar w:fldCharType="begin"/>
          </w:r>
          <w:r w:rsidR="00003769">
            <w:instrText xml:space="preserve"> TOC \o "1-3" \h \z \u </w:instrText>
          </w:r>
          <w:r>
            <w:fldChar w:fldCharType="separate"/>
          </w:r>
          <w:hyperlink w:anchor="_Toc515013738" w:history="1">
            <w:r w:rsidR="00393126" w:rsidRPr="004904BE">
              <w:rPr>
                <w:rStyle w:val="Hypertextovprepojenie"/>
                <w:noProof/>
              </w:rPr>
              <w:t>1.</w:t>
            </w:r>
            <w:r w:rsidR="00393126">
              <w:rPr>
                <w:rFonts w:eastAsiaTheme="minorEastAsia"/>
                <w:noProof/>
                <w:lang w:eastAsia="sk-SK"/>
              </w:rPr>
              <w:tab/>
            </w:r>
            <w:r w:rsidR="00393126" w:rsidRPr="004904BE">
              <w:rPr>
                <w:rStyle w:val="Hypertextovprepojenie"/>
                <w:noProof/>
              </w:rPr>
              <w:t>ÚVOD</w:t>
            </w:r>
            <w:r w:rsidR="00393126">
              <w:rPr>
                <w:noProof/>
                <w:webHidden/>
              </w:rPr>
              <w:tab/>
            </w:r>
            <w:r w:rsidR="00393126">
              <w:rPr>
                <w:noProof/>
                <w:webHidden/>
              </w:rPr>
              <w:fldChar w:fldCharType="begin"/>
            </w:r>
            <w:r w:rsidR="00393126">
              <w:rPr>
                <w:noProof/>
                <w:webHidden/>
              </w:rPr>
              <w:instrText xml:space="preserve"> PAGEREF _Toc515013738 \h </w:instrText>
            </w:r>
            <w:r w:rsidR="00393126">
              <w:rPr>
                <w:noProof/>
                <w:webHidden/>
              </w:rPr>
            </w:r>
            <w:r w:rsidR="00393126">
              <w:rPr>
                <w:noProof/>
                <w:webHidden/>
              </w:rPr>
              <w:fldChar w:fldCharType="separate"/>
            </w:r>
            <w:r w:rsidR="00CC3539">
              <w:rPr>
                <w:noProof/>
                <w:webHidden/>
              </w:rPr>
              <w:t>3</w:t>
            </w:r>
            <w:r w:rsidR="00393126">
              <w:rPr>
                <w:noProof/>
                <w:webHidden/>
              </w:rPr>
              <w:fldChar w:fldCharType="end"/>
            </w:r>
          </w:hyperlink>
        </w:p>
        <w:p w14:paraId="26FDD6DA" w14:textId="3EC0F1CC" w:rsidR="00393126" w:rsidRDefault="00CC3539">
          <w:pPr>
            <w:pStyle w:val="Obsah1"/>
            <w:rPr>
              <w:rFonts w:eastAsiaTheme="minorEastAsia"/>
              <w:noProof/>
              <w:lang w:eastAsia="sk-SK"/>
            </w:rPr>
          </w:pPr>
          <w:hyperlink w:anchor="_Toc515013739" w:history="1">
            <w:r w:rsidR="00393126" w:rsidRPr="004904BE">
              <w:rPr>
                <w:rStyle w:val="Hypertextovprepojenie"/>
                <w:noProof/>
              </w:rPr>
              <w:t>2.</w:t>
            </w:r>
            <w:r w:rsidR="00393126">
              <w:rPr>
                <w:rFonts w:eastAsiaTheme="minorEastAsia"/>
                <w:noProof/>
                <w:lang w:eastAsia="sk-SK"/>
              </w:rPr>
              <w:tab/>
            </w:r>
            <w:r w:rsidR="00393126" w:rsidRPr="004904BE">
              <w:rPr>
                <w:rStyle w:val="Hypertextovprepojenie"/>
                <w:noProof/>
              </w:rPr>
              <w:t xml:space="preserve">Spolupráca OCKÚ OLAF s úradom OLAF, spolupráca s AFCOS-mi v iných členských štátoch    </w:t>
            </w:r>
            <w:r>
              <w:rPr>
                <w:rStyle w:val="Hypertextovprepojenie"/>
                <w:noProof/>
              </w:rPr>
              <w:t xml:space="preserve">                                </w:t>
            </w:r>
            <w:r w:rsidR="00393126" w:rsidRPr="004904BE">
              <w:rPr>
                <w:rStyle w:val="Hypertextovprepojenie"/>
                <w:noProof/>
              </w:rPr>
              <w:t>a vzájomná spolupráca sieťových partnerov.</w:t>
            </w:r>
            <w:r w:rsidR="00393126">
              <w:rPr>
                <w:noProof/>
                <w:webHidden/>
              </w:rPr>
              <w:tab/>
            </w:r>
            <w:r w:rsidR="00393126">
              <w:rPr>
                <w:noProof/>
                <w:webHidden/>
              </w:rPr>
              <w:fldChar w:fldCharType="begin"/>
            </w:r>
            <w:r w:rsidR="00393126">
              <w:rPr>
                <w:noProof/>
                <w:webHidden/>
              </w:rPr>
              <w:instrText xml:space="preserve"> PAGEREF _Toc515013739 \h </w:instrText>
            </w:r>
            <w:r w:rsidR="00393126">
              <w:rPr>
                <w:noProof/>
                <w:webHidden/>
              </w:rPr>
            </w:r>
            <w:r w:rsidR="00393126">
              <w:rPr>
                <w:noProof/>
                <w:webHidden/>
              </w:rPr>
              <w:fldChar w:fldCharType="separate"/>
            </w:r>
            <w:r>
              <w:rPr>
                <w:noProof/>
                <w:webHidden/>
              </w:rPr>
              <w:t>5</w:t>
            </w:r>
            <w:r w:rsidR="00393126">
              <w:rPr>
                <w:noProof/>
                <w:webHidden/>
              </w:rPr>
              <w:fldChar w:fldCharType="end"/>
            </w:r>
          </w:hyperlink>
        </w:p>
        <w:p w14:paraId="7328201D" w14:textId="77777777" w:rsidR="00393126" w:rsidRDefault="00CC3539">
          <w:pPr>
            <w:pStyle w:val="Obsah2"/>
            <w:tabs>
              <w:tab w:val="left" w:pos="880"/>
            </w:tabs>
            <w:rPr>
              <w:rFonts w:eastAsiaTheme="minorEastAsia"/>
              <w:noProof/>
              <w:lang w:eastAsia="sk-SK"/>
            </w:rPr>
          </w:pPr>
          <w:hyperlink w:anchor="_Toc515013740" w:history="1">
            <w:r w:rsidR="00393126" w:rsidRPr="004904BE">
              <w:rPr>
                <w:rStyle w:val="Hypertextovprepojenie"/>
                <w:noProof/>
              </w:rPr>
              <w:t>2.1</w:t>
            </w:r>
            <w:r w:rsidR="00393126">
              <w:rPr>
                <w:rFonts w:eastAsiaTheme="minorEastAsia"/>
                <w:noProof/>
                <w:lang w:eastAsia="sk-SK"/>
              </w:rPr>
              <w:tab/>
            </w:r>
            <w:r w:rsidR="00393126" w:rsidRPr="004904BE">
              <w:rPr>
                <w:rStyle w:val="Hypertextovprepojenie"/>
                <w:noProof/>
              </w:rPr>
              <w:t>Spolupráca OCKÚ OLAF s OLAF-om a AFCOSmi v iných členských štátoch</w:t>
            </w:r>
            <w:r w:rsidR="00393126">
              <w:rPr>
                <w:noProof/>
                <w:webHidden/>
              </w:rPr>
              <w:tab/>
            </w:r>
            <w:r w:rsidR="00393126">
              <w:rPr>
                <w:noProof/>
                <w:webHidden/>
              </w:rPr>
              <w:fldChar w:fldCharType="begin"/>
            </w:r>
            <w:r w:rsidR="00393126">
              <w:rPr>
                <w:noProof/>
                <w:webHidden/>
              </w:rPr>
              <w:instrText xml:space="preserve"> PAGEREF _Toc515013740 \h </w:instrText>
            </w:r>
            <w:r w:rsidR="00393126">
              <w:rPr>
                <w:noProof/>
                <w:webHidden/>
              </w:rPr>
            </w:r>
            <w:r w:rsidR="00393126">
              <w:rPr>
                <w:noProof/>
                <w:webHidden/>
              </w:rPr>
              <w:fldChar w:fldCharType="separate"/>
            </w:r>
            <w:r>
              <w:rPr>
                <w:noProof/>
                <w:webHidden/>
              </w:rPr>
              <w:t>5</w:t>
            </w:r>
            <w:r w:rsidR="00393126">
              <w:rPr>
                <w:noProof/>
                <w:webHidden/>
              </w:rPr>
              <w:fldChar w:fldCharType="end"/>
            </w:r>
          </w:hyperlink>
        </w:p>
        <w:p w14:paraId="6564FE35" w14:textId="77777777" w:rsidR="00393126" w:rsidRDefault="00CC3539">
          <w:pPr>
            <w:pStyle w:val="Obsah2"/>
            <w:tabs>
              <w:tab w:val="left" w:pos="880"/>
            </w:tabs>
            <w:rPr>
              <w:rFonts w:eastAsiaTheme="minorEastAsia"/>
              <w:noProof/>
              <w:lang w:eastAsia="sk-SK"/>
            </w:rPr>
          </w:pPr>
          <w:hyperlink w:anchor="_Toc515013741" w:history="1">
            <w:r w:rsidR="00393126" w:rsidRPr="004904BE">
              <w:rPr>
                <w:rStyle w:val="Hypertextovprepojenie"/>
                <w:noProof/>
              </w:rPr>
              <w:t>2.2</w:t>
            </w:r>
            <w:r w:rsidR="00393126">
              <w:rPr>
                <w:rFonts w:eastAsiaTheme="minorEastAsia"/>
                <w:noProof/>
                <w:lang w:eastAsia="sk-SK"/>
              </w:rPr>
              <w:tab/>
            </w:r>
            <w:r w:rsidR="00393126" w:rsidRPr="004904BE">
              <w:rPr>
                <w:rStyle w:val="Hypertextovprepojenie"/>
                <w:noProof/>
              </w:rPr>
              <w:t>Účasť v pracovných skupinách Rady EÚ a Európskej  komisie</w:t>
            </w:r>
            <w:r w:rsidR="00393126">
              <w:rPr>
                <w:noProof/>
                <w:webHidden/>
              </w:rPr>
              <w:tab/>
            </w:r>
            <w:r w:rsidR="00393126">
              <w:rPr>
                <w:noProof/>
                <w:webHidden/>
              </w:rPr>
              <w:fldChar w:fldCharType="begin"/>
            </w:r>
            <w:r w:rsidR="00393126">
              <w:rPr>
                <w:noProof/>
                <w:webHidden/>
              </w:rPr>
              <w:instrText xml:space="preserve"> PAGEREF _Toc515013741 \h </w:instrText>
            </w:r>
            <w:r w:rsidR="00393126">
              <w:rPr>
                <w:noProof/>
                <w:webHidden/>
              </w:rPr>
            </w:r>
            <w:r w:rsidR="00393126">
              <w:rPr>
                <w:noProof/>
                <w:webHidden/>
              </w:rPr>
              <w:fldChar w:fldCharType="separate"/>
            </w:r>
            <w:r>
              <w:rPr>
                <w:noProof/>
                <w:webHidden/>
              </w:rPr>
              <w:t>6</w:t>
            </w:r>
            <w:r w:rsidR="00393126">
              <w:rPr>
                <w:noProof/>
                <w:webHidden/>
              </w:rPr>
              <w:fldChar w:fldCharType="end"/>
            </w:r>
          </w:hyperlink>
        </w:p>
        <w:p w14:paraId="6E7912E4" w14:textId="77777777" w:rsidR="00393126" w:rsidRDefault="00CC3539">
          <w:pPr>
            <w:pStyle w:val="Obsah2"/>
            <w:tabs>
              <w:tab w:val="left" w:pos="880"/>
            </w:tabs>
            <w:rPr>
              <w:rFonts w:eastAsiaTheme="minorEastAsia"/>
              <w:noProof/>
              <w:lang w:eastAsia="sk-SK"/>
            </w:rPr>
          </w:pPr>
          <w:hyperlink w:anchor="_Toc515013742" w:history="1">
            <w:r w:rsidR="00393126" w:rsidRPr="004904BE">
              <w:rPr>
                <w:rStyle w:val="Hypertextovprepojenie"/>
                <w:noProof/>
              </w:rPr>
              <w:t xml:space="preserve">2.3 </w:t>
            </w:r>
            <w:r w:rsidR="00393126">
              <w:rPr>
                <w:rFonts w:eastAsiaTheme="minorEastAsia"/>
                <w:noProof/>
                <w:lang w:eastAsia="sk-SK"/>
              </w:rPr>
              <w:tab/>
            </w:r>
            <w:r w:rsidR="00393126" w:rsidRPr="004904BE">
              <w:rPr>
                <w:rStyle w:val="Hypertextovprepojenie"/>
                <w:noProof/>
              </w:rPr>
              <w:t>Vzájomná spolupráca  sieťových  partnerov</w:t>
            </w:r>
            <w:r w:rsidR="00393126">
              <w:rPr>
                <w:noProof/>
                <w:webHidden/>
              </w:rPr>
              <w:tab/>
            </w:r>
            <w:r w:rsidR="00393126">
              <w:rPr>
                <w:noProof/>
                <w:webHidden/>
              </w:rPr>
              <w:fldChar w:fldCharType="begin"/>
            </w:r>
            <w:r w:rsidR="00393126">
              <w:rPr>
                <w:noProof/>
                <w:webHidden/>
              </w:rPr>
              <w:instrText xml:space="preserve"> PAGEREF _Toc515013742 \h </w:instrText>
            </w:r>
            <w:r w:rsidR="00393126">
              <w:rPr>
                <w:noProof/>
                <w:webHidden/>
              </w:rPr>
            </w:r>
            <w:r w:rsidR="00393126">
              <w:rPr>
                <w:noProof/>
                <w:webHidden/>
              </w:rPr>
              <w:fldChar w:fldCharType="separate"/>
            </w:r>
            <w:r>
              <w:rPr>
                <w:noProof/>
                <w:webHidden/>
              </w:rPr>
              <w:t>9</w:t>
            </w:r>
            <w:r w:rsidR="00393126">
              <w:rPr>
                <w:noProof/>
                <w:webHidden/>
              </w:rPr>
              <w:fldChar w:fldCharType="end"/>
            </w:r>
          </w:hyperlink>
        </w:p>
        <w:p w14:paraId="35D6944A" w14:textId="59AC6986" w:rsidR="00393126" w:rsidRDefault="00CC3539">
          <w:pPr>
            <w:pStyle w:val="Obsah3"/>
            <w:tabs>
              <w:tab w:val="left" w:pos="1320"/>
              <w:tab w:val="right" w:leader="dot" w:pos="9344"/>
            </w:tabs>
            <w:rPr>
              <w:rFonts w:eastAsiaTheme="minorEastAsia"/>
              <w:noProof/>
              <w:lang w:eastAsia="sk-SK"/>
            </w:rPr>
          </w:pPr>
          <w:hyperlink w:anchor="_Toc515013743" w:history="1">
            <w:r w:rsidR="00393126" w:rsidRPr="004904BE">
              <w:rPr>
                <w:rStyle w:val="Hypertextovprepojenie"/>
                <w:noProof/>
              </w:rPr>
              <w:t>2.3.1</w:t>
            </w:r>
            <w:r w:rsidR="00393126">
              <w:rPr>
                <w:rFonts w:eastAsiaTheme="minorEastAsia"/>
                <w:noProof/>
                <w:lang w:eastAsia="sk-SK"/>
              </w:rPr>
              <w:tab/>
            </w:r>
            <w:r w:rsidR="00393126" w:rsidRPr="004904BE">
              <w:rPr>
                <w:rStyle w:val="Hypertextovprepojenie"/>
                <w:noProof/>
              </w:rPr>
              <w:t>Činnosť Riadiaceho výboru  pre ochranu finančných záujmov Európskej únie v Slovenskej republike</w:t>
            </w:r>
            <w:r>
              <w:rPr>
                <w:rStyle w:val="Hypertextovprepojenie"/>
                <w:noProof/>
              </w:rPr>
              <w:t>........</w:t>
            </w:r>
            <w:r w:rsidR="00393126">
              <w:rPr>
                <w:noProof/>
                <w:webHidden/>
              </w:rPr>
              <w:tab/>
            </w:r>
            <w:r w:rsidR="00393126">
              <w:rPr>
                <w:noProof/>
                <w:webHidden/>
              </w:rPr>
              <w:fldChar w:fldCharType="begin"/>
            </w:r>
            <w:r w:rsidR="00393126">
              <w:rPr>
                <w:noProof/>
                <w:webHidden/>
              </w:rPr>
              <w:instrText xml:space="preserve"> PAGEREF _Toc515013743 \h </w:instrText>
            </w:r>
            <w:r w:rsidR="00393126">
              <w:rPr>
                <w:noProof/>
                <w:webHidden/>
              </w:rPr>
            </w:r>
            <w:r w:rsidR="00393126">
              <w:rPr>
                <w:noProof/>
                <w:webHidden/>
              </w:rPr>
              <w:fldChar w:fldCharType="separate"/>
            </w:r>
            <w:r>
              <w:rPr>
                <w:noProof/>
                <w:webHidden/>
              </w:rPr>
              <w:t>9</w:t>
            </w:r>
            <w:r w:rsidR="00393126">
              <w:rPr>
                <w:noProof/>
                <w:webHidden/>
              </w:rPr>
              <w:fldChar w:fldCharType="end"/>
            </w:r>
          </w:hyperlink>
        </w:p>
        <w:p w14:paraId="04039E19" w14:textId="77777777" w:rsidR="00393126" w:rsidRDefault="00CC3539">
          <w:pPr>
            <w:pStyle w:val="Obsah3"/>
            <w:tabs>
              <w:tab w:val="left" w:pos="1320"/>
              <w:tab w:val="right" w:leader="dot" w:pos="9344"/>
            </w:tabs>
            <w:rPr>
              <w:rFonts w:eastAsiaTheme="minorEastAsia"/>
              <w:noProof/>
              <w:lang w:eastAsia="sk-SK"/>
            </w:rPr>
          </w:pPr>
          <w:hyperlink w:anchor="_Toc515013744" w:history="1">
            <w:r w:rsidR="00393126" w:rsidRPr="004904BE">
              <w:rPr>
                <w:rStyle w:val="Hypertextovprepojenie"/>
                <w:noProof/>
              </w:rPr>
              <w:t>2.3.2</w:t>
            </w:r>
            <w:r w:rsidR="00393126">
              <w:rPr>
                <w:rFonts w:eastAsiaTheme="minorEastAsia"/>
                <w:noProof/>
                <w:lang w:eastAsia="sk-SK"/>
              </w:rPr>
              <w:tab/>
            </w:r>
            <w:r w:rsidR="00393126" w:rsidRPr="004904BE">
              <w:rPr>
                <w:rStyle w:val="Hypertextovprepojenie"/>
                <w:noProof/>
              </w:rPr>
              <w:t>Činnosť pracovných skupín pod Riadiacim výborom</w:t>
            </w:r>
            <w:r w:rsidR="00393126">
              <w:rPr>
                <w:noProof/>
                <w:webHidden/>
              </w:rPr>
              <w:tab/>
            </w:r>
            <w:r w:rsidR="00393126">
              <w:rPr>
                <w:noProof/>
                <w:webHidden/>
              </w:rPr>
              <w:fldChar w:fldCharType="begin"/>
            </w:r>
            <w:r w:rsidR="00393126">
              <w:rPr>
                <w:noProof/>
                <w:webHidden/>
              </w:rPr>
              <w:instrText xml:space="preserve"> PAGEREF _Toc515013744 \h </w:instrText>
            </w:r>
            <w:r w:rsidR="00393126">
              <w:rPr>
                <w:noProof/>
                <w:webHidden/>
              </w:rPr>
            </w:r>
            <w:r w:rsidR="00393126">
              <w:rPr>
                <w:noProof/>
                <w:webHidden/>
              </w:rPr>
              <w:fldChar w:fldCharType="separate"/>
            </w:r>
            <w:r>
              <w:rPr>
                <w:noProof/>
                <w:webHidden/>
              </w:rPr>
              <w:t>10</w:t>
            </w:r>
            <w:r w:rsidR="00393126">
              <w:rPr>
                <w:noProof/>
                <w:webHidden/>
              </w:rPr>
              <w:fldChar w:fldCharType="end"/>
            </w:r>
          </w:hyperlink>
        </w:p>
        <w:p w14:paraId="19D4D5F0" w14:textId="5B1CDCFB" w:rsidR="00393126" w:rsidRDefault="00CC3539">
          <w:pPr>
            <w:pStyle w:val="Obsah1"/>
            <w:rPr>
              <w:rFonts w:eastAsiaTheme="minorEastAsia"/>
              <w:noProof/>
              <w:lang w:eastAsia="sk-SK"/>
            </w:rPr>
          </w:pPr>
          <w:hyperlink w:anchor="_Toc515013745" w:history="1">
            <w:r w:rsidR="00393126" w:rsidRPr="004904BE">
              <w:rPr>
                <w:rStyle w:val="Hypertextovprepojenie"/>
                <w:noProof/>
              </w:rPr>
              <w:t>3. Činnosť OCKÚ OLAF a ostatných sieťových partnerov</w:t>
            </w:r>
            <w:r w:rsidR="00393126">
              <w:rPr>
                <w:rStyle w:val="Hypertextovprepojenie"/>
                <w:noProof/>
              </w:rPr>
              <w:t xml:space="preserve"> </w:t>
            </w:r>
            <w:r w:rsidR="00393126" w:rsidRPr="004904BE">
              <w:rPr>
                <w:rStyle w:val="Hypertextovprepojenie"/>
                <w:noProof/>
              </w:rPr>
              <w:t>v oblasti  ochrany finančných záujmov EÚ</w:t>
            </w:r>
            <w:r w:rsidR="00393126">
              <w:rPr>
                <w:noProof/>
                <w:webHidden/>
              </w:rPr>
              <w:tab/>
            </w:r>
            <w:r w:rsidR="00393126">
              <w:rPr>
                <w:noProof/>
                <w:webHidden/>
              </w:rPr>
              <w:fldChar w:fldCharType="begin"/>
            </w:r>
            <w:r w:rsidR="00393126">
              <w:rPr>
                <w:noProof/>
                <w:webHidden/>
              </w:rPr>
              <w:instrText xml:space="preserve"> PAGEREF _Toc515013745 \h </w:instrText>
            </w:r>
            <w:r w:rsidR="00393126">
              <w:rPr>
                <w:noProof/>
                <w:webHidden/>
              </w:rPr>
            </w:r>
            <w:r w:rsidR="00393126">
              <w:rPr>
                <w:noProof/>
                <w:webHidden/>
              </w:rPr>
              <w:fldChar w:fldCharType="separate"/>
            </w:r>
            <w:r>
              <w:rPr>
                <w:noProof/>
                <w:webHidden/>
              </w:rPr>
              <w:t>12</w:t>
            </w:r>
            <w:r w:rsidR="00393126">
              <w:rPr>
                <w:noProof/>
                <w:webHidden/>
              </w:rPr>
              <w:fldChar w:fldCharType="end"/>
            </w:r>
          </w:hyperlink>
        </w:p>
        <w:p w14:paraId="15201C27" w14:textId="77777777" w:rsidR="00393126" w:rsidRDefault="00CC3539">
          <w:pPr>
            <w:pStyle w:val="Obsah2"/>
            <w:tabs>
              <w:tab w:val="left" w:pos="880"/>
            </w:tabs>
            <w:rPr>
              <w:rFonts w:eastAsiaTheme="minorEastAsia"/>
              <w:noProof/>
              <w:lang w:eastAsia="sk-SK"/>
            </w:rPr>
          </w:pPr>
          <w:hyperlink w:anchor="_Toc515013746" w:history="1">
            <w:r w:rsidR="00393126" w:rsidRPr="004904BE">
              <w:rPr>
                <w:rStyle w:val="Hypertextovprepojenie"/>
                <w:noProof/>
              </w:rPr>
              <w:t>3.1</w:t>
            </w:r>
            <w:r w:rsidR="00393126">
              <w:rPr>
                <w:rFonts w:eastAsiaTheme="minorEastAsia"/>
                <w:noProof/>
                <w:lang w:eastAsia="sk-SK"/>
              </w:rPr>
              <w:tab/>
            </w:r>
            <w:r w:rsidR="00393126" w:rsidRPr="004904BE">
              <w:rPr>
                <w:rStyle w:val="Hypertextovprepojenie"/>
                <w:noProof/>
              </w:rPr>
              <w:t>Kontrolná činnosť OCKÚ OLAF</w:t>
            </w:r>
            <w:r w:rsidR="00393126">
              <w:rPr>
                <w:noProof/>
                <w:webHidden/>
              </w:rPr>
              <w:tab/>
            </w:r>
            <w:r w:rsidR="00393126">
              <w:rPr>
                <w:noProof/>
                <w:webHidden/>
              </w:rPr>
              <w:fldChar w:fldCharType="begin"/>
            </w:r>
            <w:r w:rsidR="00393126">
              <w:rPr>
                <w:noProof/>
                <w:webHidden/>
              </w:rPr>
              <w:instrText xml:space="preserve"> PAGEREF _Toc515013746 \h </w:instrText>
            </w:r>
            <w:r w:rsidR="00393126">
              <w:rPr>
                <w:noProof/>
                <w:webHidden/>
              </w:rPr>
            </w:r>
            <w:r w:rsidR="00393126">
              <w:rPr>
                <w:noProof/>
                <w:webHidden/>
              </w:rPr>
              <w:fldChar w:fldCharType="separate"/>
            </w:r>
            <w:r>
              <w:rPr>
                <w:noProof/>
                <w:webHidden/>
              </w:rPr>
              <w:t>12</w:t>
            </w:r>
            <w:r w:rsidR="00393126">
              <w:rPr>
                <w:noProof/>
                <w:webHidden/>
              </w:rPr>
              <w:fldChar w:fldCharType="end"/>
            </w:r>
          </w:hyperlink>
        </w:p>
        <w:p w14:paraId="0BE4ADFB" w14:textId="77777777" w:rsidR="00393126" w:rsidRDefault="00CC3539">
          <w:pPr>
            <w:pStyle w:val="Obsah2"/>
            <w:tabs>
              <w:tab w:val="left" w:pos="880"/>
            </w:tabs>
            <w:rPr>
              <w:rFonts w:eastAsiaTheme="minorEastAsia"/>
              <w:noProof/>
              <w:lang w:eastAsia="sk-SK"/>
            </w:rPr>
          </w:pPr>
          <w:hyperlink w:anchor="_Toc515013747" w:history="1">
            <w:r w:rsidR="00393126" w:rsidRPr="004904BE">
              <w:rPr>
                <w:rStyle w:val="Hypertextovprepojenie"/>
                <w:noProof/>
              </w:rPr>
              <w:t>3.2</w:t>
            </w:r>
            <w:r w:rsidR="00393126">
              <w:rPr>
                <w:rFonts w:eastAsiaTheme="minorEastAsia"/>
                <w:noProof/>
                <w:lang w:eastAsia="sk-SK"/>
              </w:rPr>
              <w:tab/>
            </w:r>
            <w:r w:rsidR="00393126" w:rsidRPr="004904BE">
              <w:rPr>
                <w:rStyle w:val="Hypertextovprepojenie"/>
                <w:noProof/>
              </w:rPr>
              <w:t>Nahlasovanie nezrovnalostí OCKÚ OLAF</w:t>
            </w:r>
            <w:r w:rsidR="00393126">
              <w:rPr>
                <w:noProof/>
                <w:webHidden/>
              </w:rPr>
              <w:tab/>
            </w:r>
            <w:r w:rsidR="00393126">
              <w:rPr>
                <w:noProof/>
                <w:webHidden/>
              </w:rPr>
              <w:fldChar w:fldCharType="begin"/>
            </w:r>
            <w:r w:rsidR="00393126">
              <w:rPr>
                <w:noProof/>
                <w:webHidden/>
              </w:rPr>
              <w:instrText xml:space="preserve"> PAGEREF _Toc515013747 \h </w:instrText>
            </w:r>
            <w:r w:rsidR="00393126">
              <w:rPr>
                <w:noProof/>
                <w:webHidden/>
              </w:rPr>
            </w:r>
            <w:r w:rsidR="00393126">
              <w:rPr>
                <w:noProof/>
                <w:webHidden/>
              </w:rPr>
              <w:fldChar w:fldCharType="separate"/>
            </w:r>
            <w:r>
              <w:rPr>
                <w:noProof/>
                <w:webHidden/>
              </w:rPr>
              <w:t>13</w:t>
            </w:r>
            <w:r w:rsidR="00393126">
              <w:rPr>
                <w:noProof/>
                <w:webHidden/>
              </w:rPr>
              <w:fldChar w:fldCharType="end"/>
            </w:r>
          </w:hyperlink>
        </w:p>
        <w:p w14:paraId="5EF3374B" w14:textId="77777777" w:rsidR="00393126" w:rsidRDefault="00CC3539">
          <w:pPr>
            <w:pStyle w:val="Obsah2"/>
            <w:tabs>
              <w:tab w:val="left" w:pos="880"/>
            </w:tabs>
            <w:rPr>
              <w:rFonts w:eastAsiaTheme="minorEastAsia"/>
              <w:noProof/>
              <w:lang w:eastAsia="sk-SK"/>
            </w:rPr>
          </w:pPr>
          <w:hyperlink w:anchor="_Toc515013748" w:history="1">
            <w:r w:rsidR="00393126" w:rsidRPr="004904BE">
              <w:rPr>
                <w:rStyle w:val="Hypertextovprepojenie"/>
                <w:noProof/>
              </w:rPr>
              <w:t>3.3</w:t>
            </w:r>
            <w:r w:rsidR="00393126">
              <w:rPr>
                <w:rFonts w:eastAsiaTheme="minorEastAsia"/>
                <w:noProof/>
                <w:lang w:eastAsia="sk-SK"/>
              </w:rPr>
              <w:tab/>
            </w:r>
            <w:r w:rsidR="00393126" w:rsidRPr="004904BE">
              <w:rPr>
                <w:rStyle w:val="Hypertextovprepojenie"/>
                <w:noProof/>
              </w:rPr>
              <w:t>Podania OCKÚ OLAF</w:t>
            </w:r>
            <w:r w:rsidR="00393126">
              <w:rPr>
                <w:noProof/>
                <w:webHidden/>
              </w:rPr>
              <w:tab/>
            </w:r>
            <w:r w:rsidR="00393126">
              <w:rPr>
                <w:noProof/>
                <w:webHidden/>
              </w:rPr>
              <w:fldChar w:fldCharType="begin"/>
            </w:r>
            <w:r w:rsidR="00393126">
              <w:rPr>
                <w:noProof/>
                <w:webHidden/>
              </w:rPr>
              <w:instrText xml:space="preserve"> PAGEREF _Toc515013748 \h </w:instrText>
            </w:r>
            <w:r w:rsidR="00393126">
              <w:rPr>
                <w:noProof/>
                <w:webHidden/>
              </w:rPr>
            </w:r>
            <w:r w:rsidR="00393126">
              <w:rPr>
                <w:noProof/>
                <w:webHidden/>
              </w:rPr>
              <w:fldChar w:fldCharType="separate"/>
            </w:r>
            <w:r>
              <w:rPr>
                <w:noProof/>
                <w:webHidden/>
              </w:rPr>
              <w:t>16</w:t>
            </w:r>
            <w:r w:rsidR="00393126">
              <w:rPr>
                <w:noProof/>
                <w:webHidden/>
              </w:rPr>
              <w:fldChar w:fldCharType="end"/>
            </w:r>
          </w:hyperlink>
        </w:p>
        <w:p w14:paraId="339D3288" w14:textId="7292580A" w:rsidR="00393126" w:rsidRDefault="00CC3539">
          <w:pPr>
            <w:pStyle w:val="Obsah2"/>
            <w:rPr>
              <w:rFonts w:eastAsiaTheme="minorEastAsia"/>
              <w:noProof/>
              <w:lang w:eastAsia="sk-SK"/>
            </w:rPr>
          </w:pPr>
          <w:hyperlink w:anchor="_Toc515013749" w:history="1">
            <w:r w:rsidR="00393126" w:rsidRPr="004904BE">
              <w:rPr>
                <w:rStyle w:val="Hypertextovprepojenie"/>
                <w:noProof/>
              </w:rPr>
              <w:t xml:space="preserve">3.4 </w:t>
            </w:r>
            <w:r>
              <w:rPr>
                <w:rStyle w:val="Hypertextovprepojenie"/>
                <w:noProof/>
              </w:rPr>
              <w:t xml:space="preserve">      </w:t>
            </w:r>
            <w:r w:rsidR="00393126" w:rsidRPr="004904BE">
              <w:rPr>
                <w:rStyle w:val="Hypertextovprepojenie"/>
                <w:noProof/>
              </w:rPr>
              <w:t>Činnosť ostatných sieťových partnerov</w:t>
            </w:r>
            <w:r w:rsidR="00393126">
              <w:rPr>
                <w:noProof/>
                <w:webHidden/>
              </w:rPr>
              <w:tab/>
            </w:r>
            <w:r w:rsidR="00393126">
              <w:rPr>
                <w:noProof/>
                <w:webHidden/>
              </w:rPr>
              <w:fldChar w:fldCharType="begin"/>
            </w:r>
            <w:r w:rsidR="00393126">
              <w:rPr>
                <w:noProof/>
                <w:webHidden/>
              </w:rPr>
              <w:instrText xml:space="preserve"> PAGEREF _Toc515013749 \h </w:instrText>
            </w:r>
            <w:r w:rsidR="00393126">
              <w:rPr>
                <w:noProof/>
                <w:webHidden/>
              </w:rPr>
            </w:r>
            <w:r w:rsidR="00393126">
              <w:rPr>
                <w:noProof/>
                <w:webHidden/>
              </w:rPr>
              <w:fldChar w:fldCharType="separate"/>
            </w:r>
            <w:r>
              <w:rPr>
                <w:noProof/>
                <w:webHidden/>
              </w:rPr>
              <w:t>17</w:t>
            </w:r>
            <w:r w:rsidR="00393126">
              <w:rPr>
                <w:noProof/>
                <w:webHidden/>
              </w:rPr>
              <w:fldChar w:fldCharType="end"/>
            </w:r>
          </w:hyperlink>
        </w:p>
        <w:p w14:paraId="30A84FAB" w14:textId="73487549" w:rsidR="00393126" w:rsidRDefault="00CC3539">
          <w:pPr>
            <w:pStyle w:val="Obsah2"/>
            <w:rPr>
              <w:rFonts w:eastAsiaTheme="minorEastAsia"/>
              <w:noProof/>
              <w:lang w:eastAsia="sk-SK"/>
            </w:rPr>
          </w:pPr>
          <w:hyperlink w:anchor="_Toc515013750" w:history="1">
            <w:r w:rsidR="00393126" w:rsidRPr="004904BE">
              <w:rPr>
                <w:rStyle w:val="Hypertextovprepojenie"/>
                <w:noProof/>
              </w:rPr>
              <w:t xml:space="preserve">3.5  </w:t>
            </w:r>
            <w:r>
              <w:rPr>
                <w:rStyle w:val="Hypertextovprepojenie"/>
                <w:noProof/>
              </w:rPr>
              <w:t xml:space="preserve">     </w:t>
            </w:r>
            <w:r w:rsidR="00393126" w:rsidRPr="004904BE">
              <w:rPr>
                <w:rStyle w:val="Hypertextovprepojenie"/>
                <w:noProof/>
              </w:rPr>
              <w:t>Školiace aktivity OCKÚ OLAF a ostatných sieťových partnerov</w:t>
            </w:r>
            <w:r w:rsidR="00393126">
              <w:rPr>
                <w:noProof/>
                <w:webHidden/>
              </w:rPr>
              <w:tab/>
            </w:r>
            <w:r w:rsidR="00393126">
              <w:rPr>
                <w:noProof/>
                <w:webHidden/>
              </w:rPr>
              <w:fldChar w:fldCharType="begin"/>
            </w:r>
            <w:r w:rsidR="00393126">
              <w:rPr>
                <w:noProof/>
                <w:webHidden/>
              </w:rPr>
              <w:instrText xml:space="preserve"> PAGEREF _Toc515013750 \h </w:instrText>
            </w:r>
            <w:r w:rsidR="00393126">
              <w:rPr>
                <w:noProof/>
                <w:webHidden/>
              </w:rPr>
            </w:r>
            <w:r w:rsidR="00393126">
              <w:rPr>
                <w:noProof/>
                <w:webHidden/>
              </w:rPr>
              <w:fldChar w:fldCharType="separate"/>
            </w:r>
            <w:r>
              <w:rPr>
                <w:noProof/>
                <w:webHidden/>
              </w:rPr>
              <w:t>20</w:t>
            </w:r>
            <w:r w:rsidR="00393126">
              <w:rPr>
                <w:noProof/>
                <w:webHidden/>
              </w:rPr>
              <w:fldChar w:fldCharType="end"/>
            </w:r>
          </w:hyperlink>
        </w:p>
        <w:p w14:paraId="440518CE" w14:textId="7D566CD6" w:rsidR="00393126" w:rsidRDefault="00CC3539">
          <w:pPr>
            <w:pStyle w:val="Obsah2"/>
            <w:tabs>
              <w:tab w:val="left" w:pos="880"/>
            </w:tabs>
            <w:rPr>
              <w:rFonts w:eastAsiaTheme="minorEastAsia"/>
              <w:noProof/>
              <w:lang w:eastAsia="sk-SK"/>
            </w:rPr>
          </w:pPr>
          <w:hyperlink w:anchor="_Toc515013751" w:history="1">
            <w:r w:rsidR="00393126" w:rsidRPr="004904BE">
              <w:rPr>
                <w:rStyle w:val="Hypertextovprepojenie"/>
                <w:noProof/>
              </w:rPr>
              <w:t xml:space="preserve">3.6 </w:t>
            </w:r>
            <w:r w:rsidR="00393126">
              <w:rPr>
                <w:rFonts w:eastAsiaTheme="minorEastAsia"/>
                <w:noProof/>
                <w:lang w:eastAsia="sk-SK"/>
              </w:rPr>
              <w:tab/>
            </w:r>
            <w:r w:rsidR="00393126" w:rsidRPr="004904BE">
              <w:rPr>
                <w:rStyle w:val="Hypertextovprepojenie"/>
                <w:noProof/>
              </w:rPr>
              <w:t>Aktivity zamerané na ochranu finančných záujmov EÚ – program Európskej komisie Hercule III</w:t>
            </w:r>
            <w:r w:rsidR="00393126">
              <w:rPr>
                <w:noProof/>
                <w:webHidden/>
              </w:rPr>
              <w:tab/>
              <w:t>....................................................................................................................................................</w:t>
            </w:r>
            <w:r w:rsidR="00393126">
              <w:rPr>
                <w:noProof/>
                <w:webHidden/>
              </w:rPr>
              <w:fldChar w:fldCharType="begin"/>
            </w:r>
            <w:r w:rsidR="00393126">
              <w:rPr>
                <w:noProof/>
                <w:webHidden/>
              </w:rPr>
              <w:instrText xml:space="preserve"> PAGEREF _Toc515013751 \h </w:instrText>
            </w:r>
            <w:r w:rsidR="00393126">
              <w:rPr>
                <w:noProof/>
                <w:webHidden/>
              </w:rPr>
            </w:r>
            <w:r w:rsidR="00393126">
              <w:rPr>
                <w:noProof/>
                <w:webHidden/>
              </w:rPr>
              <w:fldChar w:fldCharType="separate"/>
            </w:r>
            <w:r>
              <w:rPr>
                <w:noProof/>
                <w:webHidden/>
              </w:rPr>
              <w:t>23</w:t>
            </w:r>
            <w:r w:rsidR="00393126">
              <w:rPr>
                <w:noProof/>
                <w:webHidden/>
              </w:rPr>
              <w:fldChar w:fldCharType="end"/>
            </w:r>
          </w:hyperlink>
        </w:p>
        <w:p w14:paraId="7062AF45" w14:textId="6CAB5DF4" w:rsidR="00393126" w:rsidRDefault="00CC3539">
          <w:pPr>
            <w:pStyle w:val="Obsah1"/>
            <w:tabs>
              <w:tab w:val="left" w:pos="660"/>
            </w:tabs>
            <w:rPr>
              <w:rFonts w:eastAsiaTheme="minorEastAsia"/>
              <w:noProof/>
              <w:lang w:eastAsia="sk-SK"/>
            </w:rPr>
          </w:pPr>
          <w:hyperlink w:anchor="_Toc515013755" w:history="1">
            <w:r w:rsidR="00393126" w:rsidRPr="004904BE">
              <w:rPr>
                <w:rStyle w:val="Hypertextovprepojenie"/>
                <w:noProof/>
              </w:rPr>
              <w:t>3.7</w:t>
            </w:r>
            <w:r>
              <w:rPr>
                <w:rStyle w:val="Hypertextovprepojenie"/>
                <w:noProof/>
              </w:rPr>
              <w:t xml:space="preserve">    </w:t>
            </w:r>
            <w:r w:rsidR="00393126" w:rsidRPr="004904BE">
              <w:rPr>
                <w:rStyle w:val="Hypertextovprepojenie"/>
                <w:noProof/>
              </w:rPr>
              <w:t xml:space="preserve"> </w:t>
            </w:r>
            <w:r w:rsidR="00393126">
              <w:rPr>
                <w:rFonts w:eastAsiaTheme="minorEastAsia"/>
                <w:noProof/>
                <w:lang w:eastAsia="sk-SK"/>
              </w:rPr>
              <w:tab/>
            </w:r>
            <w:r>
              <w:rPr>
                <w:rFonts w:eastAsiaTheme="minorEastAsia"/>
                <w:noProof/>
                <w:lang w:eastAsia="sk-SK"/>
              </w:rPr>
              <w:t xml:space="preserve">    </w:t>
            </w:r>
            <w:r w:rsidR="00393126" w:rsidRPr="004904BE">
              <w:rPr>
                <w:rStyle w:val="Hypertextovprepojenie"/>
                <w:noProof/>
              </w:rPr>
              <w:t>Aktivity v oblasti informovanosti a zvyšovania povedomia o ochrane finančných záujmov EÚ</w:t>
            </w:r>
            <w:r w:rsidR="00393126">
              <w:rPr>
                <w:noProof/>
                <w:webHidden/>
              </w:rPr>
              <w:tab/>
            </w:r>
            <w:r w:rsidR="00393126">
              <w:rPr>
                <w:noProof/>
                <w:webHidden/>
              </w:rPr>
              <w:fldChar w:fldCharType="begin"/>
            </w:r>
            <w:r w:rsidR="00393126">
              <w:rPr>
                <w:noProof/>
                <w:webHidden/>
              </w:rPr>
              <w:instrText xml:space="preserve"> PAGEREF _Toc515013755 \h </w:instrText>
            </w:r>
            <w:r w:rsidR="00393126">
              <w:rPr>
                <w:noProof/>
                <w:webHidden/>
              </w:rPr>
            </w:r>
            <w:r w:rsidR="00393126">
              <w:rPr>
                <w:noProof/>
                <w:webHidden/>
              </w:rPr>
              <w:fldChar w:fldCharType="separate"/>
            </w:r>
            <w:r>
              <w:rPr>
                <w:noProof/>
                <w:webHidden/>
              </w:rPr>
              <w:t>23</w:t>
            </w:r>
            <w:r w:rsidR="00393126">
              <w:rPr>
                <w:noProof/>
                <w:webHidden/>
              </w:rPr>
              <w:fldChar w:fldCharType="end"/>
            </w:r>
          </w:hyperlink>
        </w:p>
        <w:p w14:paraId="010BEDB6" w14:textId="77777777" w:rsidR="00393126" w:rsidRDefault="00CC3539">
          <w:pPr>
            <w:pStyle w:val="Obsah1"/>
            <w:rPr>
              <w:rFonts w:eastAsiaTheme="minorEastAsia"/>
              <w:noProof/>
              <w:lang w:eastAsia="sk-SK"/>
            </w:rPr>
          </w:pPr>
          <w:hyperlink w:anchor="_Toc515013769" w:history="1">
            <w:r w:rsidR="00393126" w:rsidRPr="004904BE">
              <w:rPr>
                <w:rStyle w:val="Hypertextovprepojenie"/>
                <w:noProof/>
              </w:rPr>
              <w:t>4. Príklady dobrej praxe sieťových partnerov</w:t>
            </w:r>
            <w:r w:rsidR="00393126">
              <w:rPr>
                <w:noProof/>
                <w:webHidden/>
              </w:rPr>
              <w:tab/>
            </w:r>
            <w:r w:rsidR="00393126">
              <w:rPr>
                <w:noProof/>
                <w:webHidden/>
              </w:rPr>
              <w:fldChar w:fldCharType="begin"/>
            </w:r>
            <w:r w:rsidR="00393126">
              <w:rPr>
                <w:noProof/>
                <w:webHidden/>
              </w:rPr>
              <w:instrText xml:space="preserve"> PAGEREF _Toc515013769 \h </w:instrText>
            </w:r>
            <w:r w:rsidR="00393126">
              <w:rPr>
                <w:noProof/>
                <w:webHidden/>
              </w:rPr>
            </w:r>
            <w:r w:rsidR="00393126">
              <w:rPr>
                <w:noProof/>
                <w:webHidden/>
              </w:rPr>
              <w:fldChar w:fldCharType="separate"/>
            </w:r>
            <w:r>
              <w:rPr>
                <w:noProof/>
                <w:webHidden/>
              </w:rPr>
              <w:t>26</w:t>
            </w:r>
            <w:r w:rsidR="00393126">
              <w:rPr>
                <w:noProof/>
                <w:webHidden/>
              </w:rPr>
              <w:fldChar w:fldCharType="end"/>
            </w:r>
          </w:hyperlink>
        </w:p>
        <w:p w14:paraId="41AB1CEF" w14:textId="77777777" w:rsidR="00393126" w:rsidRDefault="00CC3539">
          <w:pPr>
            <w:pStyle w:val="Obsah2"/>
            <w:tabs>
              <w:tab w:val="left" w:pos="880"/>
            </w:tabs>
            <w:rPr>
              <w:rFonts w:eastAsiaTheme="minorEastAsia"/>
              <w:noProof/>
              <w:lang w:eastAsia="sk-SK"/>
            </w:rPr>
          </w:pPr>
          <w:hyperlink w:anchor="_Toc515013770" w:history="1">
            <w:r w:rsidR="00393126" w:rsidRPr="004904BE">
              <w:rPr>
                <w:rStyle w:val="Hypertextovprepojenie"/>
                <w:noProof/>
              </w:rPr>
              <w:t>4.1</w:t>
            </w:r>
            <w:r w:rsidR="00393126">
              <w:rPr>
                <w:rFonts w:eastAsiaTheme="minorEastAsia"/>
                <w:noProof/>
                <w:lang w:eastAsia="sk-SK"/>
              </w:rPr>
              <w:tab/>
            </w:r>
            <w:r w:rsidR="00393126" w:rsidRPr="004904BE">
              <w:rPr>
                <w:rStyle w:val="Hypertextovprepojenie"/>
                <w:noProof/>
              </w:rPr>
              <w:t>Prípad riešený OCKÚ OLAF</w:t>
            </w:r>
            <w:r w:rsidR="00393126">
              <w:rPr>
                <w:noProof/>
                <w:webHidden/>
              </w:rPr>
              <w:tab/>
            </w:r>
            <w:r w:rsidR="00393126">
              <w:rPr>
                <w:noProof/>
                <w:webHidden/>
              </w:rPr>
              <w:fldChar w:fldCharType="begin"/>
            </w:r>
            <w:r w:rsidR="00393126">
              <w:rPr>
                <w:noProof/>
                <w:webHidden/>
              </w:rPr>
              <w:instrText xml:space="preserve"> PAGEREF _Toc515013770 \h </w:instrText>
            </w:r>
            <w:r w:rsidR="00393126">
              <w:rPr>
                <w:noProof/>
                <w:webHidden/>
              </w:rPr>
            </w:r>
            <w:r w:rsidR="00393126">
              <w:rPr>
                <w:noProof/>
                <w:webHidden/>
              </w:rPr>
              <w:fldChar w:fldCharType="separate"/>
            </w:r>
            <w:r>
              <w:rPr>
                <w:noProof/>
                <w:webHidden/>
              </w:rPr>
              <w:t>26</w:t>
            </w:r>
            <w:r w:rsidR="00393126">
              <w:rPr>
                <w:noProof/>
                <w:webHidden/>
              </w:rPr>
              <w:fldChar w:fldCharType="end"/>
            </w:r>
          </w:hyperlink>
        </w:p>
        <w:p w14:paraId="5C81D10B" w14:textId="77777777" w:rsidR="00393126" w:rsidRDefault="00CC3539">
          <w:pPr>
            <w:pStyle w:val="Obsah2"/>
            <w:tabs>
              <w:tab w:val="left" w:pos="880"/>
            </w:tabs>
            <w:rPr>
              <w:rFonts w:eastAsiaTheme="minorEastAsia"/>
              <w:noProof/>
              <w:lang w:eastAsia="sk-SK"/>
            </w:rPr>
          </w:pPr>
          <w:hyperlink w:anchor="_Toc515013771" w:history="1">
            <w:r w:rsidR="00393126" w:rsidRPr="004904BE">
              <w:rPr>
                <w:rStyle w:val="Hypertextovprepojenie"/>
                <w:noProof/>
              </w:rPr>
              <w:t>4.2</w:t>
            </w:r>
            <w:r w:rsidR="00393126">
              <w:rPr>
                <w:rFonts w:eastAsiaTheme="minorEastAsia"/>
                <w:noProof/>
                <w:lang w:eastAsia="sk-SK"/>
              </w:rPr>
              <w:tab/>
            </w:r>
            <w:r w:rsidR="00393126" w:rsidRPr="004904BE">
              <w:rPr>
                <w:rStyle w:val="Hypertextovprepojenie"/>
                <w:noProof/>
              </w:rPr>
              <w:t>Prípady riešené Národnou kriminálnou agentúrou Prezídia Policajného zboru SR</w:t>
            </w:r>
            <w:r w:rsidR="00393126">
              <w:rPr>
                <w:noProof/>
                <w:webHidden/>
              </w:rPr>
              <w:tab/>
            </w:r>
            <w:r w:rsidR="00393126">
              <w:rPr>
                <w:noProof/>
                <w:webHidden/>
              </w:rPr>
              <w:fldChar w:fldCharType="begin"/>
            </w:r>
            <w:r w:rsidR="00393126">
              <w:rPr>
                <w:noProof/>
                <w:webHidden/>
              </w:rPr>
              <w:instrText xml:space="preserve"> PAGEREF _Toc515013771 \h </w:instrText>
            </w:r>
            <w:r w:rsidR="00393126">
              <w:rPr>
                <w:noProof/>
                <w:webHidden/>
              </w:rPr>
            </w:r>
            <w:r w:rsidR="00393126">
              <w:rPr>
                <w:noProof/>
                <w:webHidden/>
              </w:rPr>
              <w:fldChar w:fldCharType="separate"/>
            </w:r>
            <w:r>
              <w:rPr>
                <w:noProof/>
                <w:webHidden/>
              </w:rPr>
              <w:t>27</w:t>
            </w:r>
            <w:r w:rsidR="00393126">
              <w:rPr>
                <w:noProof/>
                <w:webHidden/>
              </w:rPr>
              <w:fldChar w:fldCharType="end"/>
            </w:r>
          </w:hyperlink>
        </w:p>
        <w:p w14:paraId="7B3D7E97" w14:textId="77777777" w:rsidR="00393126" w:rsidRDefault="00CC3539">
          <w:pPr>
            <w:pStyle w:val="Obsah2"/>
            <w:tabs>
              <w:tab w:val="left" w:pos="880"/>
            </w:tabs>
            <w:rPr>
              <w:rFonts w:eastAsiaTheme="minorEastAsia"/>
              <w:noProof/>
              <w:lang w:eastAsia="sk-SK"/>
            </w:rPr>
          </w:pPr>
          <w:hyperlink w:anchor="_Toc515013772" w:history="1">
            <w:r w:rsidR="00393126" w:rsidRPr="004904BE">
              <w:rPr>
                <w:rStyle w:val="Hypertextovprepojenie"/>
                <w:noProof/>
              </w:rPr>
              <w:t>4.3</w:t>
            </w:r>
            <w:r w:rsidR="00393126">
              <w:rPr>
                <w:rFonts w:eastAsiaTheme="minorEastAsia"/>
                <w:noProof/>
                <w:lang w:eastAsia="sk-SK"/>
              </w:rPr>
              <w:tab/>
            </w:r>
            <w:r w:rsidR="00393126" w:rsidRPr="004904BE">
              <w:rPr>
                <w:rStyle w:val="Hypertextovprepojenie"/>
                <w:noProof/>
              </w:rPr>
              <w:t>Prípady riešené Finančnou správou SR</w:t>
            </w:r>
            <w:r w:rsidR="00393126">
              <w:rPr>
                <w:noProof/>
                <w:webHidden/>
              </w:rPr>
              <w:tab/>
            </w:r>
            <w:r w:rsidR="00393126">
              <w:rPr>
                <w:noProof/>
                <w:webHidden/>
              </w:rPr>
              <w:fldChar w:fldCharType="begin"/>
            </w:r>
            <w:r w:rsidR="00393126">
              <w:rPr>
                <w:noProof/>
                <w:webHidden/>
              </w:rPr>
              <w:instrText xml:space="preserve"> PAGEREF _Toc515013772 \h </w:instrText>
            </w:r>
            <w:r w:rsidR="00393126">
              <w:rPr>
                <w:noProof/>
                <w:webHidden/>
              </w:rPr>
            </w:r>
            <w:r w:rsidR="00393126">
              <w:rPr>
                <w:noProof/>
                <w:webHidden/>
              </w:rPr>
              <w:fldChar w:fldCharType="separate"/>
            </w:r>
            <w:r>
              <w:rPr>
                <w:noProof/>
                <w:webHidden/>
              </w:rPr>
              <w:t>28</w:t>
            </w:r>
            <w:r w:rsidR="00393126">
              <w:rPr>
                <w:noProof/>
                <w:webHidden/>
              </w:rPr>
              <w:fldChar w:fldCharType="end"/>
            </w:r>
          </w:hyperlink>
        </w:p>
        <w:p w14:paraId="012E60C5" w14:textId="77777777" w:rsidR="00393126" w:rsidRDefault="00CC3539">
          <w:pPr>
            <w:pStyle w:val="Obsah1"/>
            <w:rPr>
              <w:rFonts w:eastAsiaTheme="minorEastAsia"/>
              <w:noProof/>
              <w:lang w:eastAsia="sk-SK"/>
            </w:rPr>
          </w:pPr>
          <w:hyperlink w:anchor="_Toc515013773" w:history="1">
            <w:r w:rsidR="00393126" w:rsidRPr="004904BE">
              <w:rPr>
                <w:rStyle w:val="Hypertextovprepojenie"/>
                <w:noProof/>
              </w:rPr>
              <w:t>5. Vydávanie tlačových správ</w:t>
            </w:r>
            <w:r w:rsidR="00393126">
              <w:rPr>
                <w:noProof/>
                <w:webHidden/>
              </w:rPr>
              <w:tab/>
            </w:r>
            <w:r w:rsidR="00393126">
              <w:rPr>
                <w:noProof/>
                <w:webHidden/>
              </w:rPr>
              <w:fldChar w:fldCharType="begin"/>
            </w:r>
            <w:r w:rsidR="00393126">
              <w:rPr>
                <w:noProof/>
                <w:webHidden/>
              </w:rPr>
              <w:instrText xml:space="preserve"> PAGEREF _Toc515013773 \h </w:instrText>
            </w:r>
            <w:r w:rsidR="00393126">
              <w:rPr>
                <w:noProof/>
                <w:webHidden/>
              </w:rPr>
            </w:r>
            <w:r w:rsidR="00393126">
              <w:rPr>
                <w:noProof/>
                <w:webHidden/>
              </w:rPr>
              <w:fldChar w:fldCharType="separate"/>
            </w:r>
            <w:r>
              <w:rPr>
                <w:noProof/>
                <w:webHidden/>
              </w:rPr>
              <w:t>30</w:t>
            </w:r>
            <w:r w:rsidR="00393126">
              <w:rPr>
                <w:noProof/>
                <w:webHidden/>
              </w:rPr>
              <w:fldChar w:fldCharType="end"/>
            </w:r>
          </w:hyperlink>
        </w:p>
        <w:p w14:paraId="6B43070F" w14:textId="77777777" w:rsidR="00393126" w:rsidRDefault="00CC3539">
          <w:pPr>
            <w:pStyle w:val="Obsah2"/>
            <w:tabs>
              <w:tab w:val="left" w:pos="880"/>
            </w:tabs>
            <w:rPr>
              <w:rFonts w:eastAsiaTheme="minorEastAsia"/>
              <w:noProof/>
              <w:lang w:eastAsia="sk-SK"/>
            </w:rPr>
          </w:pPr>
          <w:hyperlink w:anchor="_Toc515013774" w:history="1">
            <w:r w:rsidR="00393126" w:rsidRPr="004904BE">
              <w:rPr>
                <w:rStyle w:val="Hypertextovprepojenie"/>
                <w:noProof/>
              </w:rPr>
              <w:t>5.1</w:t>
            </w:r>
            <w:r w:rsidR="00393126">
              <w:rPr>
                <w:rFonts w:eastAsiaTheme="minorEastAsia"/>
                <w:noProof/>
                <w:lang w:eastAsia="sk-SK"/>
              </w:rPr>
              <w:tab/>
            </w:r>
            <w:r w:rsidR="00393126" w:rsidRPr="004904BE">
              <w:rPr>
                <w:rStyle w:val="Hypertextovprepojenie"/>
                <w:noProof/>
              </w:rPr>
              <w:t>OCKÚ OLAF</w:t>
            </w:r>
            <w:r w:rsidR="00393126">
              <w:rPr>
                <w:noProof/>
                <w:webHidden/>
              </w:rPr>
              <w:tab/>
            </w:r>
            <w:r w:rsidR="00393126">
              <w:rPr>
                <w:noProof/>
                <w:webHidden/>
              </w:rPr>
              <w:fldChar w:fldCharType="begin"/>
            </w:r>
            <w:r w:rsidR="00393126">
              <w:rPr>
                <w:noProof/>
                <w:webHidden/>
              </w:rPr>
              <w:instrText xml:space="preserve"> PAGEREF _Toc515013774 \h </w:instrText>
            </w:r>
            <w:r w:rsidR="00393126">
              <w:rPr>
                <w:noProof/>
                <w:webHidden/>
              </w:rPr>
            </w:r>
            <w:r w:rsidR="00393126">
              <w:rPr>
                <w:noProof/>
                <w:webHidden/>
              </w:rPr>
              <w:fldChar w:fldCharType="separate"/>
            </w:r>
            <w:r>
              <w:rPr>
                <w:noProof/>
                <w:webHidden/>
              </w:rPr>
              <w:t>30</w:t>
            </w:r>
            <w:r w:rsidR="00393126">
              <w:rPr>
                <w:noProof/>
                <w:webHidden/>
              </w:rPr>
              <w:fldChar w:fldCharType="end"/>
            </w:r>
          </w:hyperlink>
        </w:p>
        <w:p w14:paraId="1B321B4B" w14:textId="77777777" w:rsidR="00393126" w:rsidRDefault="00CC3539">
          <w:pPr>
            <w:pStyle w:val="Obsah2"/>
            <w:tabs>
              <w:tab w:val="left" w:pos="880"/>
            </w:tabs>
            <w:rPr>
              <w:rFonts w:eastAsiaTheme="minorEastAsia"/>
              <w:noProof/>
              <w:lang w:eastAsia="sk-SK"/>
            </w:rPr>
          </w:pPr>
          <w:hyperlink w:anchor="_Toc515013776" w:history="1">
            <w:r w:rsidR="00393126" w:rsidRPr="004904BE">
              <w:rPr>
                <w:rStyle w:val="Hypertextovprepojenie"/>
                <w:noProof/>
              </w:rPr>
              <w:t xml:space="preserve">5.2 </w:t>
            </w:r>
            <w:r w:rsidR="00393126">
              <w:rPr>
                <w:rFonts w:eastAsiaTheme="minorEastAsia"/>
                <w:noProof/>
                <w:lang w:eastAsia="sk-SK"/>
              </w:rPr>
              <w:tab/>
            </w:r>
            <w:r w:rsidR="00393126" w:rsidRPr="004904BE">
              <w:rPr>
                <w:rStyle w:val="Hypertextovprepojenie"/>
                <w:noProof/>
              </w:rPr>
              <w:t>Ostatní sieťoví partneri</w:t>
            </w:r>
            <w:r w:rsidR="00393126">
              <w:rPr>
                <w:noProof/>
                <w:webHidden/>
              </w:rPr>
              <w:tab/>
            </w:r>
            <w:r w:rsidR="00393126">
              <w:rPr>
                <w:noProof/>
                <w:webHidden/>
              </w:rPr>
              <w:fldChar w:fldCharType="begin"/>
            </w:r>
            <w:r w:rsidR="00393126">
              <w:rPr>
                <w:noProof/>
                <w:webHidden/>
              </w:rPr>
              <w:instrText xml:space="preserve"> PAGEREF _Toc515013776 \h </w:instrText>
            </w:r>
            <w:r w:rsidR="00393126">
              <w:rPr>
                <w:noProof/>
                <w:webHidden/>
              </w:rPr>
            </w:r>
            <w:r w:rsidR="00393126">
              <w:rPr>
                <w:noProof/>
                <w:webHidden/>
              </w:rPr>
              <w:fldChar w:fldCharType="separate"/>
            </w:r>
            <w:r>
              <w:rPr>
                <w:noProof/>
                <w:webHidden/>
              </w:rPr>
              <w:t>30</w:t>
            </w:r>
            <w:r w:rsidR="00393126">
              <w:rPr>
                <w:noProof/>
                <w:webHidden/>
              </w:rPr>
              <w:fldChar w:fldCharType="end"/>
            </w:r>
          </w:hyperlink>
        </w:p>
        <w:p w14:paraId="6C4DCC3C" w14:textId="77777777" w:rsidR="00393126" w:rsidRDefault="00CC3539">
          <w:pPr>
            <w:pStyle w:val="Obsah1"/>
            <w:rPr>
              <w:rFonts w:eastAsiaTheme="minorEastAsia"/>
              <w:noProof/>
              <w:lang w:eastAsia="sk-SK"/>
            </w:rPr>
          </w:pPr>
          <w:hyperlink w:anchor="_Toc515013777" w:history="1">
            <w:r w:rsidR="00393126" w:rsidRPr="004904BE">
              <w:rPr>
                <w:rStyle w:val="Hypertextovprepojenie"/>
                <w:noProof/>
              </w:rPr>
              <w:t>6.</w:t>
            </w:r>
            <w:r w:rsidR="00393126">
              <w:rPr>
                <w:rFonts w:eastAsiaTheme="minorEastAsia"/>
                <w:noProof/>
                <w:lang w:eastAsia="sk-SK"/>
              </w:rPr>
              <w:tab/>
            </w:r>
            <w:r w:rsidR="00393126" w:rsidRPr="004904BE">
              <w:rPr>
                <w:rStyle w:val="Hypertextovprepojenie"/>
                <w:noProof/>
              </w:rPr>
              <w:t>Záver</w:t>
            </w:r>
            <w:r w:rsidR="00393126">
              <w:rPr>
                <w:noProof/>
                <w:webHidden/>
              </w:rPr>
              <w:tab/>
            </w:r>
            <w:r w:rsidR="00393126">
              <w:rPr>
                <w:noProof/>
                <w:webHidden/>
              </w:rPr>
              <w:fldChar w:fldCharType="begin"/>
            </w:r>
            <w:r w:rsidR="00393126">
              <w:rPr>
                <w:noProof/>
                <w:webHidden/>
              </w:rPr>
              <w:instrText xml:space="preserve"> PAGEREF _Toc515013777 \h </w:instrText>
            </w:r>
            <w:r w:rsidR="00393126">
              <w:rPr>
                <w:noProof/>
                <w:webHidden/>
              </w:rPr>
            </w:r>
            <w:r w:rsidR="00393126">
              <w:rPr>
                <w:noProof/>
                <w:webHidden/>
              </w:rPr>
              <w:fldChar w:fldCharType="separate"/>
            </w:r>
            <w:r>
              <w:rPr>
                <w:noProof/>
                <w:webHidden/>
              </w:rPr>
              <w:t>32</w:t>
            </w:r>
            <w:r w:rsidR="00393126">
              <w:rPr>
                <w:noProof/>
                <w:webHidden/>
              </w:rPr>
              <w:fldChar w:fldCharType="end"/>
            </w:r>
          </w:hyperlink>
        </w:p>
        <w:p w14:paraId="7FA0F847" w14:textId="77777777" w:rsidR="00393126" w:rsidRDefault="00CC3539">
          <w:pPr>
            <w:pStyle w:val="Obsah1"/>
            <w:rPr>
              <w:rFonts w:eastAsiaTheme="minorEastAsia"/>
              <w:noProof/>
              <w:lang w:eastAsia="sk-SK"/>
            </w:rPr>
          </w:pPr>
          <w:hyperlink w:anchor="_Toc515013778" w:history="1">
            <w:r w:rsidR="00393126" w:rsidRPr="004904BE">
              <w:rPr>
                <w:rStyle w:val="Hypertextovprepojenie"/>
                <w:noProof/>
              </w:rPr>
              <w:t>7</w:t>
            </w:r>
            <w:r w:rsidR="00393126">
              <w:rPr>
                <w:rFonts w:eastAsiaTheme="minorEastAsia"/>
                <w:noProof/>
                <w:lang w:eastAsia="sk-SK"/>
              </w:rPr>
              <w:tab/>
            </w:r>
            <w:r w:rsidR="00393126" w:rsidRPr="004904BE">
              <w:rPr>
                <w:rStyle w:val="Hypertextovprepojenie"/>
                <w:noProof/>
              </w:rPr>
              <w:t>Zoznam skratiek</w:t>
            </w:r>
            <w:r w:rsidR="00393126">
              <w:rPr>
                <w:noProof/>
                <w:webHidden/>
              </w:rPr>
              <w:tab/>
            </w:r>
            <w:r w:rsidR="00393126">
              <w:rPr>
                <w:noProof/>
                <w:webHidden/>
              </w:rPr>
              <w:fldChar w:fldCharType="begin"/>
            </w:r>
            <w:r w:rsidR="00393126">
              <w:rPr>
                <w:noProof/>
                <w:webHidden/>
              </w:rPr>
              <w:instrText xml:space="preserve"> PAGEREF _Toc515013778 \h </w:instrText>
            </w:r>
            <w:r w:rsidR="00393126">
              <w:rPr>
                <w:noProof/>
                <w:webHidden/>
              </w:rPr>
            </w:r>
            <w:r w:rsidR="00393126">
              <w:rPr>
                <w:noProof/>
                <w:webHidden/>
              </w:rPr>
              <w:fldChar w:fldCharType="separate"/>
            </w:r>
            <w:r>
              <w:rPr>
                <w:noProof/>
                <w:webHidden/>
              </w:rPr>
              <w:t>33</w:t>
            </w:r>
            <w:r w:rsidR="00393126">
              <w:rPr>
                <w:noProof/>
                <w:webHidden/>
              </w:rPr>
              <w:fldChar w:fldCharType="end"/>
            </w:r>
          </w:hyperlink>
        </w:p>
        <w:p w14:paraId="39C4EE96" w14:textId="146A84FF" w:rsidR="0059161C" w:rsidRDefault="00B520EE" w:rsidP="0059161C">
          <w:r>
            <w:rPr>
              <w:b/>
              <w:bCs/>
            </w:rPr>
            <w:fldChar w:fldCharType="end"/>
          </w:r>
        </w:p>
      </w:sdtContent>
    </w:sdt>
    <w:bookmarkStart w:id="1" w:name="_Toc382564101" w:displacedByCustomXml="prev"/>
    <w:p w14:paraId="5301B4D3" w14:textId="77777777" w:rsidR="0059161C" w:rsidRDefault="0059161C" w:rsidP="0059161C"/>
    <w:p w14:paraId="0382F5AC" w14:textId="77777777" w:rsidR="0059161C" w:rsidRDefault="0059161C" w:rsidP="0059161C"/>
    <w:p w14:paraId="521773FE" w14:textId="77777777" w:rsidR="0059161C" w:rsidRDefault="0059161C" w:rsidP="0059161C"/>
    <w:p w14:paraId="35174950" w14:textId="62B8761D" w:rsidR="0059161C" w:rsidRDefault="0059161C" w:rsidP="00864C81">
      <w:pPr>
        <w:pStyle w:val="Nadpis1"/>
        <w:numPr>
          <w:ilvl w:val="0"/>
          <w:numId w:val="9"/>
        </w:numPr>
        <w:jc w:val="center"/>
      </w:pPr>
      <w:bookmarkStart w:id="2" w:name="_Toc515013738"/>
      <w:bookmarkEnd w:id="1"/>
      <w:r>
        <w:lastRenderedPageBreak/>
        <w:t>ÚVOD</w:t>
      </w:r>
      <w:bookmarkEnd w:id="2"/>
    </w:p>
    <w:p w14:paraId="6656B59D" w14:textId="77777777" w:rsidR="0059161C" w:rsidRPr="0059161C" w:rsidRDefault="0059161C" w:rsidP="0059161C"/>
    <w:p w14:paraId="05AE203B" w14:textId="32E0878A" w:rsidR="00864C81" w:rsidRPr="00603B76" w:rsidRDefault="00F155BC" w:rsidP="00864C81">
      <w:pPr>
        <w:ind w:firstLine="708"/>
        <w:jc w:val="both"/>
        <w:rPr>
          <w:color w:val="000000" w:themeColor="text1"/>
        </w:rPr>
      </w:pPr>
      <w:r>
        <w:rPr>
          <w:color w:val="000000" w:themeColor="text1"/>
        </w:rPr>
        <w:t>N</w:t>
      </w:r>
      <w:r w:rsidRPr="00F155BC">
        <w:rPr>
          <w:color w:val="000000" w:themeColor="text1"/>
        </w:rPr>
        <w:t>a účely plnenia záväzkov vyplývajúcich z článku 325 Zmluvy o fungovaní Európskej únie</w:t>
      </w:r>
      <w:r w:rsidRPr="00603B76">
        <w:rPr>
          <w:color w:val="000000" w:themeColor="text1"/>
        </w:rPr>
        <w:t xml:space="preserve"> </w:t>
      </w:r>
      <w:r>
        <w:rPr>
          <w:color w:val="000000" w:themeColor="text1"/>
        </w:rPr>
        <w:t>o</w:t>
      </w:r>
      <w:r w:rsidR="00D111CC" w:rsidRPr="00603B76">
        <w:rPr>
          <w:color w:val="000000" w:themeColor="text1"/>
        </w:rPr>
        <w:t>chranu finančných záujmov E</w:t>
      </w:r>
      <w:r>
        <w:rPr>
          <w:color w:val="000000" w:themeColor="text1"/>
        </w:rPr>
        <w:t xml:space="preserve">urópskej únie </w:t>
      </w:r>
      <w:r w:rsidR="00D111CC" w:rsidRPr="00603B76">
        <w:rPr>
          <w:color w:val="000000" w:themeColor="text1"/>
        </w:rPr>
        <w:t>v</w:t>
      </w:r>
      <w:r>
        <w:rPr>
          <w:color w:val="000000" w:themeColor="text1"/>
        </w:rPr>
        <w:t> </w:t>
      </w:r>
      <w:r w:rsidR="00D111CC" w:rsidRPr="00603B76">
        <w:rPr>
          <w:color w:val="000000" w:themeColor="text1"/>
        </w:rPr>
        <w:t>S</w:t>
      </w:r>
      <w:r>
        <w:rPr>
          <w:color w:val="000000" w:themeColor="text1"/>
        </w:rPr>
        <w:t xml:space="preserve">lovenskej republike </w:t>
      </w:r>
      <w:r w:rsidR="00D111CC" w:rsidRPr="00603B76">
        <w:rPr>
          <w:color w:val="000000" w:themeColor="text1"/>
        </w:rPr>
        <w:t>zabezpečuje a koordinuje v</w:t>
      </w:r>
      <w:r w:rsidR="00A9743F">
        <w:rPr>
          <w:color w:val="000000" w:themeColor="text1"/>
        </w:rPr>
        <w:t> </w:t>
      </w:r>
      <w:r w:rsidR="00D111CC" w:rsidRPr="00603B76">
        <w:rPr>
          <w:color w:val="000000" w:themeColor="text1"/>
        </w:rPr>
        <w:t>zmysle</w:t>
      </w:r>
      <w:r w:rsidR="00A9743F">
        <w:rPr>
          <w:color w:val="000000" w:themeColor="text1"/>
        </w:rPr>
        <w:t xml:space="preserve">    </w:t>
      </w:r>
      <w:r w:rsidR="00D111CC" w:rsidRPr="00603B76">
        <w:rPr>
          <w:color w:val="000000" w:themeColor="text1"/>
        </w:rPr>
        <w:t xml:space="preserve"> </w:t>
      </w:r>
      <w:r w:rsidR="00FC17AD" w:rsidRPr="00FC17AD">
        <w:rPr>
          <w:color w:val="000000" w:themeColor="text1"/>
        </w:rPr>
        <w:t xml:space="preserve">§ 24 ods. 4 zákona </w:t>
      </w:r>
      <w:r w:rsidR="00D111CC" w:rsidRPr="00603B76">
        <w:rPr>
          <w:color w:val="000000" w:themeColor="text1"/>
        </w:rPr>
        <w:t xml:space="preserve">č. 575/2001 Z. z. </w:t>
      </w:r>
      <w:r w:rsidR="0008287A" w:rsidRPr="00603B76">
        <w:rPr>
          <w:color w:val="000000" w:themeColor="text1"/>
        </w:rPr>
        <w:t>Zákon o organizácii činnosti vlády a organizácii ústrednej štátnej správy</w:t>
      </w:r>
      <w:r w:rsidR="00684712" w:rsidRPr="00603B76">
        <w:rPr>
          <w:color w:val="000000" w:themeColor="text1"/>
        </w:rPr>
        <w:t xml:space="preserve">, </w:t>
      </w:r>
      <w:r w:rsidR="0008287A" w:rsidRPr="00603B76">
        <w:rPr>
          <w:color w:val="000000" w:themeColor="text1"/>
        </w:rPr>
        <w:t xml:space="preserve"> </w:t>
      </w:r>
      <w:r w:rsidR="00684712" w:rsidRPr="001B002A">
        <w:rPr>
          <w:color w:val="000000" w:themeColor="text1"/>
        </w:rPr>
        <w:t xml:space="preserve">zákona č. 528/2008 Z. z. </w:t>
      </w:r>
      <w:r w:rsidR="00EE145D" w:rsidRPr="001B002A">
        <w:rPr>
          <w:color w:val="000000" w:themeColor="text1"/>
        </w:rPr>
        <w:t xml:space="preserve"> </w:t>
      </w:r>
      <w:r w:rsidR="00684712" w:rsidRPr="001B002A">
        <w:rPr>
          <w:color w:val="000000" w:themeColor="text1"/>
        </w:rPr>
        <w:t>o pomoci a podpore poskytovanej z fondov Európskeho spoločenstva v znení neskorších predpisov a zákona č. 292/2014 Z. z. o príspevku poskytovanom</w:t>
      </w:r>
      <w:r w:rsidR="00A9743F" w:rsidRPr="001B002A">
        <w:rPr>
          <w:color w:val="000000" w:themeColor="text1"/>
        </w:rPr>
        <w:t xml:space="preserve"> </w:t>
      </w:r>
      <w:r w:rsidR="00684712" w:rsidRPr="001B002A">
        <w:rPr>
          <w:color w:val="000000" w:themeColor="text1"/>
        </w:rPr>
        <w:t>z európskych štrukturálnych a investičných fondov a o zmene a doplnení niektorých zákonov</w:t>
      </w:r>
      <w:r w:rsidR="00684712" w:rsidRPr="00603B76">
        <w:rPr>
          <w:color w:val="000000" w:themeColor="text1"/>
        </w:rPr>
        <w:t xml:space="preserve"> </w:t>
      </w:r>
      <w:r w:rsidR="00D111CC" w:rsidRPr="00603B76">
        <w:rPr>
          <w:color w:val="000000" w:themeColor="text1"/>
        </w:rPr>
        <w:t xml:space="preserve">Úrad vlády SR. </w:t>
      </w:r>
      <w:r w:rsidR="00864C81" w:rsidRPr="00603B76">
        <w:rPr>
          <w:color w:val="000000" w:themeColor="text1"/>
        </w:rPr>
        <w:tab/>
      </w:r>
    </w:p>
    <w:p w14:paraId="7CC2329C" w14:textId="25ED0ECF" w:rsidR="00EE145D" w:rsidRPr="00C82163" w:rsidRDefault="00D111CC" w:rsidP="00864C81">
      <w:pPr>
        <w:ind w:firstLine="708"/>
        <w:jc w:val="both"/>
        <w:rPr>
          <w:b/>
          <w:color w:val="000000" w:themeColor="text1"/>
        </w:rPr>
      </w:pPr>
      <w:r w:rsidRPr="00C82163">
        <w:rPr>
          <w:b/>
          <w:color w:val="000000" w:themeColor="text1"/>
        </w:rPr>
        <w:t xml:space="preserve">V rámci Úradu vlády SR sú </w:t>
      </w:r>
      <w:r w:rsidR="00EE145D" w:rsidRPr="00C82163">
        <w:rPr>
          <w:b/>
          <w:color w:val="000000" w:themeColor="text1"/>
        </w:rPr>
        <w:t>tieto</w:t>
      </w:r>
      <w:r w:rsidRPr="00C82163">
        <w:rPr>
          <w:b/>
          <w:color w:val="000000" w:themeColor="text1"/>
        </w:rPr>
        <w:t xml:space="preserve"> úlohy delegované</w:t>
      </w:r>
      <w:r w:rsidR="00345A02" w:rsidRPr="00C82163">
        <w:rPr>
          <w:b/>
          <w:color w:val="000000" w:themeColor="text1"/>
        </w:rPr>
        <w:t xml:space="preserve"> </w:t>
      </w:r>
      <w:r w:rsidRPr="00C82163">
        <w:rPr>
          <w:b/>
          <w:color w:val="000000" w:themeColor="text1"/>
        </w:rPr>
        <w:t>na sekciu kontroly, odbor Centrálny kontaktný útvar pre OLAF (ďalej len „OCKÚ OLAF“)</w:t>
      </w:r>
      <w:r w:rsidR="00EE145D" w:rsidRPr="00C82163">
        <w:rPr>
          <w:b/>
          <w:color w:val="000000" w:themeColor="text1"/>
        </w:rPr>
        <w:t xml:space="preserve">, </w:t>
      </w:r>
      <w:r w:rsidR="00FC17AD">
        <w:rPr>
          <w:b/>
          <w:color w:val="000000" w:themeColor="text1"/>
        </w:rPr>
        <w:t xml:space="preserve">ktorý je </w:t>
      </w:r>
      <w:r w:rsidR="00EE145D" w:rsidRPr="00C82163">
        <w:rPr>
          <w:rFonts w:eastAsia="Times New Roman"/>
          <w:b/>
          <w:color w:val="000000" w:themeColor="text1"/>
          <w:lang w:eastAsia="sk-SK"/>
        </w:rPr>
        <w:t>kontaktn</w:t>
      </w:r>
      <w:r w:rsidR="00FC17AD">
        <w:rPr>
          <w:rFonts w:eastAsia="Times New Roman"/>
          <w:b/>
          <w:color w:val="000000" w:themeColor="text1"/>
          <w:lang w:eastAsia="sk-SK"/>
        </w:rPr>
        <w:t xml:space="preserve">ým </w:t>
      </w:r>
      <w:r w:rsidR="00EE145D" w:rsidRPr="00C82163">
        <w:rPr>
          <w:rFonts w:eastAsia="Times New Roman"/>
          <w:b/>
          <w:color w:val="000000" w:themeColor="text1"/>
          <w:lang w:eastAsia="sk-SK"/>
        </w:rPr>
        <w:t>pracovisko</w:t>
      </w:r>
      <w:r w:rsidR="00FC17AD">
        <w:rPr>
          <w:rFonts w:eastAsia="Times New Roman"/>
          <w:b/>
          <w:color w:val="000000" w:themeColor="text1"/>
          <w:lang w:eastAsia="sk-SK"/>
        </w:rPr>
        <w:t>m</w:t>
      </w:r>
      <w:r w:rsidR="00EE145D" w:rsidRPr="00C82163">
        <w:rPr>
          <w:rFonts w:eastAsia="Times New Roman"/>
          <w:b/>
          <w:color w:val="000000" w:themeColor="text1"/>
          <w:lang w:eastAsia="sk-SK"/>
        </w:rPr>
        <w:t xml:space="preserve"> pre Európsky úrad boja proti podvodom (-OLAF</w:t>
      </w:r>
      <w:r w:rsidR="00FC17AD" w:rsidRPr="00FC17AD">
        <w:rPr>
          <w:rFonts w:eastAsia="Times New Roman"/>
          <w:b/>
          <w:color w:val="000000" w:themeColor="text1"/>
          <w:lang w:eastAsia="sk-SK"/>
        </w:rPr>
        <w:t xml:space="preserve"> </w:t>
      </w:r>
      <w:r w:rsidR="00FC17AD">
        <w:rPr>
          <w:rFonts w:eastAsia="Times New Roman"/>
          <w:b/>
          <w:color w:val="000000" w:themeColor="text1"/>
          <w:lang w:eastAsia="sk-SK"/>
        </w:rPr>
        <w:t xml:space="preserve"> - skr. </w:t>
      </w:r>
      <w:r w:rsidR="00FC17AD" w:rsidRPr="00C82163">
        <w:rPr>
          <w:rFonts w:eastAsia="Times New Roman"/>
          <w:b/>
          <w:color w:val="000000" w:themeColor="text1"/>
          <w:lang w:eastAsia="sk-SK"/>
        </w:rPr>
        <w:t xml:space="preserve">Office </w:t>
      </w:r>
      <w:proofErr w:type="spellStart"/>
      <w:r w:rsidR="00FC17AD" w:rsidRPr="00C82163">
        <w:rPr>
          <w:rFonts w:eastAsia="Times New Roman"/>
          <w:b/>
          <w:color w:val="000000" w:themeColor="text1"/>
          <w:lang w:eastAsia="sk-SK"/>
        </w:rPr>
        <w:t>Européen</w:t>
      </w:r>
      <w:proofErr w:type="spellEnd"/>
      <w:r w:rsidR="00FC17AD" w:rsidRPr="00C82163">
        <w:rPr>
          <w:rFonts w:eastAsia="Times New Roman"/>
          <w:b/>
          <w:color w:val="000000" w:themeColor="text1"/>
          <w:lang w:eastAsia="sk-SK"/>
        </w:rPr>
        <w:t xml:space="preserve"> </w:t>
      </w:r>
      <w:proofErr w:type="spellStart"/>
      <w:r w:rsidR="00FC17AD" w:rsidRPr="00C82163">
        <w:rPr>
          <w:rFonts w:eastAsia="Times New Roman"/>
          <w:b/>
          <w:color w:val="000000" w:themeColor="text1"/>
          <w:lang w:eastAsia="sk-SK"/>
        </w:rPr>
        <w:t>de</w:t>
      </w:r>
      <w:proofErr w:type="spellEnd"/>
      <w:r w:rsidR="00FC17AD" w:rsidRPr="00C82163">
        <w:rPr>
          <w:rFonts w:eastAsia="Times New Roman"/>
          <w:b/>
          <w:color w:val="000000" w:themeColor="text1"/>
          <w:lang w:eastAsia="sk-SK"/>
        </w:rPr>
        <w:t xml:space="preserve"> </w:t>
      </w:r>
      <w:proofErr w:type="spellStart"/>
      <w:r w:rsidR="00FC17AD" w:rsidRPr="00C82163">
        <w:rPr>
          <w:rFonts w:eastAsia="Times New Roman"/>
          <w:b/>
          <w:color w:val="000000" w:themeColor="text1"/>
          <w:lang w:eastAsia="sk-SK"/>
        </w:rPr>
        <w:t>Lutte</w:t>
      </w:r>
      <w:proofErr w:type="spellEnd"/>
      <w:r w:rsidR="00FC17AD" w:rsidRPr="00C82163">
        <w:rPr>
          <w:rFonts w:eastAsia="Times New Roman"/>
          <w:b/>
          <w:color w:val="000000" w:themeColor="text1"/>
          <w:lang w:eastAsia="sk-SK"/>
        </w:rPr>
        <w:t xml:space="preserve"> </w:t>
      </w:r>
      <w:proofErr w:type="spellStart"/>
      <w:r w:rsidR="00FC17AD" w:rsidRPr="00C82163">
        <w:rPr>
          <w:rFonts w:eastAsia="Times New Roman"/>
          <w:b/>
          <w:color w:val="000000" w:themeColor="text1"/>
          <w:lang w:eastAsia="sk-SK"/>
        </w:rPr>
        <w:t>Antifraude</w:t>
      </w:r>
      <w:proofErr w:type="spellEnd"/>
      <w:r w:rsidR="00EE145D" w:rsidRPr="00C82163">
        <w:rPr>
          <w:rFonts w:eastAsia="Times New Roman"/>
          <w:b/>
          <w:color w:val="000000" w:themeColor="text1"/>
          <w:lang w:eastAsia="sk-SK"/>
        </w:rPr>
        <w:t xml:space="preserve">). </w:t>
      </w:r>
    </w:p>
    <w:p w14:paraId="3ACC06DC" w14:textId="461837A5" w:rsidR="00A9743F" w:rsidRPr="00A9743F" w:rsidRDefault="00FC17AD" w:rsidP="00A9743F">
      <w:pPr>
        <w:ind w:firstLine="708"/>
        <w:jc w:val="both"/>
        <w:rPr>
          <w:rFonts w:eastAsia="Times New Roman"/>
          <w:b/>
          <w:color w:val="000000" w:themeColor="text1"/>
          <w:lang w:eastAsia="sk-SK"/>
        </w:rPr>
      </w:pPr>
      <w:r w:rsidRPr="00C82163">
        <w:rPr>
          <w:rFonts w:eastAsia="Times New Roman"/>
          <w:b/>
          <w:color w:val="000000" w:themeColor="text1"/>
          <w:lang w:eastAsia="sk-SK"/>
        </w:rPr>
        <w:t xml:space="preserve">OCKÚ OLAF vykonáva </w:t>
      </w:r>
      <w:r w:rsidR="00A9743F" w:rsidRPr="00A9743F">
        <w:rPr>
          <w:rFonts w:eastAsia="Times New Roman"/>
          <w:b/>
          <w:color w:val="000000" w:themeColor="text1"/>
          <w:lang w:eastAsia="sk-SK"/>
        </w:rPr>
        <w:t>kontrolu procesu poskytovania a využívania prostriedkov Európske</w:t>
      </w:r>
      <w:r w:rsidR="00A9743F">
        <w:rPr>
          <w:rFonts w:eastAsia="Times New Roman"/>
          <w:b/>
          <w:color w:val="000000" w:themeColor="text1"/>
          <w:lang w:eastAsia="sk-SK"/>
        </w:rPr>
        <w:t xml:space="preserve">j únie v zmysle Zákona </w:t>
      </w:r>
      <w:r w:rsidR="00A9743F" w:rsidRPr="00A9743F">
        <w:rPr>
          <w:rFonts w:eastAsia="Times New Roman"/>
          <w:b/>
          <w:color w:val="000000" w:themeColor="text1"/>
          <w:lang w:eastAsia="sk-SK"/>
        </w:rPr>
        <w:t xml:space="preserve">Národnej rady Slovenskej republiky </w:t>
      </w:r>
      <w:r w:rsidR="00A9743F">
        <w:rPr>
          <w:rFonts w:eastAsia="Times New Roman"/>
          <w:b/>
          <w:color w:val="000000" w:themeColor="text1"/>
          <w:lang w:eastAsia="sk-SK"/>
        </w:rPr>
        <w:t xml:space="preserve">č. 10/1996 Z. z. o kontrole v štátnej správe.  </w:t>
      </w:r>
      <w:r w:rsidRPr="00C82163">
        <w:rPr>
          <w:rFonts w:eastAsia="Times New Roman"/>
          <w:b/>
          <w:color w:val="000000" w:themeColor="text1"/>
          <w:lang w:eastAsia="sk-SK"/>
        </w:rPr>
        <w:t xml:space="preserve"> </w:t>
      </w:r>
    </w:p>
    <w:p w14:paraId="61A56F2E" w14:textId="24228E34" w:rsidR="00603B76" w:rsidRPr="00603B76" w:rsidRDefault="00EE145D" w:rsidP="00603B76">
      <w:pPr>
        <w:ind w:firstLine="708"/>
        <w:jc w:val="both"/>
        <w:rPr>
          <w:color w:val="000000" w:themeColor="text1"/>
        </w:rPr>
      </w:pPr>
      <w:r w:rsidRPr="00603B76">
        <w:rPr>
          <w:color w:val="000000" w:themeColor="text1"/>
        </w:rPr>
        <w:t xml:space="preserve">OCKÚ OLAF </w:t>
      </w:r>
      <w:r w:rsidR="00D111CC" w:rsidRPr="00603B76">
        <w:rPr>
          <w:color w:val="000000" w:themeColor="text1"/>
        </w:rPr>
        <w:t xml:space="preserve">zároveň plní </w:t>
      </w:r>
      <w:r w:rsidR="00603B76" w:rsidRPr="00603B76">
        <w:rPr>
          <w:rFonts w:eastAsia="Times New Roman" w:cs="Times New Roman"/>
          <w:lang w:eastAsia="sk-SK"/>
        </w:rPr>
        <w:t>úlohu koordinačného ú</w:t>
      </w:r>
      <w:r w:rsidR="00FC17AD">
        <w:rPr>
          <w:rFonts w:eastAsia="Times New Roman" w:cs="Times New Roman"/>
          <w:lang w:eastAsia="sk-SK"/>
        </w:rPr>
        <w:t>tvaru</w:t>
      </w:r>
      <w:r w:rsidR="00603B76" w:rsidRPr="00603B76">
        <w:rPr>
          <w:rFonts w:eastAsia="Times New Roman" w:cs="Times New Roman"/>
          <w:lang w:eastAsia="sk-SK"/>
        </w:rPr>
        <w:t xml:space="preserve"> pre boj proti podvodom v Slovenskej republike (</w:t>
      </w:r>
      <w:proofErr w:type="spellStart"/>
      <w:r w:rsidR="00603B76" w:rsidRPr="00603B76">
        <w:rPr>
          <w:rFonts w:eastAsia="Times New Roman" w:cs="Times New Roman"/>
          <w:lang w:eastAsia="sk-SK"/>
        </w:rPr>
        <w:t>Anti-Fraud</w:t>
      </w:r>
      <w:proofErr w:type="spellEnd"/>
      <w:r w:rsidR="00603B76" w:rsidRPr="00603B76">
        <w:rPr>
          <w:rFonts w:eastAsia="Times New Roman" w:cs="Times New Roman"/>
          <w:lang w:eastAsia="sk-SK"/>
        </w:rPr>
        <w:t xml:space="preserve"> </w:t>
      </w:r>
      <w:proofErr w:type="spellStart"/>
      <w:r w:rsidR="00603B76" w:rsidRPr="00603B76">
        <w:rPr>
          <w:rFonts w:eastAsia="Times New Roman" w:cs="Times New Roman"/>
          <w:lang w:eastAsia="sk-SK"/>
        </w:rPr>
        <w:t>Coordination</w:t>
      </w:r>
      <w:proofErr w:type="spellEnd"/>
      <w:r w:rsidR="00603B76" w:rsidRPr="00603B76">
        <w:rPr>
          <w:rFonts w:eastAsia="Times New Roman" w:cs="Times New Roman"/>
          <w:lang w:eastAsia="sk-SK"/>
        </w:rPr>
        <w:t xml:space="preserve"> </w:t>
      </w:r>
      <w:proofErr w:type="spellStart"/>
      <w:r w:rsidR="00FC17AD">
        <w:rPr>
          <w:rFonts w:eastAsia="Times New Roman" w:cs="Times New Roman"/>
          <w:lang w:eastAsia="sk-SK"/>
        </w:rPr>
        <w:t>S</w:t>
      </w:r>
      <w:r w:rsidR="00603B76" w:rsidRPr="00603B76">
        <w:rPr>
          <w:rFonts w:eastAsia="Times New Roman" w:cs="Times New Roman"/>
          <w:lang w:eastAsia="sk-SK"/>
        </w:rPr>
        <w:t>ervice</w:t>
      </w:r>
      <w:proofErr w:type="spellEnd"/>
      <w:r w:rsidR="00603B76" w:rsidRPr="00603B76">
        <w:rPr>
          <w:rFonts w:eastAsia="Times New Roman" w:cs="Times New Roman"/>
          <w:lang w:eastAsia="sk-SK"/>
        </w:rPr>
        <w:t xml:space="preserve"> - AFCOS) a spolupracuje s Európsky</w:t>
      </w:r>
      <w:r w:rsidR="00FC17AD">
        <w:rPr>
          <w:rFonts w:eastAsia="Times New Roman" w:cs="Times New Roman"/>
          <w:lang w:eastAsia="sk-SK"/>
        </w:rPr>
        <w:t>m</w:t>
      </w:r>
      <w:r w:rsidR="00603B76" w:rsidRPr="00603B76">
        <w:rPr>
          <w:rFonts w:eastAsia="Times New Roman" w:cs="Times New Roman"/>
          <w:lang w:eastAsia="sk-SK"/>
        </w:rPr>
        <w:t xml:space="preserve"> úradom pre boj proti podvodom (OLAF), ako aj s vecne príslušnými orgánmi verejnej správy, ktorých združuje do siete kontaktných pracovísk AFCOS a koordinuje ich činnosti súvisiace s ochranou fin</w:t>
      </w:r>
      <w:r w:rsidR="0093718F">
        <w:rPr>
          <w:rFonts w:eastAsia="Times New Roman" w:cs="Times New Roman"/>
          <w:lang w:eastAsia="sk-SK"/>
        </w:rPr>
        <w:t>ančných záujmov Európskej únie.</w:t>
      </w:r>
    </w:p>
    <w:p w14:paraId="24034939" w14:textId="3DDF00AB" w:rsidR="00106ED7" w:rsidRDefault="00FC17AD" w:rsidP="00603B76">
      <w:pPr>
        <w:ind w:firstLine="708"/>
        <w:jc w:val="both"/>
      </w:pPr>
      <w:r>
        <w:t xml:space="preserve">Sieťovými partnermi sú </w:t>
      </w:r>
      <w:r w:rsidR="006D12A2" w:rsidRPr="006D12A2">
        <w:t>orgán</w:t>
      </w:r>
      <w:r>
        <w:t>y</w:t>
      </w:r>
      <w:r w:rsidR="006D12A2" w:rsidRPr="006D12A2">
        <w:t xml:space="preserve"> a inštitúci</w:t>
      </w:r>
      <w:r>
        <w:t>e</w:t>
      </w:r>
      <w:r w:rsidR="006D12A2" w:rsidRPr="006D12A2">
        <w:t xml:space="preserve"> SR zodpoved</w:t>
      </w:r>
      <w:r>
        <w:t>né</w:t>
      </w:r>
      <w:r w:rsidR="006D12A2" w:rsidRPr="006D12A2">
        <w:t xml:space="preserve"> za riadenie, implementáciu, kontrolu a audit výdavkov rozpočtu EÚ, a za výber, kontrolu a audit finančných prostriedkov, ktoré predstavujú zdroj príjmov rozpočtu EÚ ako i s orgánmi a inštitúciami zodpovednými za konania o spätnom vymáhaní, ukladaní sankcií a postihovaní pôvodcov nezákonných činností súvisiacich s poškodzovaním finančných záujmov EÚ</w:t>
      </w:r>
      <w:r w:rsidR="00603B76">
        <w:t>.</w:t>
      </w:r>
      <w:r w:rsidR="006D12A2">
        <w:t xml:space="preserve"> </w:t>
      </w:r>
    </w:p>
    <w:p w14:paraId="288717EC" w14:textId="77777777" w:rsidR="00953AE4" w:rsidRPr="00EA0B80" w:rsidRDefault="003F5A27" w:rsidP="00603B76">
      <w:pPr>
        <w:ind w:firstLine="708"/>
        <w:jc w:val="both"/>
        <w:rPr>
          <w:b/>
        </w:rPr>
      </w:pPr>
      <w:r w:rsidRPr="00EA0B80">
        <w:rPr>
          <w:b/>
        </w:rPr>
        <w:t xml:space="preserve">Sieťovými partnermi v oblasti ochrany finančných záujmov EÚ v Slovenskej republike </w:t>
      </w:r>
      <w:r w:rsidR="006D12A2" w:rsidRPr="00EA0B80">
        <w:rPr>
          <w:b/>
        </w:rPr>
        <w:t>sú</w:t>
      </w:r>
      <w:r w:rsidRPr="00EA0B80">
        <w:rPr>
          <w:b/>
        </w:rPr>
        <w:t>:</w:t>
      </w:r>
      <w:r w:rsidR="006D12A2" w:rsidRPr="00EA0B80">
        <w:rPr>
          <w:b/>
        </w:rPr>
        <w:t xml:space="preserve"> </w:t>
      </w:r>
    </w:p>
    <w:p w14:paraId="07D6A6BF"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Úrad vlády SR;</w:t>
      </w:r>
    </w:p>
    <w:p w14:paraId="50C79015"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Ministerstvo financií SR;</w:t>
      </w:r>
    </w:p>
    <w:p w14:paraId="12EF43EC" w14:textId="6B7DAF31"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Ministerstvo dopravy</w:t>
      </w:r>
      <w:r w:rsidR="00FC17AD">
        <w:rPr>
          <w:rFonts w:cs="Arial"/>
        </w:rPr>
        <w:t xml:space="preserve"> a </w:t>
      </w:r>
      <w:r w:rsidRPr="00953AE4">
        <w:rPr>
          <w:rFonts w:cs="Arial"/>
        </w:rPr>
        <w:t xml:space="preserve"> výstavby  SR;</w:t>
      </w:r>
    </w:p>
    <w:p w14:paraId="000D782D"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Ministerstvo hospodárstva SR;</w:t>
      </w:r>
    </w:p>
    <w:p w14:paraId="1FC7F5BF"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 xml:space="preserve">Ministerstvo pôdohospodárstva a rozvoja vidieka SR; </w:t>
      </w:r>
    </w:p>
    <w:p w14:paraId="552B57FC"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Ministerstvo vnútra SR;</w:t>
      </w:r>
    </w:p>
    <w:p w14:paraId="7ADB3D7A"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Ministerstvo spravodlivosti SR;</w:t>
      </w:r>
    </w:p>
    <w:p w14:paraId="47D276D8"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Ministerstvo životného prostredia SR;</w:t>
      </w:r>
    </w:p>
    <w:p w14:paraId="70260A51"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Ministerstvo kultúry SR</w:t>
      </w:r>
    </w:p>
    <w:p w14:paraId="7E66BB0F"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Ministerstvo práce, sociálnych vecí a rodiny SR;</w:t>
      </w:r>
    </w:p>
    <w:p w14:paraId="4623358B"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Ministerstvo školstva, vedy, výskumu a športu SR;</w:t>
      </w:r>
    </w:p>
    <w:p w14:paraId="4FCA0284"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Ministerstvo zdravotníctva SR;</w:t>
      </w:r>
    </w:p>
    <w:p w14:paraId="13CF66CF"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Finančná správa SR;</w:t>
      </w:r>
    </w:p>
    <w:p w14:paraId="16A7D969"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Úrad pre verejné obstarávanie;</w:t>
      </w:r>
    </w:p>
    <w:p w14:paraId="404C4C30"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Najvyšší kontrolný úrad SR;</w:t>
      </w:r>
    </w:p>
    <w:p w14:paraId="4A13AC5F"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Generálna prokuratúra SR;</w:t>
      </w:r>
    </w:p>
    <w:p w14:paraId="6FC897AB"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r w:rsidRPr="00953AE4">
        <w:rPr>
          <w:rFonts w:cs="Arial"/>
        </w:rPr>
        <w:t>Národná banka Slovenska;</w:t>
      </w:r>
    </w:p>
    <w:p w14:paraId="7D6F6F2E" w14:textId="77777777" w:rsidR="00953AE4" w:rsidRPr="00953AE4" w:rsidRDefault="00953AE4" w:rsidP="00953AE4">
      <w:pPr>
        <w:pStyle w:val="Odsekzoznamu"/>
        <w:numPr>
          <w:ilvl w:val="1"/>
          <w:numId w:val="17"/>
        </w:numPr>
        <w:autoSpaceDE w:val="0"/>
        <w:autoSpaceDN w:val="0"/>
        <w:adjustRightInd w:val="0"/>
        <w:spacing w:before="240" w:after="0"/>
        <w:ind w:left="851" w:hanging="426"/>
        <w:jc w:val="both"/>
        <w:rPr>
          <w:rFonts w:cs="Arial"/>
        </w:rPr>
      </w:pPr>
      <w:bookmarkStart w:id="3" w:name="_GoBack"/>
      <w:bookmarkEnd w:id="3"/>
      <w:r w:rsidRPr="00953AE4">
        <w:rPr>
          <w:rFonts w:cs="Arial"/>
        </w:rPr>
        <w:lastRenderedPageBreak/>
        <w:t>Slovenská informačná služba;</w:t>
      </w:r>
    </w:p>
    <w:p w14:paraId="370945DA" w14:textId="77777777" w:rsidR="00953AE4" w:rsidRPr="00953AE4" w:rsidRDefault="00953AE4" w:rsidP="00953AE4">
      <w:pPr>
        <w:pStyle w:val="Odsekzoznamu"/>
        <w:numPr>
          <w:ilvl w:val="1"/>
          <w:numId w:val="17"/>
        </w:numPr>
        <w:autoSpaceDE w:val="0"/>
        <w:autoSpaceDN w:val="0"/>
        <w:adjustRightInd w:val="0"/>
        <w:spacing w:before="240"/>
        <w:ind w:left="851" w:hanging="426"/>
        <w:jc w:val="both"/>
        <w:rPr>
          <w:rFonts w:cs="Arial"/>
        </w:rPr>
      </w:pPr>
      <w:r w:rsidRPr="00953AE4">
        <w:rPr>
          <w:rFonts w:cs="Arial"/>
        </w:rPr>
        <w:t>Bratislavský samosprávny kraj;</w:t>
      </w:r>
    </w:p>
    <w:p w14:paraId="79C985B2" w14:textId="77777777" w:rsidR="00953AE4" w:rsidRPr="00953AE4" w:rsidRDefault="00953AE4" w:rsidP="00953AE4">
      <w:pPr>
        <w:pStyle w:val="Odsekzoznamu"/>
        <w:numPr>
          <w:ilvl w:val="1"/>
          <w:numId w:val="17"/>
        </w:numPr>
        <w:autoSpaceDE w:val="0"/>
        <w:autoSpaceDN w:val="0"/>
        <w:adjustRightInd w:val="0"/>
        <w:spacing w:before="240"/>
        <w:ind w:left="851" w:hanging="426"/>
        <w:jc w:val="both"/>
        <w:rPr>
          <w:rFonts w:cs="Arial"/>
        </w:rPr>
      </w:pPr>
      <w:r w:rsidRPr="00953AE4">
        <w:rPr>
          <w:rFonts w:cs="Arial"/>
        </w:rPr>
        <w:t>Protimonopolný úrad SR;</w:t>
      </w:r>
    </w:p>
    <w:p w14:paraId="431B0522" w14:textId="4FB6D44D" w:rsidR="00953AE4" w:rsidRPr="00953AE4" w:rsidRDefault="00953AE4" w:rsidP="00953AE4">
      <w:pPr>
        <w:pStyle w:val="Odsekzoznamu"/>
        <w:numPr>
          <w:ilvl w:val="1"/>
          <w:numId w:val="17"/>
        </w:numPr>
        <w:autoSpaceDE w:val="0"/>
        <w:autoSpaceDN w:val="0"/>
        <w:adjustRightInd w:val="0"/>
        <w:spacing w:before="240"/>
        <w:ind w:left="851" w:hanging="426"/>
        <w:jc w:val="both"/>
        <w:rPr>
          <w:rFonts w:cs="Arial"/>
        </w:rPr>
      </w:pPr>
      <w:r w:rsidRPr="00953AE4">
        <w:rPr>
          <w:rFonts w:cs="Arial"/>
        </w:rPr>
        <w:t>Úrad podpredsedu vlády S</w:t>
      </w:r>
      <w:r w:rsidR="00FC17AD">
        <w:rPr>
          <w:rFonts w:cs="Arial"/>
        </w:rPr>
        <w:t>R</w:t>
      </w:r>
      <w:r w:rsidRPr="00953AE4">
        <w:rPr>
          <w:rFonts w:cs="Arial"/>
        </w:rPr>
        <w:t xml:space="preserve"> pre investície a informatizáciu.</w:t>
      </w:r>
    </w:p>
    <w:p w14:paraId="2DCC325D" w14:textId="37360054" w:rsidR="00FB010E" w:rsidRDefault="00FB010E" w:rsidP="003F5A27">
      <w:pPr>
        <w:ind w:firstLine="708"/>
        <w:jc w:val="both"/>
      </w:pPr>
      <w:r w:rsidRPr="00C82163">
        <w:rPr>
          <w:b/>
        </w:rPr>
        <w:t>Výročná správa o aktivitách sieťových partnerov v oblasti ochrany finančn</w:t>
      </w:r>
      <w:r w:rsidR="00854AA7" w:rsidRPr="00C82163">
        <w:rPr>
          <w:b/>
        </w:rPr>
        <w:t xml:space="preserve">ých záujmov EÚ v SR </w:t>
      </w:r>
      <w:r w:rsidR="003F5A27" w:rsidRPr="00C82163">
        <w:rPr>
          <w:b/>
        </w:rPr>
        <w:t xml:space="preserve"> </w:t>
      </w:r>
      <w:r w:rsidR="00854AA7" w:rsidRPr="00C82163">
        <w:rPr>
          <w:b/>
        </w:rPr>
        <w:t>za rok 201</w:t>
      </w:r>
      <w:r w:rsidR="008A3ACF" w:rsidRPr="00C82163">
        <w:rPr>
          <w:b/>
        </w:rPr>
        <w:t>7</w:t>
      </w:r>
      <w:r w:rsidR="00462936" w:rsidRPr="00C82163">
        <w:rPr>
          <w:b/>
        </w:rPr>
        <w:t xml:space="preserve"> </w:t>
      </w:r>
      <w:r w:rsidR="002831AB">
        <w:t xml:space="preserve">(ďalej len </w:t>
      </w:r>
      <w:r w:rsidR="000F4961">
        <w:t>„</w:t>
      </w:r>
      <w:r w:rsidR="002831AB">
        <w:t>Výročná správa</w:t>
      </w:r>
      <w:r w:rsidR="000F4961">
        <w:t xml:space="preserve">“) </w:t>
      </w:r>
      <w:r>
        <w:t xml:space="preserve">je vypracovaná </w:t>
      </w:r>
      <w:r w:rsidR="00EE290D">
        <w:t xml:space="preserve">odborom Centrálny kontaktný útvar pre OLAF </w:t>
      </w:r>
      <w:r w:rsidR="00304502">
        <w:t>(ďalej len „OCKÚ OLAF“</w:t>
      </w:r>
      <w:r w:rsidR="00216BD6">
        <w:t>)</w:t>
      </w:r>
      <w:r w:rsidR="00A815F3">
        <w:t xml:space="preserve"> </w:t>
      </w:r>
      <w:r w:rsidR="00F63094">
        <w:t xml:space="preserve">sekcie kontroly Úradu vlády SR (ďalej len „ÚV SR“) </w:t>
      </w:r>
      <w:r w:rsidR="00EE290D">
        <w:t xml:space="preserve">v spolupráci s členmi Pracovnej skupiny pre komunikáciu </w:t>
      </w:r>
      <w:r w:rsidR="00304502">
        <w:t xml:space="preserve">(ďalej len „PSK“) </w:t>
      </w:r>
      <w:r w:rsidR="00EE290D">
        <w:t>zriadenej pod Riadiacim výborom pre ochranu finančných záujmov Európskej únie v Slovenskej republike. Výročná s</w:t>
      </w:r>
      <w:r w:rsidR="00D02895">
        <w:t>p</w:t>
      </w:r>
      <w:r w:rsidR="00EE290D">
        <w:t xml:space="preserve">ráva je vypracovaná </w:t>
      </w:r>
      <w:r w:rsidR="00164B84">
        <w:t xml:space="preserve">v zmysle </w:t>
      </w:r>
      <w:r w:rsidR="002831AB">
        <w:t>Komunikačného plánu k ochrane finančných záujmov Európskej únie v Slovenskej rep</w:t>
      </w:r>
      <w:r w:rsidR="003F5A27">
        <w:t>ublike</w:t>
      </w:r>
      <w:r w:rsidR="00E7132D">
        <w:t xml:space="preserve"> (ďalej len „Komunikačný plán“)</w:t>
      </w:r>
      <w:r w:rsidR="003F5A27">
        <w:t>.</w:t>
      </w:r>
    </w:p>
    <w:p w14:paraId="47771E6B" w14:textId="33FB5E39" w:rsidR="00C82163" w:rsidRPr="00C82163" w:rsidRDefault="00C82163" w:rsidP="00C82163">
      <w:pPr>
        <w:ind w:firstLine="708"/>
        <w:jc w:val="both"/>
        <w:rPr>
          <w:kern w:val="2"/>
          <w:lang w:eastAsia="de-DE"/>
        </w:rPr>
      </w:pPr>
      <w:r w:rsidRPr="00C82163">
        <w:rPr>
          <w:b/>
          <w:kern w:val="2"/>
          <w:lang w:eastAsia="de-DE"/>
        </w:rPr>
        <w:t>Komunikačný plán</w:t>
      </w:r>
      <w:r w:rsidRPr="00C82163">
        <w:rPr>
          <w:kern w:val="2"/>
          <w:lang w:eastAsia="de-DE"/>
        </w:rPr>
        <w:t xml:space="preserve"> sa realiz</w:t>
      </w:r>
      <w:r>
        <w:rPr>
          <w:kern w:val="2"/>
          <w:lang w:eastAsia="de-DE"/>
        </w:rPr>
        <w:t>uje</w:t>
      </w:r>
      <w:r w:rsidRPr="00C82163">
        <w:rPr>
          <w:kern w:val="2"/>
          <w:lang w:eastAsia="de-DE"/>
        </w:rPr>
        <w:t xml:space="preserve"> prostredníctvom komunikačných aktivít</w:t>
      </w:r>
      <w:r w:rsidR="00E7132D">
        <w:rPr>
          <w:kern w:val="2"/>
          <w:lang w:eastAsia="de-DE"/>
        </w:rPr>
        <w:t xml:space="preserve"> a to </w:t>
      </w:r>
      <w:r w:rsidRPr="00C82163">
        <w:rPr>
          <w:kern w:val="2"/>
          <w:lang w:eastAsia="de-DE"/>
        </w:rPr>
        <w:t xml:space="preserve"> vydávaním tlačových správ, realizáciou školiacich aktivít, vydávaním informačných materiálov, </w:t>
      </w:r>
      <w:r w:rsidRPr="0093718F">
        <w:rPr>
          <w:kern w:val="2"/>
          <w:lang w:eastAsia="de-DE"/>
        </w:rPr>
        <w:t>spravovaním webového sídla OCKÚ OLAF a sieťových partnerov, organizovaním informačných kampaní pre verejnosť, uskutočňovaním komunikačných akcií  pre širokú aj odbornú verejnosť, a pod.</w:t>
      </w:r>
      <w:r w:rsidRPr="00C82163">
        <w:rPr>
          <w:kern w:val="2"/>
          <w:lang w:eastAsia="de-DE"/>
        </w:rPr>
        <w:t xml:space="preserve"> </w:t>
      </w:r>
    </w:p>
    <w:p w14:paraId="3FD6CB68" w14:textId="22D8AD2F" w:rsidR="00C82163" w:rsidRPr="00C82163" w:rsidRDefault="00C82163" w:rsidP="00C82163">
      <w:pPr>
        <w:pStyle w:val="normlny0"/>
        <w:spacing w:line="276" w:lineRule="auto"/>
        <w:ind w:firstLine="708"/>
        <w:rPr>
          <w:rFonts w:asciiTheme="minorHAnsi" w:hAnsiTheme="minorHAnsi"/>
          <w:sz w:val="22"/>
          <w:szCs w:val="22"/>
        </w:rPr>
      </w:pPr>
      <w:r w:rsidRPr="00C82163">
        <w:rPr>
          <w:rFonts w:asciiTheme="minorHAnsi" w:hAnsiTheme="minorHAnsi"/>
          <w:sz w:val="22"/>
          <w:szCs w:val="22"/>
        </w:rPr>
        <w:t>Základnými prvkami komunikácie sú komunikačné aktivity, ktoré sú potrebné pre zabezpečenie kontinuálnej a efektívnej komunikácie o</w:t>
      </w:r>
      <w:r w:rsidR="00E7132D">
        <w:rPr>
          <w:rFonts w:asciiTheme="minorHAnsi" w:hAnsiTheme="minorHAnsi"/>
          <w:sz w:val="22"/>
          <w:szCs w:val="22"/>
        </w:rPr>
        <w:t> ochrane finančných záujmov Európskej únie (ďalej len: „</w:t>
      </w:r>
      <w:r w:rsidRPr="00C82163">
        <w:rPr>
          <w:rFonts w:asciiTheme="minorHAnsi" w:hAnsiTheme="minorHAnsi"/>
          <w:sz w:val="22"/>
          <w:szCs w:val="22"/>
        </w:rPr>
        <w:t>OFZ EÚ</w:t>
      </w:r>
      <w:r w:rsidR="00E7132D">
        <w:rPr>
          <w:rFonts w:asciiTheme="minorHAnsi" w:hAnsiTheme="minorHAnsi"/>
          <w:sz w:val="22"/>
          <w:szCs w:val="22"/>
        </w:rPr>
        <w:t xml:space="preserve">“) </w:t>
      </w:r>
      <w:r w:rsidRPr="00C82163">
        <w:rPr>
          <w:rFonts w:asciiTheme="minorHAnsi" w:hAnsiTheme="minorHAnsi"/>
          <w:sz w:val="22"/>
          <w:szCs w:val="22"/>
        </w:rPr>
        <w:t xml:space="preserve">za účelom dosiahnutia informovanosti všetkých stanovených cieľových skupín komunikácie.  </w:t>
      </w:r>
    </w:p>
    <w:p w14:paraId="2895FC08" w14:textId="2939D185" w:rsidR="00393B4E" w:rsidRPr="00393B4E" w:rsidRDefault="00393B4E" w:rsidP="00393B4E">
      <w:pPr>
        <w:pStyle w:val="normlny0"/>
        <w:spacing w:line="276" w:lineRule="auto"/>
        <w:ind w:firstLine="708"/>
        <w:rPr>
          <w:rFonts w:asciiTheme="minorHAnsi" w:hAnsiTheme="minorHAnsi"/>
          <w:sz w:val="22"/>
          <w:szCs w:val="22"/>
        </w:rPr>
      </w:pPr>
      <w:r w:rsidRPr="00393B4E">
        <w:rPr>
          <w:rFonts w:asciiTheme="minorHAnsi" w:hAnsiTheme="minorHAnsi"/>
          <w:sz w:val="22"/>
          <w:szCs w:val="22"/>
        </w:rPr>
        <w:t>Informovanie širokej verejnosti o ochrane finančných záujmov EÚ je dôležitá a náročná úloha. Odhaľovanie nezrovnalostí je potrebné vnímať nielen ako dôkaz zneužitia prostriedkov EÚ a podvodu, ale aj ako dôkaz efektívneho kontrolného systému. V tejto súvislosti je potrebné zvýrazniť dôležitú úlohu, ktorú OCKÚ OLAF a ostatní sieťoví partneri zohrávajú pri ochrane peňazí daňových poplatníkov Európskej únie</w:t>
      </w:r>
      <w:r w:rsidR="001B002A">
        <w:rPr>
          <w:rFonts w:asciiTheme="minorHAnsi" w:hAnsiTheme="minorHAnsi"/>
          <w:sz w:val="22"/>
          <w:szCs w:val="22"/>
        </w:rPr>
        <w:t>, ako aj daňových poplatníkov v Slovenskej republike</w:t>
      </w:r>
      <w:r w:rsidRPr="00393B4E">
        <w:rPr>
          <w:rFonts w:asciiTheme="minorHAnsi" w:hAnsiTheme="minorHAnsi"/>
          <w:sz w:val="22"/>
          <w:szCs w:val="22"/>
        </w:rPr>
        <w:t>.</w:t>
      </w:r>
    </w:p>
    <w:p w14:paraId="1CF2978D" w14:textId="77777777" w:rsidR="00393B4E" w:rsidRDefault="00393B4E" w:rsidP="00393B4E">
      <w:pPr>
        <w:pStyle w:val="normlny0"/>
        <w:spacing w:line="240" w:lineRule="auto"/>
      </w:pPr>
    </w:p>
    <w:p w14:paraId="0DB4DAE7" w14:textId="31A6FD03" w:rsidR="001924C2" w:rsidRDefault="001924C2" w:rsidP="001924C2"/>
    <w:p w14:paraId="6E4524C5" w14:textId="117E6222" w:rsidR="00953AE4" w:rsidRDefault="00953AE4" w:rsidP="001924C2"/>
    <w:p w14:paraId="388761A2" w14:textId="7974BEEF" w:rsidR="00953AE4" w:rsidRDefault="00953AE4" w:rsidP="001924C2"/>
    <w:p w14:paraId="0ECDDA67" w14:textId="5D32FC2D" w:rsidR="00953AE4" w:rsidRDefault="00953AE4" w:rsidP="001924C2"/>
    <w:p w14:paraId="080123E4" w14:textId="3A8E4BDA" w:rsidR="00953AE4" w:rsidRDefault="00953AE4" w:rsidP="001924C2"/>
    <w:p w14:paraId="0000C0BE" w14:textId="35FB281D" w:rsidR="00953AE4" w:rsidRDefault="00953AE4" w:rsidP="001924C2"/>
    <w:p w14:paraId="7F3EBF2B" w14:textId="1CE9B2B5" w:rsidR="00953AE4" w:rsidRDefault="00953AE4" w:rsidP="001924C2"/>
    <w:p w14:paraId="4C79973B" w14:textId="77C49C87" w:rsidR="00953AE4" w:rsidRDefault="00953AE4" w:rsidP="001924C2"/>
    <w:p w14:paraId="7686899D" w14:textId="5A68BD5A" w:rsidR="00953AE4" w:rsidRDefault="00953AE4" w:rsidP="001924C2"/>
    <w:p w14:paraId="0D146181" w14:textId="3A65450B" w:rsidR="00FB010E" w:rsidRPr="00721A0D" w:rsidRDefault="0001515E" w:rsidP="00DD3DF1">
      <w:pPr>
        <w:pStyle w:val="Nadpis1"/>
        <w:numPr>
          <w:ilvl w:val="0"/>
          <w:numId w:val="9"/>
        </w:numPr>
        <w:spacing w:before="0" w:after="200"/>
        <w:jc w:val="center"/>
      </w:pPr>
      <w:bookmarkStart w:id="4" w:name="_Toc515013739"/>
      <w:r>
        <w:lastRenderedPageBreak/>
        <w:t>S</w:t>
      </w:r>
      <w:r w:rsidR="00FB010E" w:rsidRPr="00721A0D">
        <w:t>polupráca OCKÚ OLAF</w:t>
      </w:r>
      <w:r w:rsidR="004E1A1C" w:rsidRPr="00721A0D">
        <w:t xml:space="preserve"> s</w:t>
      </w:r>
      <w:r w:rsidR="002748A6">
        <w:t xml:space="preserve"> úradom </w:t>
      </w:r>
      <w:r w:rsidR="00FB010E" w:rsidRPr="00721A0D">
        <w:t>OLAF</w:t>
      </w:r>
      <w:r w:rsidR="0028315A">
        <w:t xml:space="preserve">, </w:t>
      </w:r>
      <w:r w:rsidR="003F5A27">
        <w:t xml:space="preserve">                                          </w:t>
      </w:r>
      <w:r w:rsidR="0028315A">
        <w:t>spolupráca s</w:t>
      </w:r>
      <w:r w:rsidR="00CE1050">
        <w:t> </w:t>
      </w:r>
      <w:proofErr w:type="spellStart"/>
      <w:r w:rsidR="0028315A">
        <w:t>AFCOS</w:t>
      </w:r>
      <w:r w:rsidR="00CE1050">
        <w:t>-mi</w:t>
      </w:r>
      <w:proofErr w:type="spellEnd"/>
      <w:r w:rsidR="0028315A">
        <w:t xml:space="preserve"> v iných členských štátoch</w:t>
      </w:r>
      <w:r w:rsidR="004E1A1C" w:rsidRPr="00721A0D">
        <w:t xml:space="preserve"> </w:t>
      </w:r>
      <w:r w:rsidR="003F5A27">
        <w:t xml:space="preserve">                                   </w:t>
      </w:r>
      <w:r w:rsidR="004E1A1C" w:rsidRPr="00721A0D">
        <w:t xml:space="preserve">a vzájomná spolupráca </w:t>
      </w:r>
      <w:r w:rsidR="00FB010E" w:rsidRPr="00721A0D">
        <w:t>sieťový</w:t>
      </w:r>
      <w:r w:rsidR="000F4961" w:rsidRPr="00721A0D">
        <w:t>ch</w:t>
      </w:r>
      <w:r w:rsidR="00FB010E" w:rsidRPr="00721A0D">
        <w:t xml:space="preserve"> partner</w:t>
      </w:r>
      <w:r w:rsidR="000F4961" w:rsidRPr="00721A0D">
        <w:t>ov</w:t>
      </w:r>
      <w:r w:rsidR="003F5A27">
        <w:t>.</w:t>
      </w:r>
      <w:bookmarkEnd w:id="4"/>
    </w:p>
    <w:p w14:paraId="65537A3E" w14:textId="3F59D5ED" w:rsidR="00FB010E" w:rsidRDefault="003B74CF" w:rsidP="00586D84">
      <w:pPr>
        <w:pStyle w:val="Nadpis2"/>
        <w:spacing w:before="0" w:after="200"/>
        <w:ind w:left="709" w:hanging="709"/>
      </w:pPr>
      <w:bookmarkStart w:id="5" w:name="_Toc515013740"/>
      <w:r>
        <w:t>2</w:t>
      </w:r>
      <w:r w:rsidR="001924C2">
        <w:t>.1</w:t>
      </w:r>
      <w:r w:rsidR="00A1550B">
        <w:tab/>
      </w:r>
      <w:r w:rsidR="00FB010E" w:rsidRPr="00FB010E">
        <w:t xml:space="preserve">Spolupráca OCKÚ OLAF s </w:t>
      </w:r>
      <w:proofErr w:type="spellStart"/>
      <w:r w:rsidR="00FB010E" w:rsidRPr="00FB010E">
        <w:t>OLAF-om</w:t>
      </w:r>
      <w:proofErr w:type="spellEnd"/>
      <w:r w:rsidR="008F60D8">
        <w:t xml:space="preserve"> a </w:t>
      </w:r>
      <w:proofErr w:type="spellStart"/>
      <w:r w:rsidR="008F60D8">
        <w:t>AFCOSmi</w:t>
      </w:r>
      <w:proofErr w:type="spellEnd"/>
      <w:r w:rsidR="008F60D8">
        <w:t xml:space="preserve"> v iných členských štátoch</w:t>
      </w:r>
      <w:bookmarkEnd w:id="5"/>
    </w:p>
    <w:p w14:paraId="747EB866" w14:textId="04068D6C" w:rsidR="00B40CFE" w:rsidRDefault="004323D3" w:rsidP="003F5A27">
      <w:pPr>
        <w:spacing w:after="120"/>
        <w:ind w:firstLine="708"/>
        <w:jc w:val="both"/>
      </w:pPr>
      <w:r>
        <w:t>C</w:t>
      </w:r>
      <w:r w:rsidRPr="00376CBA">
        <w:t xml:space="preserve">ieľom </w:t>
      </w:r>
      <w:r w:rsidR="00376CBA" w:rsidRPr="00376CBA">
        <w:t>Európsk</w:t>
      </w:r>
      <w:r>
        <w:t>eho</w:t>
      </w:r>
      <w:r w:rsidR="00376CBA" w:rsidRPr="00376CBA">
        <w:t xml:space="preserve"> úrad</w:t>
      </w:r>
      <w:r>
        <w:t>u</w:t>
      </w:r>
      <w:r w:rsidR="00B850B2">
        <w:t xml:space="preserve"> </w:t>
      </w:r>
      <w:r w:rsidR="00376CBA" w:rsidRPr="00376CBA">
        <w:t>pre boj proti podvodom</w:t>
      </w:r>
      <w:r w:rsidR="00F52557">
        <w:t xml:space="preserve"> </w:t>
      </w:r>
      <w:r w:rsidRPr="004323D3">
        <w:rPr>
          <w:bCs/>
        </w:rPr>
        <w:t>(OLAF)</w:t>
      </w:r>
      <w:r w:rsidR="00F52557">
        <w:rPr>
          <w:bCs/>
        </w:rPr>
        <w:t xml:space="preserve"> </w:t>
      </w:r>
      <w:r w:rsidR="00376CBA" w:rsidRPr="00376CBA">
        <w:t xml:space="preserve">je chrániť </w:t>
      </w:r>
      <w:r w:rsidR="00A24644">
        <w:rPr>
          <w:rStyle w:val="Hypertextovprepojenie"/>
          <w:color w:val="000000" w:themeColor="text1"/>
          <w:u w:val="none"/>
        </w:rPr>
        <w:t xml:space="preserve">finančné záujmy </w:t>
      </w:r>
      <w:r w:rsidR="00376CBA" w:rsidRPr="00376CBA">
        <w:t xml:space="preserve">EÚ, bojovať proti podvodom, korupcii a všetkým ďalším nezákonným aktivitám, vrátane zneužitia úradnej moci </w:t>
      </w:r>
      <w:r w:rsidR="003F5A27">
        <w:t xml:space="preserve">         </w:t>
      </w:r>
      <w:r w:rsidR="00376CBA" w:rsidRPr="00376CBA">
        <w:t>v rámci európskych inštitúcií, prostredníctvom výkonu interných a externých administratívnych vyšetrovaní.</w:t>
      </w:r>
    </w:p>
    <w:p w14:paraId="642C58B4" w14:textId="00447A7F" w:rsidR="0033617E" w:rsidRPr="00EA0B80" w:rsidRDefault="0033617E" w:rsidP="003F5A27">
      <w:pPr>
        <w:spacing w:before="120" w:after="120"/>
        <w:ind w:firstLine="708"/>
        <w:jc w:val="both"/>
        <w:rPr>
          <w:b/>
        </w:rPr>
      </w:pPr>
      <w:r w:rsidRPr="00EA0B80">
        <w:rPr>
          <w:b/>
        </w:rPr>
        <w:t xml:space="preserve">Poslaním </w:t>
      </w:r>
      <w:proofErr w:type="spellStart"/>
      <w:r w:rsidRPr="00EA0B80">
        <w:rPr>
          <w:b/>
        </w:rPr>
        <w:t>OLAF-u</w:t>
      </w:r>
      <w:proofErr w:type="spellEnd"/>
      <w:r w:rsidRPr="00EA0B80">
        <w:rPr>
          <w:b/>
        </w:rPr>
        <w:t xml:space="preserve"> je odhaľovať, vyšetrovať a zastaviť podvody s f</w:t>
      </w:r>
      <w:r w:rsidR="005A3AF4" w:rsidRPr="00EA0B80">
        <w:rPr>
          <w:b/>
        </w:rPr>
        <w:t>o</w:t>
      </w:r>
      <w:r w:rsidRPr="00EA0B80">
        <w:rPr>
          <w:b/>
        </w:rPr>
        <w:t xml:space="preserve">ndmi EÚ. </w:t>
      </w:r>
    </w:p>
    <w:p w14:paraId="033C191F" w14:textId="58B2EA46" w:rsidR="0033617E" w:rsidRDefault="00C571FA" w:rsidP="005D385F">
      <w:pPr>
        <w:spacing w:before="120" w:after="120"/>
        <w:jc w:val="both"/>
      </w:pPr>
      <w:r>
        <w:t>OL</w:t>
      </w:r>
      <w:r w:rsidR="0033617E">
        <w:t xml:space="preserve">AF plní svoje poslanie prostredníctvom: </w:t>
      </w:r>
    </w:p>
    <w:p w14:paraId="2E13B71F" w14:textId="1CE9002A" w:rsidR="00C571FA" w:rsidRDefault="00C571FA" w:rsidP="003B74CF">
      <w:pPr>
        <w:pStyle w:val="Odsekzoznamu"/>
        <w:numPr>
          <w:ilvl w:val="0"/>
          <w:numId w:val="7"/>
        </w:numPr>
        <w:spacing w:before="120" w:after="120"/>
        <w:jc w:val="both"/>
      </w:pPr>
      <w:r>
        <w:t>v</w:t>
      </w:r>
      <w:r w:rsidR="005A3AF4">
        <w:t>ý</w:t>
      </w:r>
      <w:r>
        <w:t>konu nezávislých vyšetrovaní podvodov a</w:t>
      </w:r>
      <w:r w:rsidR="001B002A">
        <w:t> </w:t>
      </w:r>
      <w:r>
        <w:t>korupcie</w:t>
      </w:r>
      <w:r w:rsidR="001B002A">
        <w:t xml:space="preserve">, ktoré zahŕňajú </w:t>
      </w:r>
      <w:r>
        <w:t xml:space="preserve">finančné prostriedky EÚ </w:t>
      </w:r>
      <w:r w:rsidR="003F5A27">
        <w:t xml:space="preserve">            </w:t>
      </w:r>
      <w:r>
        <w:t xml:space="preserve">s cieľom zabezpečiť, aby všetky peniaze daňových poplatníkov EÚ </w:t>
      </w:r>
      <w:r w:rsidR="001B002A">
        <w:t xml:space="preserve">boli použité na </w:t>
      </w:r>
      <w:r>
        <w:t>projekty, ktoré môžu v Európe vytvárať pracovné miesta a rast;</w:t>
      </w:r>
    </w:p>
    <w:p w14:paraId="11E9EE57" w14:textId="77777777" w:rsidR="0093718F" w:rsidRDefault="0093718F" w:rsidP="0093718F">
      <w:pPr>
        <w:pStyle w:val="Odsekzoznamu"/>
        <w:spacing w:before="120" w:after="120"/>
        <w:jc w:val="both"/>
      </w:pPr>
    </w:p>
    <w:p w14:paraId="4564F00F" w14:textId="044B6C05" w:rsidR="00C571FA" w:rsidRDefault="005A3AF4" w:rsidP="003B74CF">
      <w:pPr>
        <w:pStyle w:val="Odsekzoznamu"/>
        <w:numPr>
          <w:ilvl w:val="0"/>
          <w:numId w:val="7"/>
        </w:numPr>
        <w:spacing w:before="120" w:after="120"/>
        <w:jc w:val="both"/>
      </w:pPr>
      <w:r>
        <w:t>posilňovania</w:t>
      </w:r>
      <w:r w:rsidR="00106ED7">
        <w:t xml:space="preserve"> </w:t>
      </w:r>
      <w:r w:rsidR="00C571FA">
        <w:t>dôvery občanov v inštitúcie EÚ vyšetrovaním závažných pochybení zo strany zamestnancov EÚ a členov inštitúcií EÚ;</w:t>
      </w:r>
    </w:p>
    <w:p w14:paraId="56693D32" w14:textId="77777777" w:rsidR="0093718F" w:rsidRDefault="0093718F" w:rsidP="0093718F">
      <w:pPr>
        <w:pStyle w:val="Odsekzoznamu"/>
        <w:spacing w:before="120" w:after="120"/>
        <w:jc w:val="both"/>
      </w:pPr>
    </w:p>
    <w:p w14:paraId="71D87E62" w14:textId="1F4E780E" w:rsidR="00C571FA" w:rsidRDefault="00C571FA" w:rsidP="003B74CF">
      <w:pPr>
        <w:pStyle w:val="Odsekzoznamu"/>
        <w:numPr>
          <w:ilvl w:val="0"/>
          <w:numId w:val="7"/>
        </w:numPr>
        <w:spacing w:before="120" w:after="120"/>
        <w:jc w:val="both"/>
      </w:pPr>
      <w:r>
        <w:t>tvorby politiky EÚ v oblasti boja proti podvodom.</w:t>
      </w:r>
    </w:p>
    <w:p w14:paraId="6F9FECDC" w14:textId="77777777" w:rsidR="005D385F" w:rsidRDefault="00B40CFE" w:rsidP="005D385F">
      <w:pPr>
        <w:spacing w:before="120" w:after="120"/>
        <w:ind w:firstLine="708"/>
        <w:jc w:val="both"/>
      </w:pPr>
      <w:r>
        <w:t xml:space="preserve">Úrad OLAF </w:t>
      </w:r>
      <w:r w:rsidR="00490E55" w:rsidRPr="001B002A">
        <w:t>p</w:t>
      </w:r>
      <w:r w:rsidR="00376CBA" w:rsidRPr="001B002A">
        <w:t>ravidelne a úzko</w:t>
      </w:r>
      <w:r w:rsidR="00376CBA" w:rsidRPr="0001515E">
        <w:t xml:space="preserve"> spolupracuje s príslušnými orgánmi členských štátov na účel</w:t>
      </w:r>
      <w:r w:rsidR="003F5A27">
        <w:t>y</w:t>
      </w:r>
      <w:r w:rsidR="00376CBA" w:rsidRPr="0001515E">
        <w:t xml:space="preserve"> </w:t>
      </w:r>
      <w:r w:rsidR="00A24644" w:rsidRPr="0001515E">
        <w:t>koordinácie ich činností v oblasti ochrany finančných záujmov EÚ v</w:t>
      </w:r>
      <w:r w:rsidR="003F5A27">
        <w:t> členských štátoch</w:t>
      </w:r>
      <w:r w:rsidR="00A24644" w:rsidRPr="0001515E">
        <w:t xml:space="preserve">. </w:t>
      </w:r>
      <w:r w:rsidR="00376CBA" w:rsidRPr="0001515E">
        <w:t xml:space="preserve">OLAF pomáha členským štátom pri ich aktivitách v boji proti podvodom </w:t>
      </w:r>
      <w:r w:rsidR="00490E55" w:rsidRPr="0001515E">
        <w:t xml:space="preserve">v súvislosti s ochranou finančných záujmov EÚ </w:t>
      </w:r>
      <w:r w:rsidR="00376CBA" w:rsidRPr="0001515E">
        <w:t xml:space="preserve">poskytovaním potrebnej pomoci a technického </w:t>
      </w:r>
      <w:proofErr w:type="spellStart"/>
      <w:r w:rsidR="00376CBA" w:rsidRPr="0001515E">
        <w:t>know-how</w:t>
      </w:r>
      <w:proofErr w:type="spellEnd"/>
      <w:r w:rsidR="00376CBA" w:rsidRPr="0001515E">
        <w:t xml:space="preserve">. </w:t>
      </w:r>
    </w:p>
    <w:p w14:paraId="41A0E408" w14:textId="05CB9F03" w:rsidR="00C95C51" w:rsidRPr="00C82163" w:rsidRDefault="00C95C51" w:rsidP="00C82163">
      <w:pPr>
        <w:spacing w:before="120" w:after="120"/>
        <w:jc w:val="both"/>
        <w:rPr>
          <w:b/>
        </w:rPr>
      </w:pPr>
      <w:r w:rsidRPr="00C82163">
        <w:rPr>
          <w:b/>
        </w:rPr>
        <w:t>Činnosť Európskeho úradu pre boj proti podvodom sa opiera o tri piliere:</w:t>
      </w:r>
    </w:p>
    <w:p w14:paraId="5458EFCE" w14:textId="77777777" w:rsidR="00C95C51" w:rsidRDefault="00C95C51" w:rsidP="0093718F">
      <w:pPr>
        <w:pStyle w:val="Odsekzoznamu"/>
        <w:numPr>
          <w:ilvl w:val="0"/>
          <w:numId w:val="7"/>
        </w:numPr>
        <w:spacing w:before="120" w:after="120"/>
        <w:jc w:val="both"/>
      </w:pPr>
      <w:r w:rsidRPr="0001515E">
        <w:t>chrániť finančné záujmy Európskej únie prostredníctvom boja proti podvodom, korupcii a iným nezákonným činnostiam</w:t>
      </w:r>
    </w:p>
    <w:p w14:paraId="09B0EE63" w14:textId="77777777" w:rsidR="0093718F" w:rsidRPr="0001515E" w:rsidRDefault="0093718F" w:rsidP="0093718F">
      <w:pPr>
        <w:pStyle w:val="Odsekzoznamu"/>
        <w:spacing w:before="120" w:after="120"/>
        <w:jc w:val="both"/>
      </w:pPr>
    </w:p>
    <w:p w14:paraId="72F49710" w14:textId="77777777" w:rsidR="00C95C51" w:rsidRDefault="00C95C51" w:rsidP="0093718F">
      <w:pPr>
        <w:pStyle w:val="Odsekzoznamu"/>
        <w:numPr>
          <w:ilvl w:val="0"/>
          <w:numId w:val="7"/>
        </w:numPr>
        <w:spacing w:before="120" w:after="120"/>
        <w:jc w:val="both"/>
      </w:pPr>
      <w:r w:rsidRPr="0001515E">
        <w:t>chrániť dobré meno európskych inštitúcií prostredníctvom vyšetrovania závažného zneužívania právomocí ich členov a zamestnancov, ktoré môže vyústiť do disciplinárneho konania</w:t>
      </w:r>
    </w:p>
    <w:p w14:paraId="5976F3D0" w14:textId="77777777" w:rsidR="0093718F" w:rsidRDefault="0093718F" w:rsidP="0093718F">
      <w:pPr>
        <w:pStyle w:val="Odsekzoznamu"/>
      </w:pPr>
    </w:p>
    <w:p w14:paraId="2C5429DD" w14:textId="4C54F2C5" w:rsidR="00C95C51" w:rsidRPr="0001515E" w:rsidRDefault="00C95C51" w:rsidP="0093718F">
      <w:pPr>
        <w:pStyle w:val="Odsekzoznamu"/>
        <w:numPr>
          <w:ilvl w:val="0"/>
          <w:numId w:val="7"/>
        </w:numPr>
        <w:spacing w:before="120" w:after="120"/>
        <w:jc w:val="both"/>
      </w:pPr>
      <w:r w:rsidRPr="0001515E">
        <w:t xml:space="preserve">poskytovať podporu pre Európsku komisiu pri rozvoji a implementácii politík zameraných </w:t>
      </w:r>
      <w:r w:rsidR="00E34C91">
        <w:t xml:space="preserve">          </w:t>
      </w:r>
      <w:r w:rsidRPr="0001515E">
        <w:t>na prevenciu podvodov a ich odhaľovanie.</w:t>
      </w:r>
    </w:p>
    <w:p w14:paraId="6428FFA2" w14:textId="03B11810" w:rsidR="00C95C51" w:rsidRDefault="00C95C51">
      <w:pPr>
        <w:spacing w:after="120"/>
        <w:jc w:val="both"/>
      </w:pPr>
    </w:p>
    <w:p w14:paraId="74327D64" w14:textId="33E927C9" w:rsidR="005D385F" w:rsidRPr="0093718F" w:rsidRDefault="005D385F" w:rsidP="0093718F">
      <w:pPr>
        <w:spacing w:before="120" w:after="120"/>
        <w:ind w:firstLine="708"/>
        <w:jc w:val="both"/>
      </w:pPr>
      <w:r w:rsidRPr="0093718F">
        <w:t xml:space="preserve">OCKÚ OLAF </w:t>
      </w:r>
      <w:r w:rsidR="00E34C91" w:rsidRPr="0093718F">
        <w:t>v rámci spolupráce s </w:t>
      </w:r>
      <w:proofErr w:type="spellStart"/>
      <w:r w:rsidR="00E34C91" w:rsidRPr="0093718F">
        <w:t>OLAF-om</w:t>
      </w:r>
      <w:proofErr w:type="spellEnd"/>
      <w:r w:rsidR="00E34C91" w:rsidRPr="0093718F">
        <w:t xml:space="preserve"> aj v roku 2017 </w:t>
      </w:r>
      <w:r w:rsidRPr="0093718F">
        <w:t>zabezpeč</w:t>
      </w:r>
      <w:r w:rsidR="00E34C91" w:rsidRPr="0093718F">
        <w:t>oval</w:t>
      </w:r>
      <w:r w:rsidR="0093718F" w:rsidRPr="0093718F">
        <w:t xml:space="preserve"> </w:t>
      </w:r>
      <w:r w:rsidRPr="0093718F">
        <w:t xml:space="preserve">podporu </w:t>
      </w:r>
      <w:proofErr w:type="spellStart"/>
      <w:r w:rsidRPr="0093718F">
        <w:t>OLAF-u</w:t>
      </w:r>
      <w:proofErr w:type="spellEnd"/>
      <w:r w:rsidRPr="0093718F">
        <w:t xml:space="preserve"> pri získavaní informácií a dokumentácie na základe jeho vyžiadania od dotknutých subjektov na národnej úrovni, prijíma</w:t>
      </w:r>
      <w:r w:rsidR="0093718F">
        <w:t xml:space="preserve">l </w:t>
      </w:r>
      <w:r w:rsidRPr="0093718F">
        <w:t>a spracúva</w:t>
      </w:r>
      <w:r w:rsidR="0093718F">
        <w:t>l</w:t>
      </w:r>
      <w:r w:rsidR="00E34C91" w:rsidRPr="0093718F">
        <w:t xml:space="preserve"> informáci</w:t>
      </w:r>
      <w:r w:rsidR="0093718F">
        <w:t>e</w:t>
      </w:r>
      <w:r w:rsidRPr="0093718F">
        <w:t xml:space="preserve"> od </w:t>
      </w:r>
      <w:proofErr w:type="spellStart"/>
      <w:r w:rsidRPr="0093718F">
        <w:t>OLAF-u</w:t>
      </w:r>
      <w:proofErr w:type="spellEnd"/>
      <w:r w:rsidRPr="0093718F">
        <w:t>, ktoré indikova</w:t>
      </w:r>
      <w:r w:rsidR="00E34C91" w:rsidRPr="0093718F">
        <w:t>li</w:t>
      </w:r>
      <w:r w:rsidRPr="0093718F">
        <w:t xml:space="preserve"> podozrenie, že došlo k protiprávnemu konaniu ohrozujúcemu finančné záujmy Európskej únie</w:t>
      </w:r>
      <w:r w:rsidR="00E34C91" w:rsidRPr="0093718F">
        <w:t>,</w:t>
      </w:r>
      <w:r w:rsidRPr="0093718F">
        <w:t xml:space="preserve"> </w:t>
      </w:r>
      <w:r w:rsidR="0093718F">
        <w:t xml:space="preserve">poskytoval </w:t>
      </w:r>
      <w:r w:rsidRPr="0093718F">
        <w:t xml:space="preserve">súčinnosť </w:t>
      </w:r>
      <w:proofErr w:type="spellStart"/>
      <w:r w:rsidRPr="0093718F">
        <w:t>OLAF-u</w:t>
      </w:r>
      <w:proofErr w:type="spellEnd"/>
      <w:r w:rsidRPr="0093718F">
        <w:t xml:space="preserve"> pri administratívnom vyšetrovaní vedenom jeho inšpektormi v Slovenskej republike, poskyt</w:t>
      </w:r>
      <w:r w:rsidR="00E34C91" w:rsidRPr="0093718F">
        <w:t>ova</w:t>
      </w:r>
      <w:r w:rsidR="0093718F">
        <w:t xml:space="preserve">l </w:t>
      </w:r>
      <w:proofErr w:type="spellStart"/>
      <w:r w:rsidR="0093718F">
        <w:t>OLAF-u</w:t>
      </w:r>
      <w:proofErr w:type="spellEnd"/>
      <w:r w:rsidR="0093718F">
        <w:t xml:space="preserve">  informácie</w:t>
      </w:r>
      <w:r w:rsidRPr="0093718F">
        <w:t xml:space="preserve"> o výsledku kontrol, vyšetrovaní a ďalších konaní súvisiacich so zisťovaním a postihom protiprávnych konaní v prípadoch, v ktorých mohli byť poškodené finančné záuj</w:t>
      </w:r>
      <w:r w:rsidR="0093718F">
        <w:t>my Európskej únie.</w:t>
      </w:r>
    </w:p>
    <w:p w14:paraId="2111B40E" w14:textId="77777777" w:rsidR="005D385F" w:rsidRPr="00E95B5F" w:rsidRDefault="005D385F" w:rsidP="005D385F">
      <w:pPr>
        <w:spacing w:after="0" w:line="240" w:lineRule="auto"/>
        <w:jc w:val="both"/>
        <w:rPr>
          <w:rFonts w:ascii="Times New Roman" w:eastAsia="Times New Roman" w:hAnsi="Times New Roman" w:cs="Times New Roman"/>
          <w:noProof/>
          <w:sz w:val="24"/>
          <w:szCs w:val="24"/>
          <w:lang w:eastAsia="sk-SK"/>
        </w:rPr>
      </w:pPr>
    </w:p>
    <w:p w14:paraId="7B93FC6E" w14:textId="77777777" w:rsidR="005D385F" w:rsidRPr="00E95B5F" w:rsidRDefault="005D385F" w:rsidP="005D385F">
      <w:pPr>
        <w:spacing w:after="0" w:line="240" w:lineRule="auto"/>
        <w:jc w:val="both"/>
        <w:rPr>
          <w:rFonts w:ascii="Times New Roman" w:eastAsia="Times New Roman" w:hAnsi="Times New Roman" w:cs="Times New Roman"/>
          <w:noProof/>
          <w:sz w:val="24"/>
          <w:szCs w:val="24"/>
          <w:lang w:eastAsia="sk-SK"/>
        </w:rPr>
      </w:pPr>
    </w:p>
    <w:p w14:paraId="2BC6D8CC" w14:textId="716996F4" w:rsidR="00E62DA6" w:rsidRDefault="00E34C91" w:rsidP="00E34C91">
      <w:pPr>
        <w:spacing w:before="120" w:after="120"/>
        <w:ind w:firstLine="708"/>
        <w:jc w:val="both"/>
      </w:pPr>
      <w:r w:rsidRPr="0093718F">
        <w:t>V roku 2017</w:t>
      </w:r>
      <w:r w:rsidR="00E62DA6" w:rsidRPr="0093718F">
        <w:t xml:space="preserve"> zamestnanci OCKÚ OLAF poskytli </w:t>
      </w:r>
      <w:r w:rsidR="00E62DA6" w:rsidRPr="0093718F">
        <w:rPr>
          <w:b/>
        </w:rPr>
        <w:t>v 4 prípadoch podporu úradu OLAF</w:t>
      </w:r>
      <w:r w:rsidR="00E62DA6" w:rsidRPr="0093718F">
        <w:t xml:space="preserve"> pri výkone kontrol na mieste v rámci administratívnych vyšetrovaní vedených úradom OLAF. V cca 30 prípadoch poskytoval OCKÚ OLAF na základe dožiadania úradu OLAF dokumentáciu alebo informácie, resp. spolupracoval pri analýzach prípadov.</w:t>
      </w:r>
    </w:p>
    <w:p w14:paraId="2D62C409" w14:textId="77777777" w:rsidR="008F60D8" w:rsidRDefault="008F60D8" w:rsidP="008F60D8">
      <w:pPr>
        <w:spacing w:before="120" w:after="120"/>
        <w:ind w:firstLine="708"/>
        <w:jc w:val="both"/>
      </w:pPr>
      <w:r>
        <w:t xml:space="preserve">V roku 2017 OCKÚ OLAF </w:t>
      </w:r>
      <w:r w:rsidRPr="008F60D8">
        <w:rPr>
          <w:b/>
        </w:rPr>
        <w:t>na medzinárodnej úrovni</w:t>
      </w:r>
      <w:r>
        <w:t xml:space="preserve"> spolupracoval v súčinnosti s CO (MF SR) s rumunským Stálym zastúpením resp. </w:t>
      </w:r>
      <w:proofErr w:type="spellStart"/>
      <w:r>
        <w:t>DLAFom</w:t>
      </w:r>
      <w:proofErr w:type="spellEnd"/>
      <w:r>
        <w:t xml:space="preserve"> (rumunský kontaktný bod </w:t>
      </w:r>
      <w:proofErr w:type="spellStart"/>
      <w:r>
        <w:t>OLAFu</w:t>
      </w:r>
      <w:proofErr w:type="spellEnd"/>
      <w:r>
        <w:t xml:space="preserve">) v rámci výmeny informácií a príkladov praxe v súvislosti s nastavením systému deklarovania výdavkov v súvislosti s nezrovnalosťami, podozreniami z podvodu, vyšetrovania </w:t>
      </w:r>
      <w:proofErr w:type="spellStart"/>
      <w:r>
        <w:t>OLAFu</w:t>
      </w:r>
      <w:proofErr w:type="spellEnd"/>
      <w:r>
        <w:t xml:space="preserve"> a pod..</w:t>
      </w:r>
    </w:p>
    <w:p w14:paraId="410754E7" w14:textId="77777777" w:rsidR="008F60D8" w:rsidRDefault="008F60D8" w:rsidP="008F60D8">
      <w:pPr>
        <w:spacing w:before="120" w:after="120"/>
        <w:ind w:firstLine="708"/>
        <w:jc w:val="both"/>
      </w:pPr>
      <w:r>
        <w:t xml:space="preserve">OCKÚ OLAF bol taktiež oslovený chorvátskym kontaktným bodom </w:t>
      </w:r>
      <w:proofErr w:type="spellStart"/>
      <w:r>
        <w:t>OLAFu</w:t>
      </w:r>
      <w:proofErr w:type="spellEnd"/>
      <w:r>
        <w:t xml:space="preserve"> (</w:t>
      </w:r>
      <w:proofErr w:type="spellStart"/>
      <w:r>
        <w:t>Service</w:t>
      </w:r>
      <w:proofErr w:type="spellEnd"/>
      <w:r>
        <w:t xml:space="preserve"> </w:t>
      </w:r>
      <w:proofErr w:type="spellStart"/>
      <w:r>
        <w:t>for</w:t>
      </w:r>
      <w:proofErr w:type="spellEnd"/>
      <w:r>
        <w:t xml:space="preserve"> </w:t>
      </w:r>
      <w:proofErr w:type="spellStart"/>
      <w:r>
        <w:t>Combating</w:t>
      </w:r>
      <w:proofErr w:type="spellEnd"/>
      <w:r>
        <w:t xml:space="preserve"> </w:t>
      </w:r>
      <w:proofErr w:type="spellStart"/>
      <w:r>
        <w:t>Irregularities</w:t>
      </w:r>
      <w:proofErr w:type="spellEnd"/>
      <w:r>
        <w:t xml:space="preserve"> and </w:t>
      </w:r>
      <w:proofErr w:type="spellStart"/>
      <w:r>
        <w:t>Fraud</w:t>
      </w:r>
      <w:proofErr w:type="spellEnd"/>
      <w:r>
        <w:t xml:space="preserve"> </w:t>
      </w:r>
      <w:proofErr w:type="spellStart"/>
      <w:r>
        <w:t>of</w:t>
      </w:r>
      <w:proofErr w:type="spellEnd"/>
      <w:r>
        <w:t xml:space="preserve"> HR </w:t>
      </w:r>
      <w:proofErr w:type="spellStart"/>
      <w:r>
        <w:t>Ministry</w:t>
      </w:r>
      <w:proofErr w:type="spellEnd"/>
      <w:r>
        <w:t xml:space="preserve"> </w:t>
      </w:r>
      <w:proofErr w:type="spellStart"/>
      <w:r>
        <w:t>of</w:t>
      </w:r>
      <w:proofErr w:type="spellEnd"/>
      <w:r>
        <w:t xml:space="preserve"> </w:t>
      </w:r>
      <w:proofErr w:type="spellStart"/>
      <w:r>
        <w:t>Finance</w:t>
      </w:r>
      <w:proofErr w:type="spellEnd"/>
      <w:r>
        <w:t xml:space="preserve"> ) vo veci výmeny skúseností, informácií a príkladov legislatívy a metodiky v súvislosti s nastavovaním výkonu kontrol, kde OCKÚ OLAF poskytol relevantné informácie chorvátskym kolegom.</w:t>
      </w:r>
    </w:p>
    <w:p w14:paraId="53237C9B" w14:textId="1F387866" w:rsidR="00823415" w:rsidRPr="00823415" w:rsidRDefault="003B74CF" w:rsidP="00106ED7">
      <w:pPr>
        <w:pStyle w:val="Nadpis2"/>
      </w:pPr>
      <w:bookmarkStart w:id="6" w:name="_Toc515013741"/>
      <w:r>
        <w:t>2</w:t>
      </w:r>
      <w:r w:rsidR="00A1550B">
        <w:t>.2</w:t>
      </w:r>
      <w:r w:rsidR="00A1550B">
        <w:tab/>
      </w:r>
      <w:r w:rsidR="00823415" w:rsidRPr="00823415">
        <w:t>Účasť v pracovných skupinách Rady EÚ a Európskej  komisie</w:t>
      </w:r>
      <w:bookmarkEnd w:id="6"/>
    </w:p>
    <w:p w14:paraId="2EB82AE4" w14:textId="4B0292DA" w:rsidR="0001515E" w:rsidRDefault="0001515E" w:rsidP="00823415">
      <w:pPr>
        <w:spacing w:after="120"/>
        <w:jc w:val="both"/>
      </w:pPr>
    </w:p>
    <w:p w14:paraId="5081C352" w14:textId="102E1FC2" w:rsidR="00823415" w:rsidRPr="00F855D5" w:rsidRDefault="00823415" w:rsidP="00591B4F">
      <w:pPr>
        <w:spacing w:after="120"/>
        <w:jc w:val="both"/>
        <w:rPr>
          <w:bCs/>
        </w:rPr>
      </w:pPr>
      <w:r w:rsidRPr="00F855D5">
        <w:t xml:space="preserve">V roku 2017 </w:t>
      </w:r>
      <w:r w:rsidR="00E7132D">
        <w:t xml:space="preserve">sa zamestnanci </w:t>
      </w:r>
      <w:r w:rsidRPr="00F855D5">
        <w:rPr>
          <w:bCs/>
        </w:rPr>
        <w:t xml:space="preserve">OCKÚ OLAF </w:t>
      </w:r>
      <w:r w:rsidR="00E7132D">
        <w:rPr>
          <w:bCs/>
        </w:rPr>
        <w:t xml:space="preserve">sekcie kontroly  zúčastňovali na </w:t>
      </w:r>
      <w:r w:rsidRPr="00F855D5">
        <w:rPr>
          <w:bCs/>
        </w:rPr>
        <w:t xml:space="preserve"> :</w:t>
      </w:r>
    </w:p>
    <w:p w14:paraId="1D2EF084" w14:textId="58AB921D" w:rsidR="00823415" w:rsidRPr="00591B4F" w:rsidRDefault="00823415" w:rsidP="00591B4F">
      <w:pPr>
        <w:pStyle w:val="Odsekzoznamu"/>
        <w:numPr>
          <w:ilvl w:val="0"/>
          <w:numId w:val="15"/>
        </w:numPr>
        <w:spacing w:after="120"/>
        <w:jc w:val="both"/>
        <w:rPr>
          <w:bCs/>
        </w:rPr>
      </w:pPr>
      <w:r w:rsidRPr="00F855D5">
        <w:t xml:space="preserve">zasadnutiach  </w:t>
      </w:r>
      <w:r w:rsidRPr="00591B4F">
        <w:rPr>
          <w:b/>
        </w:rPr>
        <w:t>P</w:t>
      </w:r>
      <w:r w:rsidRPr="00591B4F">
        <w:rPr>
          <w:b/>
          <w:bCs/>
        </w:rPr>
        <w:t xml:space="preserve">racovnej skupiny </w:t>
      </w:r>
      <w:r w:rsidRPr="00591B4F">
        <w:rPr>
          <w:b/>
        </w:rPr>
        <w:t>pre boj proti podvodom</w:t>
      </w:r>
      <w:r w:rsidRPr="00F855D5">
        <w:t xml:space="preserve"> </w:t>
      </w:r>
      <w:r w:rsidRPr="00591B4F">
        <w:rPr>
          <w:bCs/>
        </w:rPr>
        <w:t>(</w:t>
      </w:r>
      <w:r w:rsidRPr="00591B4F">
        <w:rPr>
          <w:bCs/>
          <w:i/>
        </w:rPr>
        <w:t xml:space="preserve">GAF – </w:t>
      </w:r>
      <w:proofErr w:type="spellStart"/>
      <w:r w:rsidRPr="00591B4F">
        <w:rPr>
          <w:bCs/>
          <w:i/>
        </w:rPr>
        <w:t>Groupe</w:t>
      </w:r>
      <w:proofErr w:type="spellEnd"/>
      <w:r w:rsidRPr="00591B4F">
        <w:rPr>
          <w:bCs/>
          <w:i/>
        </w:rPr>
        <w:t xml:space="preserve"> </w:t>
      </w:r>
      <w:proofErr w:type="spellStart"/>
      <w:r w:rsidRPr="00591B4F">
        <w:rPr>
          <w:bCs/>
          <w:i/>
        </w:rPr>
        <w:t>de</w:t>
      </w:r>
      <w:proofErr w:type="spellEnd"/>
      <w:r w:rsidRPr="00591B4F">
        <w:rPr>
          <w:bCs/>
          <w:i/>
        </w:rPr>
        <w:t xml:space="preserve"> </w:t>
      </w:r>
      <w:proofErr w:type="spellStart"/>
      <w:r w:rsidRPr="00591B4F">
        <w:rPr>
          <w:bCs/>
          <w:i/>
        </w:rPr>
        <w:t>Lutte</w:t>
      </w:r>
      <w:proofErr w:type="spellEnd"/>
      <w:r w:rsidRPr="00591B4F">
        <w:rPr>
          <w:bCs/>
          <w:i/>
        </w:rPr>
        <w:t xml:space="preserve"> </w:t>
      </w:r>
      <w:proofErr w:type="spellStart"/>
      <w:r w:rsidRPr="00591B4F">
        <w:rPr>
          <w:bCs/>
          <w:i/>
        </w:rPr>
        <w:t>Anti-Fraude</w:t>
      </w:r>
      <w:proofErr w:type="spellEnd"/>
      <w:r w:rsidRPr="00591B4F">
        <w:rPr>
          <w:bCs/>
        </w:rPr>
        <w:t>),</w:t>
      </w:r>
      <w:r w:rsidRPr="00F855D5">
        <w:t xml:space="preserve"> ktorá sa zaoberá otázkami súvisiacimi s OFZ E</w:t>
      </w:r>
      <w:r>
        <w:t>Ú</w:t>
      </w:r>
      <w:r w:rsidRPr="00F855D5">
        <w:t>, bojom proti podvodom a inej nezákonnej činnosti poškodzujúcej tieto záujmy,</w:t>
      </w:r>
    </w:p>
    <w:p w14:paraId="2CCDB59F" w14:textId="2AF6631C" w:rsidR="00823415" w:rsidRPr="00F855D5" w:rsidRDefault="00823415" w:rsidP="00591B4F">
      <w:pPr>
        <w:pStyle w:val="Odsekzoznamu"/>
        <w:numPr>
          <w:ilvl w:val="0"/>
          <w:numId w:val="15"/>
        </w:numPr>
        <w:spacing w:after="120"/>
        <w:jc w:val="both"/>
      </w:pPr>
      <w:r w:rsidRPr="00F855D5">
        <w:t xml:space="preserve">rokovaniach </w:t>
      </w:r>
      <w:r w:rsidRPr="00591B4F">
        <w:rPr>
          <w:b/>
        </w:rPr>
        <w:t xml:space="preserve">Poradného výboru pre koordináciu boja proti podvodom </w:t>
      </w:r>
      <w:r w:rsidRPr="00F855D5">
        <w:t xml:space="preserve">(COCOLAF – </w:t>
      </w:r>
      <w:proofErr w:type="spellStart"/>
      <w:r w:rsidRPr="003D3B6A">
        <w:t>Advisory</w:t>
      </w:r>
      <w:proofErr w:type="spellEnd"/>
      <w:r w:rsidRPr="003D3B6A">
        <w:t xml:space="preserve"> </w:t>
      </w:r>
      <w:proofErr w:type="spellStart"/>
      <w:r w:rsidRPr="003D3B6A">
        <w:t>Committee</w:t>
      </w:r>
      <w:proofErr w:type="spellEnd"/>
      <w:r w:rsidRPr="003D3B6A">
        <w:t xml:space="preserve"> </w:t>
      </w:r>
      <w:proofErr w:type="spellStart"/>
      <w:r w:rsidRPr="003D3B6A">
        <w:t>for</w:t>
      </w:r>
      <w:proofErr w:type="spellEnd"/>
      <w:r w:rsidRPr="003D3B6A">
        <w:t xml:space="preserve"> </w:t>
      </w:r>
      <w:proofErr w:type="spellStart"/>
      <w:r w:rsidRPr="003D3B6A">
        <w:t>the</w:t>
      </w:r>
      <w:proofErr w:type="spellEnd"/>
      <w:r w:rsidRPr="003D3B6A">
        <w:t xml:space="preserve"> </w:t>
      </w:r>
      <w:proofErr w:type="spellStart"/>
      <w:r w:rsidRPr="003D3B6A">
        <w:t>Coordination</w:t>
      </w:r>
      <w:proofErr w:type="spellEnd"/>
      <w:r w:rsidRPr="003D3B6A">
        <w:t xml:space="preserve"> </w:t>
      </w:r>
      <w:proofErr w:type="spellStart"/>
      <w:r w:rsidRPr="003D3B6A">
        <w:t>of</w:t>
      </w:r>
      <w:proofErr w:type="spellEnd"/>
      <w:r w:rsidRPr="003D3B6A">
        <w:t xml:space="preserve"> </w:t>
      </w:r>
      <w:proofErr w:type="spellStart"/>
      <w:r w:rsidRPr="003D3B6A">
        <w:t>Fraud</w:t>
      </w:r>
      <w:proofErr w:type="spellEnd"/>
      <w:r w:rsidRPr="003D3B6A">
        <w:t xml:space="preserve"> </w:t>
      </w:r>
      <w:proofErr w:type="spellStart"/>
      <w:r w:rsidRPr="003D3B6A">
        <w:t>Prevention</w:t>
      </w:r>
      <w:proofErr w:type="spellEnd"/>
      <w:r>
        <w:t xml:space="preserve">; </w:t>
      </w:r>
      <w:proofErr w:type="spellStart"/>
      <w:r w:rsidRPr="00F855D5">
        <w:t>Comité</w:t>
      </w:r>
      <w:proofErr w:type="spellEnd"/>
      <w:r w:rsidRPr="00F855D5">
        <w:t xml:space="preserve"> </w:t>
      </w:r>
      <w:proofErr w:type="spellStart"/>
      <w:r>
        <w:t>C</w:t>
      </w:r>
      <w:r w:rsidRPr="00F855D5">
        <w:t>onsultatif</w:t>
      </w:r>
      <w:proofErr w:type="spellEnd"/>
      <w:r w:rsidRPr="00F855D5">
        <w:t xml:space="preserve"> </w:t>
      </w:r>
      <w:proofErr w:type="spellStart"/>
      <w:r>
        <w:t>P</w:t>
      </w:r>
      <w:r w:rsidRPr="00F855D5">
        <w:t>our</w:t>
      </w:r>
      <w:proofErr w:type="spellEnd"/>
      <w:r w:rsidRPr="00F855D5">
        <w:t xml:space="preserve"> la </w:t>
      </w:r>
      <w:proofErr w:type="spellStart"/>
      <w:r>
        <w:t>C</w:t>
      </w:r>
      <w:r w:rsidRPr="00F855D5">
        <w:t>oordination</w:t>
      </w:r>
      <w:proofErr w:type="spellEnd"/>
      <w:r w:rsidRPr="00F855D5">
        <w:t xml:space="preserve"> </w:t>
      </w:r>
      <w:proofErr w:type="spellStart"/>
      <w:r w:rsidRPr="00F855D5">
        <w:t>de</w:t>
      </w:r>
      <w:proofErr w:type="spellEnd"/>
      <w:r w:rsidRPr="00F855D5">
        <w:t xml:space="preserve"> la </w:t>
      </w:r>
      <w:proofErr w:type="spellStart"/>
      <w:r>
        <w:t>L</w:t>
      </w:r>
      <w:r w:rsidRPr="00F855D5">
        <w:t>utte</w:t>
      </w:r>
      <w:proofErr w:type="spellEnd"/>
      <w:r w:rsidRPr="00F855D5">
        <w:t xml:space="preserve"> </w:t>
      </w:r>
      <w:proofErr w:type="spellStart"/>
      <w:r>
        <w:t>A</w:t>
      </w:r>
      <w:r w:rsidRPr="00F855D5">
        <w:t>ntifraude</w:t>
      </w:r>
      <w:proofErr w:type="spellEnd"/>
      <w:r w:rsidRPr="00F855D5">
        <w:t>) a</w:t>
      </w:r>
      <w:r w:rsidRPr="00591B4F">
        <w:rPr>
          <w:bCs/>
        </w:rPr>
        <w:t xml:space="preserve"> pod ním zriadených </w:t>
      </w:r>
      <w:r w:rsidRPr="00F855D5">
        <w:t xml:space="preserve">pracovných skupín, a to v rámci </w:t>
      </w:r>
      <w:r w:rsidRPr="00591B4F">
        <w:rPr>
          <w:b/>
        </w:rPr>
        <w:t>Pracovnej skupiny pre prevenciu podvodov</w:t>
      </w:r>
      <w:r w:rsidRPr="00F855D5">
        <w:t xml:space="preserve"> (</w:t>
      </w:r>
      <w:proofErr w:type="spellStart"/>
      <w:r w:rsidRPr="00F855D5">
        <w:t>Fraud</w:t>
      </w:r>
      <w:proofErr w:type="spellEnd"/>
      <w:r w:rsidRPr="00F855D5">
        <w:t xml:space="preserve"> </w:t>
      </w:r>
      <w:proofErr w:type="spellStart"/>
      <w:r w:rsidRPr="00F855D5">
        <w:t>Prevention</w:t>
      </w:r>
      <w:proofErr w:type="spellEnd"/>
      <w:r w:rsidRPr="00F855D5">
        <w:t xml:space="preserve"> </w:t>
      </w:r>
      <w:proofErr w:type="spellStart"/>
      <w:r>
        <w:t>Working</w:t>
      </w:r>
      <w:proofErr w:type="spellEnd"/>
      <w:r>
        <w:t xml:space="preserve"> </w:t>
      </w:r>
      <w:proofErr w:type="spellStart"/>
      <w:r w:rsidRPr="00F855D5">
        <w:t>Group</w:t>
      </w:r>
      <w:proofErr w:type="spellEnd"/>
      <w:r w:rsidRPr="00F855D5">
        <w:t xml:space="preserve">), </w:t>
      </w:r>
      <w:r w:rsidRPr="00591B4F">
        <w:rPr>
          <w:b/>
        </w:rPr>
        <w:t>Pracovnej skupiny AFCOS (</w:t>
      </w:r>
      <w:r w:rsidRPr="00106ED7">
        <w:t xml:space="preserve">AFCOS </w:t>
      </w:r>
      <w:proofErr w:type="spellStart"/>
      <w:r w:rsidRPr="00106ED7">
        <w:t>group</w:t>
      </w:r>
      <w:proofErr w:type="spellEnd"/>
      <w:r w:rsidRPr="00591B4F">
        <w:rPr>
          <w:b/>
        </w:rPr>
        <w:t>)</w:t>
      </w:r>
      <w:r w:rsidRPr="00F855D5">
        <w:t xml:space="preserve"> a </w:t>
      </w:r>
      <w:r w:rsidRPr="00591B4F">
        <w:rPr>
          <w:b/>
        </w:rPr>
        <w:t>Pracovnej skupiny pre nahlasovanie a analýzu podvodných a iných nezrovnalostí (</w:t>
      </w:r>
      <w:proofErr w:type="spellStart"/>
      <w:r w:rsidRPr="00106ED7">
        <w:t>Reporting</w:t>
      </w:r>
      <w:proofErr w:type="spellEnd"/>
      <w:r w:rsidRPr="00106ED7">
        <w:t xml:space="preserve"> and </w:t>
      </w:r>
      <w:proofErr w:type="spellStart"/>
      <w:r w:rsidRPr="00106ED7">
        <w:t>Analysis</w:t>
      </w:r>
      <w:proofErr w:type="spellEnd"/>
      <w:r w:rsidRPr="00106ED7">
        <w:t xml:space="preserve"> </w:t>
      </w:r>
      <w:proofErr w:type="spellStart"/>
      <w:r w:rsidRPr="00106ED7">
        <w:t>of</w:t>
      </w:r>
      <w:proofErr w:type="spellEnd"/>
      <w:r w:rsidRPr="00106ED7">
        <w:t xml:space="preserve"> </w:t>
      </w:r>
      <w:proofErr w:type="spellStart"/>
      <w:r w:rsidRPr="00106ED7">
        <w:t>Fraudulent</w:t>
      </w:r>
      <w:proofErr w:type="spellEnd"/>
      <w:r w:rsidRPr="00106ED7">
        <w:t xml:space="preserve"> and </w:t>
      </w:r>
      <w:proofErr w:type="spellStart"/>
      <w:r w:rsidRPr="00106ED7">
        <w:t>Other</w:t>
      </w:r>
      <w:proofErr w:type="spellEnd"/>
      <w:r w:rsidRPr="00106ED7">
        <w:t xml:space="preserve"> </w:t>
      </w:r>
      <w:proofErr w:type="spellStart"/>
      <w:r w:rsidRPr="00106ED7">
        <w:t>Irregularities</w:t>
      </w:r>
      <w:proofErr w:type="spellEnd"/>
      <w:r w:rsidRPr="00106ED7">
        <w:t xml:space="preserve"> </w:t>
      </w:r>
      <w:proofErr w:type="spellStart"/>
      <w:r w:rsidRPr="00106ED7">
        <w:t>Group</w:t>
      </w:r>
      <w:proofErr w:type="spellEnd"/>
      <w:r w:rsidRPr="00591B4F">
        <w:rPr>
          <w:b/>
        </w:rPr>
        <w:t>)</w:t>
      </w:r>
      <w:r w:rsidRPr="00F855D5">
        <w:t>,</w:t>
      </w:r>
    </w:p>
    <w:p w14:paraId="6ABD5B0B" w14:textId="4A78B86B" w:rsidR="00823415" w:rsidRPr="00591B4F" w:rsidRDefault="00823415" w:rsidP="00591B4F">
      <w:pPr>
        <w:pStyle w:val="Odsekzoznamu"/>
        <w:numPr>
          <w:ilvl w:val="0"/>
          <w:numId w:val="15"/>
        </w:numPr>
        <w:spacing w:after="120"/>
        <w:jc w:val="both"/>
        <w:rPr>
          <w:bCs/>
        </w:rPr>
      </w:pPr>
      <w:r w:rsidRPr="00F855D5">
        <w:t>zasadnutí</w:t>
      </w:r>
      <w:r w:rsidRPr="00591B4F">
        <w:rPr>
          <w:b/>
        </w:rPr>
        <w:t xml:space="preserve"> siete komunikátorov OLAF (OAFCN)</w:t>
      </w:r>
      <w:r w:rsidRPr="00F855D5">
        <w:t>.</w:t>
      </w:r>
    </w:p>
    <w:p w14:paraId="6BEFDDC5" w14:textId="77777777" w:rsidR="00EA0B80" w:rsidRDefault="00F855D5" w:rsidP="00A14662">
      <w:pPr>
        <w:pBdr>
          <w:top w:val="single" w:sz="4" w:space="1" w:color="auto"/>
          <w:left w:val="single" w:sz="4" w:space="4" w:color="auto"/>
          <w:bottom w:val="single" w:sz="4" w:space="1" w:color="auto"/>
          <w:right w:val="single" w:sz="4" w:space="4" w:color="auto"/>
        </w:pBdr>
        <w:shd w:val="clear" w:color="auto" w:fill="8DB3E2" w:themeFill="text2" w:themeFillTint="66"/>
        <w:spacing w:after="120"/>
        <w:ind w:firstLine="708"/>
        <w:jc w:val="both"/>
      </w:pPr>
      <w:r w:rsidRPr="00F855D5">
        <w:t>Najdôležitejšími témami</w:t>
      </w:r>
      <w:r w:rsidR="00591B4F">
        <w:t>,</w:t>
      </w:r>
      <w:r w:rsidRPr="00F855D5">
        <w:t xml:space="preserve"> s presahom aj do budúcich rokov, boli témy </w:t>
      </w:r>
      <w:r w:rsidR="00823415" w:rsidRPr="00A14662">
        <w:rPr>
          <w:b/>
          <w:bCs/>
        </w:rPr>
        <w:t xml:space="preserve">Výročnej správy  </w:t>
      </w:r>
      <w:r w:rsidR="00591B4F" w:rsidRPr="00A14662">
        <w:rPr>
          <w:b/>
          <w:bCs/>
        </w:rPr>
        <w:t xml:space="preserve">                </w:t>
      </w:r>
      <w:r w:rsidR="00823415" w:rsidRPr="00A14662">
        <w:rPr>
          <w:b/>
          <w:bCs/>
        </w:rPr>
        <w:t xml:space="preserve">o ochrane finančných záujmov EÚ a boji proti podvodom </w:t>
      </w:r>
      <w:r w:rsidR="00823415" w:rsidRPr="00A14662">
        <w:rPr>
          <w:b/>
        </w:rPr>
        <w:t xml:space="preserve">- </w:t>
      </w:r>
      <w:r w:rsidRPr="00A14662">
        <w:rPr>
          <w:b/>
        </w:rPr>
        <w:t>Správy PIF</w:t>
      </w:r>
      <w:r w:rsidRPr="00F855D5">
        <w:t xml:space="preserve"> (</w:t>
      </w:r>
      <w:r w:rsidR="00670071">
        <w:t xml:space="preserve">PIF - </w:t>
      </w:r>
      <w:proofErr w:type="spellStart"/>
      <w:r w:rsidRPr="00F855D5">
        <w:t>Protection</w:t>
      </w:r>
      <w:proofErr w:type="spellEnd"/>
      <w:r w:rsidRPr="00F855D5">
        <w:t xml:space="preserve"> </w:t>
      </w:r>
      <w:proofErr w:type="spellStart"/>
      <w:r w:rsidRPr="00F855D5">
        <w:t>of</w:t>
      </w:r>
      <w:proofErr w:type="spellEnd"/>
      <w:r w:rsidRPr="00F855D5">
        <w:t xml:space="preserve"> </w:t>
      </w:r>
      <w:proofErr w:type="spellStart"/>
      <w:r w:rsidR="00670071">
        <w:t>the</w:t>
      </w:r>
      <w:proofErr w:type="spellEnd"/>
      <w:r w:rsidR="00670071">
        <w:t xml:space="preserve"> </w:t>
      </w:r>
      <w:proofErr w:type="spellStart"/>
      <w:r w:rsidRPr="00F855D5">
        <w:t>Financial</w:t>
      </w:r>
      <w:proofErr w:type="spellEnd"/>
      <w:r w:rsidRPr="00F855D5">
        <w:t xml:space="preserve"> </w:t>
      </w:r>
      <w:proofErr w:type="spellStart"/>
      <w:r w:rsidRPr="00F855D5">
        <w:t>Interests</w:t>
      </w:r>
      <w:proofErr w:type="spellEnd"/>
      <w:r w:rsidRPr="00F855D5">
        <w:t xml:space="preserve"> </w:t>
      </w:r>
      <w:proofErr w:type="spellStart"/>
      <w:r w:rsidRPr="00F855D5">
        <w:t>of</w:t>
      </w:r>
      <w:proofErr w:type="spellEnd"/>
      <w:r w:rsidRPr="00F855D5">
        <w:t xml:space="preserve"> EU) a témy hodnotenia a následnej revízie Nariadenia Európskeho parlamentu a Rady (EÚ, EURATOM) č. 883/2013</w:t>
      </w:r>
      <w:r w:rsidR="008A3819" w:rsidRPr="008A3819">
        <w:t xml:space="preserve"> o vyšetrovaniach vykonávaných Európskym úradom pre boj proti podvodom (OLAF) </w:t>
      </w:r>
      <w:r w:rsidRPr="00F855D5">
        <w:t xml:space="preserve"> v nadväznosti na toto hodnotenie</w:t>
      </w:r>
      <w:r w:rsidR="00670071">
        <w:t xml:space="preserve">, </w:t>
      </w:r>
      <w:r w:rsidRPr="00F855D5">
        <w:t>ako aj na vznik Európskej prokuratúry (EPPO).</w:t>
      </w:r>
      <w:r w:rsidR="0085783B">
        <w:t xml:space="preserve"> </w:t>
      </w:r>
    </w:p>
    <w:p w14:paraId="1F90EF25" w14:textId="77777777" w:rsidR="003D6B84" w:rsidRDefault="003D6B84" w:rsidP="0085783B">
      <w:pPr>
        <w:spacing w:after="120"/>
        <w:ind w:firstLine="708"/>
        <w:jc w:val="both"/>
      </w:pPr>
    </w:p>
    <w:p w14:paraId="359DA4AF" w14:textId="73CBC38A" w:rsidR="00823415" w:rsidRPr="0085783B" w:rsidRDefault="00591B4F" w:rsidP="00A14662">
      <w:pPr>
        <w:pBdr>
          <w:top w:val="single" w:sz="4" w:space="1" w:color="auto"/>
          <w:left w:val="single" w:sz="4" w:space="4" w:color="auto"/>
          <w:bottom w:val="single" w:sz="4" w:space="1" w:color="auto"/>
          <w:right w:val="single" w:sz="4" w:space="4" w:color="auto"/>
        </w:pBdr>
        <w:shd w:val="clear" w:color="auto" w:fill="8DB3E2" w:themeFill="text2" w:themeFillTint="66"/>
        <w:spacing w:after="120"/>
        <w:ind w:firstLine="708"/>
        <w:jc w:val="both"/>
      </w:pPr>
      <w:r w:rsidRPr="00F855D5">
        <w:t>K pripravovanej revízii nariadenia Európskeho parlamentu a Rady (EÚ, EURATOM) č. 883/2013</w:t>
      </w:r>
      <w:r w:rsidR="001B002A">
        <w:t xml:space="preserve">   </w:t>
      </w:r>
      <w:r w:rsidRPr="00F855D5">
        <w:t xml:space="preserve"> </w:t>
      </w:r>
      <w:r w:rsidRPr="00823415">
        <w:t xml:space="preserve">o vyšetrovaniach vykonávaných Európskym úradom pre boj proti podvodom (OLAF) </w:t>
      </w:r>
      <w:r w:rsidR="00E7132D">
        <w:t xml:space="preserve">(ďalej </w:t>
      </w:r>
      <w:r w:rsidR="001B002A">
        <w:t xml:space="preserve">                    </w:t>
      </w:r>
      <w:r w:rsidR="00E7132D">
        <w:t xml:space="preserve">len: „nariadenie 883/2013“) </w:t>
      </w:r>
      <w:r w:rsidRPr="00F855D5">
        <w:t xml:space="preserve">OCKÚ OLAF predložil na zasadnutí GAF svoju pozíciu a v tejto súvislosti inicioval aj ďalšiu spoluprácu s Ministerstvom spravodlivosti SR - </w:t>
      </w:r>
      <w:proofErr w:type="spellStart"/>
      <w:r w:rsidRPr="00F855D5">
        <w:rPr>
          <w:iCs/>
        </w:rPr>
        <w:t>spolugestorom</w:t>
      </w:r>
      <w:proofErr w:type="spellEnd"/>
      <w:r w:rsidRPr="00F855D5">
        <w:rPr>
          <w:iCs/>
        </w:rPr>
        <w:t xml:space="preserve"> pripravovaných legislatívnych zmien v </w:t>
      </w:r>
      <w:r w:rsidRPr="00F855D5">
        <w:t>OFZ E</w:t>
      </w:r>
      <w:r>
        <w:t>Ú</w:t>
      </w:r>
      <w:r w:rsidRPr="00F855D5">
        <w:rPr>
          <w:iCs/>
        </w:rPr>
        <w:t xml:space="preserve"> z hľadiska trestného práva</w:t>
      </w:r>
      <w:r w:rsidRPr="00F855D5">
        <w:t xml:space="preserve">. </w:t>
      </w:r>
      <w:r w:rsidRPr="0085783B">
        <w:t xml:space="preserve">Nakoľko tieto témy presahujú aj do roku 2018, zástupcovia OCKÚ OLAF sa zúčastnili </w:t>
      </w:r>
      <w:r w:rsidRPr="0085783B">
        <w:rPr>
          <w:i/>
        </w:rPr>
        <w:t xml:space="preserve">medzirezortného stretnutia k implementácii nariadenia o zriadení Európskej prokuratúry na MS SR a taktiež zasadnutia pracovnej skupiny k novele Trestného zákona v súvislosti s transpozíciou Smernice </w:t>
      </w:r>
      <w:r w:rsidR="001B002A">
        <w:rPr>
          <w:i/>
        </w:rPr>
        <w:t xml:space="preserve">Európskeho parlamentu a  Rady (EÚ) </w:t>
      </w:r>
      <w:r w:rsidRPr="0085783B">
        <w:rPr>
          <w:i/>
        </w:rPr>
        <w:t xml:space="preserve">2017/1371 </w:t>
      </w:r>
      <w:r w:rsidR="001B002A" w:rsidRPr="001B002A">
        <w:rPr>
          <w:i/>
        </w:rPr>
        <w:t xml:space="preserve">z 5. júla 2017 </w:t>
      </w:r>
      <w:r w:rsidRPr="0085783B">
        <w:rPr>
          <w:i/>
        </w:rPr>
        <w:t>o boji proti podvodom, ktoré poškodzujú finančné záujmy EÚ, prostredníctvom trestného práva.</w:t>
      </w:r>
    </w:p>
    <w:p w14:paraId="35E441C3" w14:textId="77777777" w:rsidR="00AA6358" w:rsidRDefault="00AA6358" w:rsidP="00F855D5">
      <w:pPr>
        <w:spacing w:after="120"/>
        <w:jc w:val="both"/>
        <w:rPr>
          <w:bCs/>
        </w:rPr>
      </w:pPr>
    </w:p>
    <w:p w14:paraId="5F558024" w14:textId="3103A199" w:rsidR="00F855D5" w:rsidRPr="00F855D5" w:rsidRDefault="00C571FA" w:rsidP="00A14662">
      <w:pPr>
        <w:spacing w:after="120"/>
        <w:jc w:val="both"/>
      </w:pPr>
      <w:r>
        <w:t xml:space="preserve">V dňoch </w:t>
      </w:r>
      <w:r w:rsidR="00F855D5" w:rsidRPr="00EA0B80">
        <w:rPr>
          <w:b/>
        </w:rPr>
        <w:t xml:space="preserve">16. - 17. </w:t>
      </w:r>
      <w:r w:rsidR="00670071" w:rsidRPr="00EA0B80">
        <w:rPr>
          <w:b/>
        </w:rPr>
        <w:t xml:space="preserve">februára </w:t>
      </w:r>
      <w:r w:rsidR="00F855D5" w:rsidRPr="00EA0B80">
        <w:rPr>
          <w:b/>
        </w:rPr>
        <w:t>2017</w:t>
      </w:r>
      <w:r w:rsidR="00F855D5" w:rsidRPr="00F855D5">
        <w:t xml:space="preserve"> sa konalo </w:t>
      </w:r>
      <w:r w:rsidR="00F855D5" w:rsidRPr="00EA0B80">
        <w:rPr>
          <w:b/>
        </w:rPr>
        <w:t xml:space="preserve">27. zasadnutie siete komunikátorov </w:t>
      </w:r>
      <w:proofErr w:type="spellStart"/>
      <w:r w:rsidR="00F855D5" w:rsidRPr="00EA0B80">
        <w:rPr>
          <w:b/>
        </w:rPr>
        <w:t>OLAF-u</w:t>
      </w:r>
      <w:proofErr w:type="spellEnd"/>
      <w:r w:rsidR="00F855D5" w:rsidRPr="00F855D5">
        <w:t xml:space="preserve"> </w:t>
      </w:r>
      <w:r w:rsidR="00F855D5" w:rsidRPr="009F5A5F">
        <w:rPr>
          <w:b/>
        </w:rPr>
        <w:t>(OAFCN)</w:t>
      </w:r>
      <w:r w:rsidR="00F855D5" w:rsidRPr="00F855D5">
        <w:t>, na ktorom sa zúčastnili dvaja zamestnanci OCKÚ OLAF. Predmetom zasadnutia bola výmena informácií, skúseností a príkladov dobrej praxe s cieľom zvyšovať informovanosť a komunikáciu o problematike boja proti podvodom v</w:t>
      </w:r>
      <w:r w:rsidR="00C13B0F">
        <w:t> </w:t>
      </w:r>
      <w:r w:rsidR="00F855D5" w:rsidRPr="00F855D5">
        <w:t>súvislosti</w:t>
      </w:r>
      <w:r w:rsidR="00C13B0F">
        <w:t xml:space="preserve"> </w:t>
      </w:r>
      <w:r w:rsidR="00F855D5" w:rsidRPr="00F855D5">
        <w:t>s ochranou finančných záujmov EÚ a vyhodnotenie plnenia Akčného plánu OAFCN za rok 2016 a</w:t>
      </w:r>
      <w:r w:rsidR="00823415">
        <w:t xml:space="preserve"> prijatie </w:t>
      </w:r>
      <w:r w:rsidR="00F855D5" w:rsidRPr="00F855D5">
        <w:t>plán</w:t>
      </w:r>
      <w:r w:rsidR="00823415">
        <w:t>u</w:t>
      </w:r>
      <w:r w:rsidR="00F855D5" w:rsidRPr="00F855D5">
        <w:t xml:space="preserve"> na rok 2017. Pozornosť bola venovaná prioritne </w:t>
      </w:r>
      <w:r w:rsidR="00F855D5" w:rsidRPr="0001515E">
        <w:t>mediálnej kampani „novela nariadenia 515 – tzv. kontajnerová kampaň“ alebo pod názvom: „Nasleduj 515-ku“. V kampani ide o informova</w:t>
      </w:r>
      <w:r w:rsidR="00F855D5" w:rsidRPr="00F855D5">
        <w:t>nie o novom IT nástroji na boj proti colným podvodom a stále sa zvyšujúcej potrebe využívania moderných komunikačných nástrojov – sociálnych sietí</w:t>
      </w:r>
      <w:r w:rsidR="00823415">
        <w:t xml:space="preserve"> </w:t>
      </w:r>
      <w:r w:rsidR="00AA6358">
        <w:t xml:space="preserve"> </w:t>
      </w:r>
      <w:r w:rsidR="00823415" w:rsidRPr="00823415">
        <w:t>pri informovaní o práci jednotlivých kompetentných inštitúcií</w:t>
      </w:r>
      <w:r w:rsidR="00F855D5" w:rsidRPr="00F855D5">
        <w:t>.</w:t>
      </w:r>
      <w:r w:rsidR="00670071">
        <w:t xml:space="preserve"> </w:t>
      </w:r>
      <w:r w:rsidR="00033117">
        <w:t xml:space="preserve">Viac informácií sa nachádza v časti 3.7 tejto Výročnej správy. </w:t>
      </w:r>
    </w:p>
    <w:p w14:paraId="6E21BF37" w14:textId="7F99B694" w:rsidR="00F855D5" w:rsidRPr="00F855D5" w:rsidRDefault="00670071" w:rsidP="00AA6358">
      <w:pPr>
        <w:spacing w:after="120"/>
        <w:ind w:firstLine="708"/>
        <w:jc w:val="both"/>
      </w:pPr>
      <w:r>
        <w:t xml:space="preserve">V dňoch </w:t>
      </w:r>
      <w:r w:rsidR="00F855D5" w:rsidRPr="00EA0B80">
        <w:rPr>
          <w:b/>
        </w:rPr>
        <w:t xml:space="preserve">01. – 02. </w:t>
      </w:r>
      <w:r w:rsidR="00823415" w:rsidRPr="00EA0B80">
        <w:rPr>
          <w:b/>
        </w:rPr>
        <w:t>m</w:t>
      </w:r>
      <w:r w:rsidRPr="00EA0B80">
        <w:rPr>
          <w:b/>
        </w:rPr>
        <w:t xml:space="preserve">arca </w:t>
      </w:r>
      <w:r w:rsidR="00F855D5" w:rsidRPr="00EA0B80">
        <w:rPr>
          <w:b/>
        </w:rPr>
        <w:t>2017</w:t>
      </w:r>
      <w:r w:rsidR="00F855D5" w:rsidRPr="00F855D5">
        <w:t xml:space="preserve"> sa zástupca OCKÚ OLAF zúčastnil </w:t>
      </w:r>
      <w:r w:rsidR="00F855D5" w:rsidRPr="00EA0B80">
        <w:rPr>
          <w:b/>
        </w:rPr>
        <w:t>konferencie  k hodnoteniu  Nariadenia  Európskeho parlamentu a Ra</w:t>
      </w:r>
      <w:r w:rsidR="00F855D5" w:rsidRPr="001065C9">
        <w:rPr>
          <w:b/>
        </w:rPr>
        <w:t>dy</w:t>
      </w:r>
      <w:r w:rsidR="00F855D5" w:rsidRPr="00F855D5">
        <w:t xml:space="preserve"> (EÚ, EURATOM) č. 883/2013, ktorú zorganizoval OLAF. Hodnotenie  Nariadenia  Európskeho parlamentu a Rady (EÚ, EURATOM) č. 883/ 2013 realizovala konzultačná spoločnosť ICF </w:t>
      </w:r>
      <w:proofErr w:type="spellStart"/>
      <w:r w:rsidR="00F855D5" w:rsidRPr="00F855D5">
        <w:t>International</w:t>
      </w:r>
      <w:proofErr w:type="spellEnd"/>
      <w:r w:rsidR="00F855D5" w:rsidRPr="00F855D5">
        <w:t xml:space="preserve"> a jej výstupy </w:t>
      </w:r>
      <w:r>
        <w:t xml:space="preserve">boli </w:t>
      </w:r>
      <w:r w:rsidR="00F855D5" w:rsidRPr="00F855D5">
        <w:t xml:space="preserve">podkladom k revízii predmetného nariadenia. </w:t>
      </w:r>
    </w:p>
    <w:p w14:paraId="1C223FAA" w14:textId="75254EC7" w:rsidR="00823415" w:rsidRPr="00823415" w:rsidRDefault="00823415" w:rsidP="00AA6358">
      <w:pPr>
        <w:spacing w:after="120"/>
        <w:ind w:firstLine="708"/>
        <w:jc w:val="both"/>
        <w:rPr>
          <w:bCs/>
        </w:rPr>
      </w:pPr>
      <w:r w:rsidRPr="00823415">
        <w:t xml:space="preserve">V dňoch </w:t>
      </w:r>
      <w:r w:rsidRPr="00EA0B80">
        <w:rPr>
          <w:b/>
        </w:rPr>
        <w:t>28. – 31. marca 2017</w:t>
      </w:r>
      <w:r w:rsidRPr="00823415">
        <w:t xml:space="preserve">  sa v centre OECD v Paríži zamestnanec OCKÚ OLAF, zúčastnil </w:t>
      </w:r>
      <w:r w:rsidR="00EA0B80">
        <w:t xml:space="preserve">     </w:t>
      </w:r>
      <w:r w:rsidRPr="00823415">
        <w:t xml:space="preserve">na </w:t>
      </w:r>
      <w:r w:rsidRPr="00EA0B80">
        <w:rPr>
          <w:b/>
        </w:rPr>
        <w:t>zasadnutí Pracovnej skupiny OECD</w:t>
      </w:r>
      <w:r w:rsidRPr="00823415">
        <w:t xml:space="preserve"> vyšších úradníkov pre čestný výkon verejnej správy </w:t>
      </w:r>
      <w:r w:rsidR="00EA0B80">
        <w:t xml:space="preserve">                   </w:t>
      </w:r>
      <w:r w:rsidRPr="00823415">
        <w:t xml:space="preserve">a na </w:t>
      </w:r>
      <w:r w:rsidRPr="00823415">
        <w:rPr>
          <w:bCs/>
        </w:rPr>
        <w:t xml:space="preserve">Globálnom fóre OECD o integrite a proti korupcii. </w:t>
      </w:r>
      <w:r w:rsidRPr="00823415">
        <w:t>Delegáti z členských štátov OECD a členovia sekretariátu OECD sa zaoberali nadväzujúcimi krokmi v súvislosti s novými odporúčaniami OECD o verejnej integrite, ktoré boli prijaté v januári 2017. Podľa odporúčaní verejná integrita označuje dôsledné zosúladenie a pridržiavanie sa spoločných etických hodnôt, zásad a noriem na účely uplatňovania a uprednostňovania verejného záujmu pred súkromnými záujmami osôb vo verejnom sektore.</w:t>
      </w:r>
      <w:r w:rsidRPr="00823415">
        <w:rPr>
          <w:bCs/>
        </w:rPr>
        <w:t xml:space="preserve"> Zamestnanec OCKÚ OLAF </w:t>
      </w:r>
      <w:r w:rsidRPr="00823415">
        <w:t xml:space="preserve">sa stal členom expertnej skupiny OECD pre vypracovanie indikátorov (ukazovateľov) verejnej integrity. </w:t>
      </w:r>
    </w:p>
    <w:p w14:paraId="79B599F2" w14:textId="48F62DAF" w:rsidR="00F855D5" w:rsidRPr="00AA6358" w:rsidRDefault="00C571FA" w:rsidP="00AA6358">
      <w:pPr>
        <w:spacing w:after="120"/>
        <w:ind w:firstLine="708"/>
        <w:jc w:val="both"/>
        <w:rPr>
          <w:bCs/>
          <w:iCs/>
        </w:rPr>
      </w:pPr>
      <w:r>
        <w:t xml:space="preserve">V dňoch </w:t>
      </w:r>
      <w:r w:rsidR="00F855D5" w:rsidRPr="00EA0B80">
        <w:rPr>
          <w:b/>
        </w:rPr>
        <w:t xml:space="preserve">26. – 27. </w:t>
      </w:r>
      <w:r w:rsidR="0001515E" w:rsidRPr="00EA0B80">
        <w:rPr>
          <w:b/>
        </w:rPr>
        <w:t>apríla</w:t>
      </w:r>
      <w:r w:rsidR="00F855D5" w:rsidRPr="00EA0B80">
        <w:rPr>
          <w:b/>
        </w:rPr>
        <w:t xml:space="preserve"> 2017</w:t>
      </w:r>
      <w:r w:rsidR="00F855D5" w:rsidRPr="00F855D5">
        <w:t xml:space="preserve"> sa zástupcovia OCKÚ OLAF zúčastnili na </w:t>
      </w:r>
      <w:r w:rsidR="00F855D5" w:rsidRPr="009F5A5F">
        <w:rPr>
          <w:b/>
        </w:rPr>
        <w:t xml:space="preserve">zasadnutí pracovnej </w:t>
      </w:r>
      <w:r w:rsidR="005F79E0" w:rsidRPr="009F5A5F">
        <w:rPr>
          <w:b/>
        </w:rPr>
        <w:t xml:space="preserve">expertnej </w:t>
      </w:r>
      <w:r w:rsidR="00F855D5" w:rsidRPr="009F5A5F">
        <w:rPr>
          <w:b/>
        </w:rPr>
        <w:t xml:space="preserve">skupiny </w:t>
      </w:r>
      <w:r w:rsidR="0001515E" w:rsidRPr="009F5A5F">
        <w:rPr>
          <w:b/>
        </w:rPr>
        <w:t xml:space="preserve">pre oznamovanie a analýzu podvodných a iných nezrovnalostí </w:t>
      </w:r>
      <w:r w:rsidR="00EA0B80" w:rsidRPr="009F5A5F">
        <w:rPr>
          <w:b/>
        </w:rPr>
        <w:t xml:space="preserve"> </w:t>
      </w:r>
      <w:r w:rsidR="0001515E" w:rsidRPr="009F5A5F">
        <w:rPr>
          <w:b/>
        </w:rPr>
        <w:t xml:space="preserve">pod </w:t>
      </w:r>
      <w:proofErr w:type="spellStart"/>
      <w:r w:rsidR="00F855D5" w:rsidRPr="009F5A5F">
        <w:rPr>
          <w:b/>
        </w:rPr>
        <w:t>COCOLAF</w:t>
      </w:r>
      <w:r w:rsidR="0001515E" w:rsidRPr="009F5A5F">
        <w:rPr>
          <w:b/>
        </w:rPr>
        <w:t>-om</w:t>
      </w:r>
      <w:proofErr w:type="spellEnd"/>
      <w:r w:rsidR="000A5185">
        <w:rPr>
          <w:b/>
        </w:rPr>
        <w:t>:</w:t>
      </w:r>
      <w:r w:rsidR="00F855D5" w:rsidRPr="00F855D5">
        <w:t xml:space="preserve"> </w:t>
      </w:r>
      <w:r w:rsidR="005B148F" w:rsidRPr="0001515E">
        <w:rPr>
          <w:iCs/>
          <w:lang w:val="en-US"/>
        </w:rPr>
        <w:t>(</w:t>
      </w:r>
      <w:r w:rsidR="005B148F" w:rsidRPr="0001515E">
        <w:rPr>
          <w:i/>
          <w:iCs/>
          <w:lang w:val="en-US"/>
        </w:rPr>
        <w:t>Reporting and Analysis of Fraudulent and Other Irregularities Group</w:t>
      </w:r>
      <w:r w:rsidR="005B148F" w:rsidRPr="0001515E">
        <w:rPr>
          <w:iCs/>
          <w:lang w:val="en-US"/>
        </w:rPr>
        <w:t>)</w:t>
      </w:r>
      <w:r w:rsidR="005B148F">
        <w:t xml:space="preserve"> </w:t>
      </w:r>
      <w:r w:rsidR="00F855D5" w:rsidRPr="00F855D5">
        <w:t xml:space="preserve">a na </w:t>
      </w:r>
      <w:proofErr w:type="spellStart"/>
      <w:r w:rsidR="00F855D5" w:rsidRPr="00F855D5">
        <w:t>workshope</w:t>
      </w:r>
      <w:proofErr w:type="spellEnd"/>
      <w:r w:rsidR="00F855D5" w:rsidRPr="00F855D5">
        <w:t xml:space="preserve"> o prebiehajúcom hodnotení Nariadenie Európskeho parlamentu a Rady (EÚ, </w:t>
      </w:r>
      <w:proofErr w:type="spellStart"/>
      <w:r w:rsidR="00F855D5" w:rsidRPr="00F855D5">
        <w:t>Euratom</w:t>
      </w:r>
      <w:proofErr w:type="spellEnd"/>
      <w:r w:rsidR="00F855D5" w:rsidRPr="00F855D5">
        <w:t xml:space="preserve">) č. 883/2013. Predmetom stretnutia pracovnej skupiny boli najmä PIF správa 2016, </w:t>
      </w:r>
      <w:r w:rsidR="005F79E0">
        <w:t>p</w:t>
      </w:r>
      <w:r w:rsidR="00F855D5" w:rsidRPr="00F855D5">
        <w:t>redstavenie dokumentu</w:t>
      </w:r>
      <w:r w:rsidR="00242B99" w:rsidRPr="00596F19">
        <w:t xml:space="preserve">: </w:t>
      </w:r>
      <w:r w:rsidR="0001515E" w:rsidRPr="00596F19">
        <w:t>„Príručka</w:t>
      </w:r>
      <w:r w:rsidR="00BF5D82">
        <w:t>:</w:t>
      </w:r>
      <w:r w:rsidR="0001515E" w:rsidRPr="00596F19">
        <w:t xml:space="preserve"> </w:t>
      </w:r>
      <w:r w:rsidR="00242B99" w:rsidRPr="00596F19">
        <w:rPr>
          <w:bCs/>
          <w:iCs/>
        </w:rPr>
        <w:t xml:space="preserve">Oznamovanie nezrovnalostí v </w:t>
      </w:r>
      <w:proofErr w:type="spellStart"/>
      <w:r w:rsidR="00242B99" w:rsidRPr="00596F19">
        <w:rPr>
          <w:bCs/>
          <w:iCs/>
        </w:rPr>
        <w:t>zdieľanom</w:t>
      </w:r>
      <w:proofErr w:type="spellEnd"/>
      <w:r w:rsidR="00242B99" w:rsidRPr="00596F19">
        <w:rPr>
          <w:bCs/>
          <w:iCs/>
        </w:rPr>
        <w:t xml:space="preserve"> hospodárení</w:t>
      </w:r>
      <w:r w:rsidR="0001515E" w:rsidRPr="00596F19">
        <w:rPr>
          <w:bCs/>
          <w:iCs/>
        </w:rPr>
        <w:t>“.</w:t>
      </w:r>
      <w:r w:rsidR="00F855D5" w:rsidRPr="00596F19">
        <w:t xml:space="preserve"> </w:t>
      </w:r>
      <w:r w:rsidR="00F855D5" w:rsidRPr="00F855D5">
        <w:t xml:space="preserve">Zástupca OCKÚ OLAF sa zúčastnil taktiež na </w:t>
      </w:r>
      <w:proofErr w:type="spellStart"/>
      <w:r w:rsidR="00F855D5" w:rsidRPr="00F855D5">
        <w:t>workshope</w:t>
      </w:r>
      <w:proofErr w:type="spellEnd"/>
      <w:r w:rsidR="00F855D5" w:rsidRPr="00F855D5">
        <w:t xml:space="preserve"> o IMS s cieľom získania nových informácií o pripravovaných zmenách, informácií o fungovaní systémov hlásenia nezrovnalostí ostatných členských štátov. V rámci tohto stretnutia jednotlivé členské štáty predstavili systém transferu dát z národných databáz nezrovnalostí do IMS.</w:t>
      </w:r>
    </w:p>
    <w:p w14:paraId="13151708" w14:textId="78DA794A" w:rsidR="00F855D5" w:rsidRPr="00F855D5" w:rsidRDefault="000A2818" w:rsidP="00AA6358">
      <w:pPr>
        <w:spacing w:after="120"/>
        <w:ind w:firstLine="708"/>
        <w:jc w:val="both"/>
      </w:pPr>
      <w:r>
        <w:t xml:space="preserve">V dňoch </w:t>
      </w:r>
      <w:r w:rsidR="00F855D5" w:rsidRPr="009F5A5F">
        <w:rPr>
          <w:b/>
        </w:rPr>
        <w:t xml:space="preserve">18. – 19. </w:t>
      </w:r>
      <w:r w:rsidR="009F5A5F" w:rsidRPr="009F5A5F">
        <w:rPr>
          <w:b/>
        </w:rPr>
        <w:t>m</w:t>
      </w:r>
      <w:r w:rsidR="001A63ED" w:rsidRPr="009F5A5F">
        <w:rPr>
          <w:b/>
        </w:rPr>
        <w:t>ája</w:t>
      </w:r>
      <w:r w:rsidR="0001515E" w:rsidRPr="009F5A5F">
        <w:rPr>
          <w:b/>
        </w:rPr>
        <w:t xml:space="preserve"> </w:t>
      </w:r>
      <w:r w:rsidR="00F855D5" w:rsidRPr="009F5A5F">
        <w:rPr>
          <w:b/>
        </w:rPr>
        <w:t>2017</w:t>
      </w:r>
      <w:r w:rsidR="00F855D5" w:rsidRPr="00F855D5">
        <w:t xml:space="preserve"> </w:t>
      </w:r>
      <w:r>
        <w:t xml:space="preserve">sa zamestnanci OCKÚ OLAF zúčastnili </w:t>
      </w:r>
      <w:r w:rsidR="00F855D5" w:rsidRPr="00F855D5">
        <w:t xml:space="preserve">na </w:t>
      </w:r>
      <w:r w:rsidR="00F855D5" w:rsidRPr="009F5A5F">
        <w:rPr>
          <w:b/>
        </w:rPr>
        <w:t>zasadnutí Pracovnej skupiny Rady EÚ pre boj proti podvodom</w:t>
      </w:r>
      <w:r w:rsidR="00F855D5" w:rsidRPr="00F855D5">
        <w:t xml:space="preserve"> </w:t>
      </w:r>
      <w:r w:rsidR="00F855D5" w:rsidRPr="009F5A5F">
        <w:rPr>
          <w:b/>
        </w:rPr>
        <w:t>(GAF)</w:t>
      </w:r>
      <w:r w:rsidR="00F855D5" w:rsidRPr="00F855D5">
        <w:t xml:space="preserve">, kde zástupca OCKÚ OLAF (ako predseda GAF počas </w:t>
      </w:r>
      <w:r w:rsidR="00823415" w:rsidRPr="00823415">
        <w:t>slovenského predsedníctva</w:t>
      </w:r>
      <w:r w:rsidR="00F855D5" w:rsidRPr="00F855D5">
        <w:t>) informoval delegácie členských štátov EÚ o </w:t>
      </w:r>
      <w:proofErr w:type="spellStart"/>
      <w:r w:rsidR="00F855D5" w:rsidRPr="00F855D5">
        <w:t>medziinštitucionálnej</w:t>
      </w:r>
      <w:proofErr w:type="spellEnd"/>
      <w:r w:rsidR="00F855D5" w:rsidRPr="00F855D5">
        <w:t xml:space="preserve"> výmene názorov (EP, Rada EÚ, EK, OLAF, Dozorný výbor pre OLAF) zo dňa 30. 11. 2016. Predmetom zasadnutia GAF bola tiež Informácia o analýze krokov </w:t>
      </w:r>
      <w:r w:rsidR="00AA6358">
        <w:t>členských štátov</w:t>
      </w:r>
      <w:r w:rsidR="00F855D5" w:rsidRPr="00F855D5">
        <w:t xml:space="preserve"> nadväzujúcich na súdne odporúčania vydané </w:t>
      </w:r>
      <w:r w:rsidR="00F855D5" w:rsidRPr="00F855D5">
        <w:rPr>
          <w:bCs/>
        </w:rPr>
        <w:t>Európskym úradom pre boj proti podvodom</w:t>
      </w:r>
      <w:r w:rsidR="00F855D5" w:rsidRPr="00F855D5">
        <w:t xml:space="preserve"> (OLAF), </w:t>
      </w:r>
      <w:r w:rsidR="00AB7820">
        <w:t>p</w:t>
      </w:r>
      <w:r w:rsidR="00F855D5" w:rsidRPr="00F855D5">
        <w:t xml:space="preserve">ríprava medzi inštitucionálnej výmeny názorov na rok 2017, informácia o výberovom konaní na generálneho riaditeľa úradu </w:t>
      </w:r>
      <w:r w:rsidR="00F855D5" w:rsidRPr="00F855D5">
        <w:rPr>
          <w:bCs/>
        </w:rPr>
        <w:t xml:space="preserve">OLAF, </w:t>
      </w:r>
      <w:r w:rsidR="00AB7820">
        <w:rPr>
          <w:bCs/>
        </w:rPr>
        <w:t xml:space="preserve">informácia o projekte </w:t>
      </w:r>
      <w:r w:rsidR="00F855D5" w:rsidRPr="00F855D5">
        <w:t xml:space="preserve"> spolupráce v oblasti boja proti podvodom.</w:t>
      </w:r>
    </w:p>
    <w:p w14:paraId="38A79DD0" w14:textId="18E3BF95" w:rsidR="00F855D5" w:rsidRPr="00F855D5" w:rsidRDefault="00C571FA" w:rsidP="00AA6358">
      <w:pPr>
        <w:spacing w:after="120"/>
        <w:ind w:firstLine="708"/>
        <w:jc w:val="both"/>
      </w:pPr>
      <w:r>
        <w:t xml:space="preserve">V dňoch </w:t>
      </w:r>
      <w:r w:rsidR="00F855D5" w:rsidRPr="009F5A5F">
        <w:rPr>
          <w:b/>
        </w:rPr>
        <w:t xml:space="preserve">22. – 23. </w:t>
      </w:r>
      <w:r w:rsidR="009F5A5F" w:rsidRPr="009F5A5F">
        <w:rPr>
          <w:b/>
        </w:rPr>
        <w:t>mája</w:t>
      </w:r>
      <w:r w:rsidR="00F855D5" w:rsidRPr="009F5A5F">
        <w:rPr>
          <w:b/>
        </w:rPr>
        <w:t xml:space="preserve"> 2017</w:t>
      </w:r>
      <w:r w:rsidR="00F855D5" w:rsidRPr="00F855D5">
        <w:t xml:space="preserve"> sa zástupcovia OCKÚ OLAF zúčastnili na </w:t>
      </w:r>
      <w:r w:rsidR="00F855D5" w:rsidRPr="009F5A5F">
        <w:rPr>
          <w:b/>
        </w:rPr>
        <w:t>48. plenárnom zasadnutí COCOLAF</w:t>
      </w:r>
      <w:r w:rsidR="00F855D5" w:rsidRPr="00F855D5">
        <w:t>, predmetom ktorého bola najmä PIF správa</w:t>
      </w:r>
      <w:r w:rsidR="00826241">
        <w:t xml:space="preserve"> </w:t>
      </w:r>
      <w:r w:rsidR="00F855D5" w:rsidRPr="00F855D5">
        <w:t>za rok 2016 a predstavenie novej filozofie a štruktúr</w:t>
      </w:r>
      <w:r w:rsidR="00647552">
        <w:t>y</w:t>
      </w:r>
      <w:r w:rsidR="00F855D5" w:rsidRPr="00F855D5">
        <w:t xml:space="preserve"> pre PIF správy do budúcna.</w:t>
      </w:r>
    </w:p>
    <w:p w14:paraId="6080B568" w14:textId="30DE89C6" w:rsidR="00F855D5" w:rsidRPr="00F855D5" w:rsidRDefault="00C571FA" w:rsidP="00AA6358">
      <w:pPr>
        <w:spacing w:after="120"/>
        <w:ind w:firstLine="708"/>
        <w:jc w:val="both"/>
        <w:rPr>
          <w:bCs/>
        </w:rPr>
      </w:pPr>
      <w:r>
        <w:rPr>
          <w:bCs/>
        </w:rPr>
        <w:lastRenderedPageBreak/>
        <w:t xml:space="preserve">Dňa </w:t>
      </w:r>
      <w:r w:rsidR="00F855D5" w:rsidRPr="009F5A5F">
        <w:rPr>
          <w:b/>
          <w:bCs/>
        </w:rPr>
        <w:t xml:space="preserve">07. </w:t>
      </w:r>
      <w:r w:rsidR="001A63ED" w:rsidRPr="009F5A5F">
        <w:rPr>
          <w:b/>
          <w:bCs/>
        </w:rPr>
        <w:t>júna</w:t>
      </w:r>
      <w:r w:rsidR="00F855D5" w:rsidRPr="009F5A5F">
        <w:rPr>
          <w:b/>
          <w:bCs/>
        </w:rPr>
        <w:t xml:space="preserve"> 2017</w:t>
      </w:r>
      <w:r w:rsidR="00F855D5" w:rsidRPr="00F855D5">
        <w:rPr>
          <w:bCs/>
        </w:rPr>
        <w:t xml:space="preserve"> </w:t>
      </w:r>
      <w:r>
        <w:rPr>
          <w:bCs/>
        </w:rPr>
        <w:t xml:space="preserve">sa konalo </w:t>
      </w:r>
      <w:r w:rsidR="00F855D5" w:rsidRPr="009F5A5F">
        <w:rPr>
          <w:b/>
        </w:rPr>
        <w:t>zasadnut</w:t>
      </w:r>
      <w:r w:rsidRPr="009F5A5F">
        <w:rPr>
          <w:b/>
        </w:rPr>
        <w:t>ie</w:t>
      </w:r>
      <w:r w:rsidR="00F855D5" w:rsidRPr="009F5A5F">
        <w:rPr>
          <w:b/>
        </w:rPr>
        <w:t xml:space="preserve"> Pracovnej skupiny Rady EÚ pre boj proti podvodom (GAF)</w:t>
      </w:r>
      <w:r w:rsidR="00F855D5" w:rsidRPr="0001515E">
        <w:t xml:space="preserve">, kde </w:t>
      </w:r>
      <w:r w:rsidR="00647552" w:rsidRPr="0001515E">
        <w:t xml:space="preserve">bola v rámci </w:t>
      </w:r>
      <w:r w:rsidR="00F855D5" w:rsidRPr="0001515E">
        <w:rPr>
          <w:bCs/>
        </w:rPr>
        <w:t>programu prerokovan</w:t>
      </w:r>
      <w:r w:rsidR="00647552" w:rsidRPr="0001515E">
        <w:rPr>
          <w:bCs/>
        </w:rPr>
        <w:t>á</w:t>
      </w:r>
      <w:r w:rsidR="00F855D5" w:rsidRPr="0001515E">
        <w:rPr>
          <w:bCs/>
        </w:rPr>
        <w:t xml:space="preserve"> Správ</w:t>
      </w:r>
      <w:r w:rsidR="00647552" w:rsidRPr="0001515E">
        <w:rPr>
          <w:bCs/>
        </w:rPr>
        <w:t>a</w:t>
      </w:r>
      <w:r w:rsidR="00F855D5" w:rsidRPr="0001515E">
        <w:rPr>
          <w:bCs/>
        </w:rPr>
        <w:t xml:space="preserve"> o činnosti Dozorného výboru OLAF za rok 2016 </w:t>
      </w:r>
      <w:r w:rsidR="00AA6358">
        <w:rPr>
          <w:bCs/>
        </w:rPr>
        <w:t xml:space="preserve">   </w:t>
      </w:r>
      <w:r w:rsidR="00F855D5" w:rsidRPr="0001515E">
        <w:rPr>
          <w:bCs/>
        </w:rPr>
        <w:t>a  Výro</w:t>
      </w:r>
      <w:r w:rsidR="00F855D5" w:rsidRPr="00F855D5">
        <w:rPr>
          <w:bCs/>
        </w:rPr>
        <w:t>čn</w:t>
      </w:r>
      <w:r w:rsidR="00647552">
        <w:rPr>
          <w:bCs/>
        </w:rPr>
        <w:t>á</w:t>
      </w:r>
      <w:r w:rsidR="00F855D5" w:rsidRPr="00F855D5">
        <w:rPr>
          <w:bCs/>
        </w:rPr>
        <w:t xml:space="preserve"> správ</w:t>
      </w:r>
      <w:r w:rsidR="00647552">
        <w:rPr>
          <w:bCs/>
        </w:rPr>
        <w:t>a</w:t>
      </w:r>
      <w:r w:rsidR="00F855D5" w:rsidRPr="00F855D5">
        <w:rPr>
          <w:bCs/>
        </w:rPr>
        <w:t xml:space="preserve"> </w:t>
      </w:r>
      <w:proofErr w:type="spellStart"/>
      <w:r w:rsidR="00F855D5" w:rsidRPr="00F855D5">
        <w:rPr>
          <w:bCs/>
        </w:rPr>
        <w:t>OLAF-u</w:t>
      </w:r>
      <w:proofErr w:type="spellEnd"/>
      <w:r w:rsidR="00F855D5" w:rsidRPr="00F855D5">
        <w:rPr>
          <w:bCs/>
        </w:rPr>
        <w:t xml:space="preserve"> za rok 2016</w:t>
      </w:r>
      <w:r w:rsidR="00647552">
        <w:rPr>
          <w:bCs/>
        </w:rPr>
        <w:t>.</w:t>
      </w:r>
    </w:p>
    <w:p w14:paraId="06090E40" w14:textId="6151A613" w:rsidR="00F855D5" w:rsidRPr="009F5A5F" w:rsidRDefault="00A87A74" w:rsidP="00AA6358">
      <w:pPr>
        <w:spacing w:after="120"/>
        <w:ind w:firstLine="708"/>
        <w:jc w:val="both"/>
        <w:rPr>
          <w:bCs/>
        </w:rPr>
      </w:pPr>
      <w:r>
        <w:rPr>
          <w:bCs/>
        </w:rPr>
        <w:t xml:space="preserve">Dňa </w:t>
      </w:r>
      <w:r w:rsidR="00F855D5" w:rsidRPr="009F5A5F">
        <w:rPr>
          <w:b/>
          <w:bCs/>
        </w:rPr>
        <w:t xml:space="preserve">16. </w:t>
      </w:r>
      <w:r w:rsidR="001A63ED" w:rsidRPr="009F5A5F">
        <w:rPr>
          <w:b/>
          <w:bCs/>
        </w:rPr>
        <w:t xml:space="preserve">októbra </w:t>
      </w:r>
      <w:r w:rsidR="00F855D5" w:rsidRPr="009F5A5F">
        <w:rPr>
          <w:b/>
          <w:bCs/>
        </w:rPr>
        <w:t>2017</w:t>
      </w:r>
      <w:r w:rsidR="00F855D5" w:rsidRPr="00F855D5">
        <w:rPr>
          <w:bCs/>
        </w:rPr>
        <w:t xml:space="preserve"> </w:t>
      </w:r>
      <w:r>
        <w:rPr>
          <w:bCs/>
        </w:rPr>
        <w:t xml:space="preserve">sa </w:t>
      </w:r>
      <w:r w:rsidRPr="0001515E">
        <w:rPr>
          <w:bCs/>
        </w:rPr>
        <w:t xml:space="preserve">zamestnanec OCKÚ OLAF zúčastnil na </w:t>
      </w:r>
      <w:r w:rsidR="00F855D5" w:rsidRPr="009F5A5F">
        <w:rPr>
          <w:b/>
        </w:rPr>
        <w:t>zasadnutí Pracovnej skupiny Rady EÚ pre boj proti podvodom (GAF)</w:t>
      </w:r>
      <w:r w:rsidR="00F855D5" w:rsidRPr="0001515E">
        <w:t>, kde</w:t>
      </w:r>
      <w:r w:rsidR="00F855D5" w:rsidRPr="0001515E">
        <w:rPr>
          <w:bCs/>
        </w:rPr>
        <w:t xml:space="preserve"> program</w:t>
      </w:r>
      <w:r w:rsidR="00647552" w:rsidRPr="0001515E">
        <w:rPr>
          <w:bCs/>
        </w:rPr>
        <w:t>om</w:t>
      </w:r>
      <w:r w:rsidR="00F855D5" w:rsidRPr="00F855D5">
        <w:rPr>
          <w:bCs/>
        </w:rPr>
        <w:t xml:space="preserve"> bolo prerokovanie návrhu znenia výsledku rokovaní GAF </w:t>
      </w:r>
      <w:r w:rsidR="00F855D5" w:rsidRPr="009F5A5F">
        <w:rPr>
          <w:bCs/>
        </w:rPr>
        <w:t xml:space="preserve">k Správe o činnosti Dozorného výboru OLAF za rok 2016 a Výročnej správe </w:t>
      </w:r>
      <w:proofErr w:type="spellStart"/>
      <w:r w:rsidR="00F855D5" w:rsidRPr="009F5A5F">
        <w:rPr>
          <w:bCs/>
        </w:rPr>
        <w:t>OLAF-u</w:t>
      </w:r>
      <w:proofErr w:type="spellEnd"/>
      <w:r w:rsidR="00F855D5" w:rsidRPr="009F5A5F">
        <w:rPr>
          <w:bCs/>
        </w:rPr>
        <w:t xml:space="preserve"> za rok 2016 </w:t>
      </w:r>
      <w:r w:rsidR="00AA6358" w:rsidRPr="009F5A5F">
        <w:rPr>
          <w:bCs/>
        </w:rPr>
        <w:t xml:space="preserve"> </w:t>
      </w:r>
      <w:r w:rsidR="00F855D5" w:rsidRPr="009F5A5F">
        <w:rPr>
          <w:bCs/>
        </w:rPr>
        <w:t xml:space="preserve">a návrh znenia programu </w:t>
      </w:r>
      <w:proofErr w:type="spellStart"/>
      <w:r w:rsidR="00242B99" w:rsidRPr="009F5A5F">
        <w:rPr>
          <w:bCs/>
        </w:rPr>
        <w:t>m</w:t>
      </w:r>
      <w:r w:rsidR="00F855D5" w:rsidRPr="009F5A5F">
        <w:rPr>
          <w:bCs/>
        </w:rPr>
        <w:t>edziinštitucionálnej</w:t>
      </w:r>
      <w:proofErr w:type="spellEnd"/>
      <w:r w:rsidR="00F855D5" w:rsidRPr="009F5A5F">
        <w:rPr>
          <w:bCs/>
        </w:rPr>
        <w:t xml:space="preserve"> výmeny názorov, ako aj prerokovanie Výročnej správy o ochrane finančných záujmov EÚ a boji proti podvodom za rok 2016 (tzv. PIF správa) a Správy o implementácii a výsledkoch programu </w:t>
      </w:r>
      <w:proofErr w:type="spellStart"/>
      <w:r w:rsidR="00F855D5" w:rsidRPr="009F5A5F">
        <w:rPr>
          <w:bCs/>
        </w:rPr>
        <w:t>Pericles</w:t>
      </w:r>
      <w:proofErr w:type="spellEnd"/>
      <w:r w:rsidR="00F855D5" w:rsidRPr="009F5A5F">
        <w:rPr>
          <w:bCs/>
        </w:rPr>
        <w:t xml:space="preserve"> na ochranu eura proti falšovaniu za rok 2016</w:t>
      </w:r>
      <w:r w:rsidR="00242B99" w:rsidRPr="009F5A5F">
        <w:rPr>
          <w:bCs/>
        </w:rPr>
        <w:t>.</w:t>
      </w:r>
    </w:p>
    <w:p w14:paraId="05E7BD72" w14:textId="7C01C6B7" w:rsidR="00104344" w:rsidRDefault="00104344" w:rsidP="00104344">
      <w:pPr>
        <w:ind w:firstLine="708"/>
        <w:jc w:val="both"/>
      </w:pPr>
      <w:r>
        <w:t>D</w:t>
      </w:r>
      <w:r w:rsidRPr="0001515E">
        <w:t xml:space="preserve">ňa </w:t>
      </w:r>
      <w:r w:rsidRPr="009F5A5F">
        <w:rPr>
          <w:b/>
        </w:rPr>
        <w:t>26. októbra 2017</w:t>
      </w:r>
      <w:r w:rsidRPr="0001515E">
        <w:t xml:space="preserve"> </w:t>
      </w:r>
      <w:r>
        <w:t xml:space="preserve">sa v Bruseli konalo </w:t>
      </w:r>
      <w:r w:rsidRPr="009F5A5F">
        <w:rPr>
          <w:b/>
        </w:rPr>
        <w:t>4</w:t>
      </w:r>
      <w:r w:rsidR="009F5A5F" w:rsidRPr="009F5A5F">
        <w:rPr>
          <w:b/>
        </w:rPr>
        <w:t>.</w:t>
      </w:r>
      <w:r w:rsidRPr="009F5A5F">
        <w:rPr>
          <w:b/>
        </w:rPr>
        <w:t xml:space="preserve"> zasadnutie pracovnej skupiny AFCOS</w:t>
      </w:r>
      <w:r>
        <w:t xml:space="preserve"> s cieľom prehĺbiť spoluprácu útvarov AFCOS v jednotlivých členských štátoch EÚ. </w:t>
      </w:r>
      <w:r w:rsidRPr="00F855D5">
        <w:t xml:space="preserve">Témou </w:t>
      </w:r>
      <w:r>
        <w:t xml:space="preserve">zasadnutia </w:t>
      </w:r>
      <w:r w:rsidRPr="00F855D5">
        <w:t xml:space="preserve">bola spolupráca </w:t>
      </w:r>
      <w:proofErr w:type="spellStart"/>
      <w:r w:rsidRPr="00F855D5">
        <w:t>OLAF-u</w:t>
      </w:r>
      <w:proofErr w:type="spellEnd"/>
      <w:r w:rsidRPr="00F855D5">
        <w:t xml:space="preserve"> a</w:t>
      </w:r>
      <w:r>
        <w:t> </w:t>
      </w:r>
      <w:proofErr w:type="spellStart"/>
      <w:r w:rsidRPr="00F855D5">
        <w:t>AFCOS</w:t>
      </w:r>
      <w:r>
        <w:t>-ov</w:t>
      </w:r>
      <w:proofErr w:type="spellEnd"/>
      <w:r w:rsidRPr="00F855D5">
        <w:t xml:space="preserve"> pri kontrolách na mieste a</w:t>
      </w:r>
      <w:r>
        <w:t xml:space="preserve"> pri</w:t>
      </w:r>
      <w:r w:rsidRPr="00F855D5">
        <w:t xml:space="preserve"> digitálnych </w:t>
      </w:r>
      <w:proofErr w:type="spellStart"/>
      <w:r w:rsidRPr="00F855D5">
        <w:t>forenzných</w:t>
      </w:r>
      <w:proofErr w:type="spellEnd"/>
      <w:r w:rsidRPr="00F855D5">
        <w:t xml:space="preserve"> operáciách. </w:t>
      </w:r>
      <w:r>
        <w:t xml:space="preserve">          </w:t>
      </w:r>
      <w:r w:rsidRPr="00F855D5">
        <w:t>Na záver boli zhrnuté tzv. „zlaté pravidlá“ (</w:t>
      </w:r>
      <w:proofErr w:type="spellStart"/>
      <w:r w:rsidRPr="00F855D5">
        <w:rPr>
          <w:i/>
        </w:rPr>
        <w:t>golden</w:t>
      </w:r>
      <w:proofErr w:type="spellEnd"/>
      <w:r w:rsidRPr="00F855D5">
        <w:rPr>
          <w:i/>
        </w:rPr>
        <w:t xml:space="preserve"> </w:t>
      </w:r>
      <w:proofErr w:type="spellStart"/>
      <w:r w:rsidRPr="00F855D5">
        <w:rPr>
          <w:i/>
        </w:rPr>
        <w:t>rules</w:t>
      </w:r>
      <w:proofErr w:type="spellEnd"/>
      <w:r w:rsidRPr="00F855D5">
        <w:t xml:space="preserve">),  a to že je nevyhnutné mať podporu </w:t>
      </w:r>
      <w:proofErr w:type="spellStart"/>
      <w:r w:rsidRPr="00F855D5">
        <w:t>AFCOS-u</w:t>
      </w:r>
      <w:proofErr w:type="spellEnd"/>
      <w:r w:rsidRPr="00F855D5">
        <w:t xml:space="preserve">, </w:t>
      </w:r>
      <w:r>
        <w:t xml:space="preserve">je </w:t>
      </w:r>
      <w:r w:rsidRPr="00F855D5">
        <w:t>potrebná dôkladná príprava pred samotným výkonom kontroly na mieste</w:t>
      </w:r>
      <w:r>
        <w:t>,</w:t>
      </w:r>
      <w:r w:rsidRPr="00F855D5">
        <w:t xml:space="preserve"> a  zároveň je potrebné, </w:t>
      </w:r>
      <w:r w:rsidRPr="00104344">
        <w:t xml:space="preserve">aby </w:t>
      </w:r>
      <w:proofErr w:type="spellStart"/>
      <w:r w:rsidRPr="00104344">
        <w:t>AFCOS-y</w:t>
      </w:r>
      <w:proofErr w:type="spellEnd"/>
      <w:r w:rsidRPr="00104344">
        <w:t xml:space="preserve"> poznali legislatívny rámec v danom členskom štáte, nakoľko potom je možné nájsť riešenie prípadných problémov.</w:t>
      </w:r>
      <w:r>
        <w:t xml:space="preserve"> </w:t>
      </w:r>
      <w:r w:rsidRPr="00F855D5">
        <w:t xml:space="preserve">   </w:t>
      </w:r>
    </w:p>
    <w:p w14:paraId="557162A2" w14:textId="46014FCC" w:rsidR="00574321" w:rsidRPr="002D3A61" w:rsidRDefault="00574321" w:rsidP="0093718F">
      <w:pPr>
        <w:ind w:firstLine="708"/>
        <w:jc w:val="both"/>
      </w:pPr>
      <w:r>
        <w:rPr>
          <w:noProof/>
          <w:lang w:eastAsia="sk-SK"/>
        </w:rPr>
        <w:drawing>
          <wp:inline distT="0" distB="0" distL="0" distR="0" wp14:anchorId="73F2D5A8" wp14:editId="13C7C3FF">
            <wp:extent cx="2962275" cy="2962275"/>
            <wp:effectExtent l="0" t="0" r="9525"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4280" cy="2964280"/>
                    </a:xfrm>
                    <a:prstGeom prst="rect">
                      <a:avLst/>
                    </a:prstGeom>
                    <a:noFill/>
                  </pic:spPr>
                </pic:pic>
              </a:graphicData>
            </a:graphic>
          </wp:inline>
        </w:drawing>
      </w:r>
      <w:r w:rsidR="0093718F" w:rsidRPr="0093718F">
        <w:rPr>
          <w:noProof/>
          <w:lang w:eastAsia="sk-SK"/>
        </w:rPr>
        <w:t xml:space="preserve"> </w:t>
      </w:r>
      <w:r w:rsidR="0093718F" w:rsidRPr="0093718F">
        <w:rPr>
          <w:b/>
          <w:noProof/>
          <w:lang w:eastAsia="sk-SK"/>
        </w:rPr>
        <w:t>Legenda k obrázku:</w:t>
      </w:r>
      <w:r w:rsidR="0093718F">
        <w:rPr>
          <w:noProof/>
          <w:lang w:eastAsia="sk-SK"/>
        </w:rPr>
        <w:t xml:space="preserve"> </w:t>
      </w:r>
      <w:r w:rsidR="0093718F">
        <w:t>OLAF a </w:t>
      </w:r>
      <w:proofErr w:type="spellStart"/>
      <w:r w:rsidR="0093718F">
        <w:t>AFCOS-y</w:t>
      </w:r>
      <w:proofErr w:type="spellEnd"/>
      <w:r w:rsidR="0093718F">
        <w:t xml:space="preserve"> z 27 členských štátov EÚ diskutovali </w:t>
      </w:r>
      <w:r w:rsidR="001065C9">
        <w:t xml:space="preserve">o </w:t>
      </w:r>
      <w:r w:rsidR="0093718F">
        <w:t>spoluprác</w:t>
      </w:r>
      <w:r w:rsidR="001065C9">
        <w:t>i</w:t>
      </w:r>
      <w:r w:rsidR="0093718F">
        <w:t xml:space="preserve"> pri vyšetrovaniach, o EPPO a budúcnosti boja proti podvodom pri fondoch EÚ </w:t>
      </w:r>
    </w:p>
    <w:p w14:paraId="4F64ECDB" w14:textId="243665E5" w:rsidR="00F855D5" w:rsidRPr="00F855D5" w:rsidRDefault="00A87A74" w:rsidP="00AA6358">
      <w:pPr>
        <w:spacing w:after="120"/>
        <w:ind w:firstLine="708"/>
        <w:jc w:val="both"/>
        <w:rPr>
          <w:bCs/>
        </w:rPr>
      </w:pPr>
      <w:r>
        <w:rPr>
          <w:bCs/>
        </w:rPr>
        <w:t xml:space="preserve">Dňa </w:t>
      </w:r>
      <w:r w:rsidR="00F855D5" w:rsidRPr="005B148F">
        <w:rPr>
          <w:b/>
          <w:bCs/>
        </w:rPr>
        <w:t xml:space="preserve">06. </w:t>
      </w:r>
      <w:r w:rsidR="001A63ED" w:rsidRPr="005B148F">
        <w:rPr>
          <w:b/>
          <w:bCs/>
        </w:rPr>
        <w:t>decembra</w:t>
      </w:r>
      <w:r w:rsidR="002D3A61" w:rsidRPr="005B148F">
        <w:rPr>
          <w:b/>
          <w:bCs/>
        </w:rPr>
        <w:t xml:space="preserve"> </w:t>
      </w:r>
      <w:r w:rsidR="00F855D5" w:rsidRPr="005B148F">
        <w:rPr>
          <w:b/>
          <w:bCs/>
        </w:rPr>
        <w:t>2017</w:t>
      </w:r>
      <w:r w:rsidR="00F855D5" w:rsidRPr="00F855D5">
        <w:rPr>
          <w:bCs/>
        </w:rPr>
        <w:t xml:space="preserve"> </w:t>
      </w:r>
      <w:r>
        <w:rPr>
          <w:bCs/>
        </w:rPr>
        <w:t xml:space="preserve">sa konalo </w:t>
      </w:r>
      <w:r w:rsidR="00647552">
        <w:rPr>
          <w:bCs/>
        </w:rPr>
        <w:t xml:space="preserve">ďalšie </w:t>
      </w:r>
      <w:r w:rsidR="00F855D5" w:rsidRPr="005B148F">
        <w:rPr>
          <w:b/>
        </w:rPr>
        <w:t>zasadnut</w:t>
      </w:r>
      <w:r w:rsidRPr="005B148F">
        <w:rPr>
          <w:b/>
        </w:rPr>
        <w:t>ie</w:t>
      </w:r>
      <w:r w:rsidR="00F855D5" w:rsidRPr="005B148F">
        <w:rPr>
          <w:b/>
        </w:rPr>
        <w:t xml:space="preserve"> Pracovnej skupiny GAF</w:t>
      </w:r>
      <w:r w:rsidR="00F855D5" w:rsidRPr="00F855D5">
        <w:t>, kde</w:t>
      </w:r>
      <w:r w:rsidR="00F855D5" w:rsidRPr="00F855D5">
        <w:rPr>
          <w:bCs/>
        </w:rPr>
        <w:t xml:space="preserve"> témami boli priority vyšetrovacej politiky </w:t>
      </w:r>
      <w:proofErr w:type="spellStart"/>
      <w:r w:rsidR="00F855D5" w:rsidRPr="00F855D5">
        <w:rPr>
          <w:bCs/>
        </w:rPr>
        <w:t>OLAF-u</w:t>
      </w:r>
      <w:proofErr w:type="spellEnd"/>
      <w:r w:rsidR="00F855D5" w:rsidRPr="00F855D5">
        <w:rPr>
          <w:bCs/>
        </w:rPr>
        <w:t xml:space="preserve">, vzťah OLAF a Úradu európskeho prokurátora (EPPO) a závery vyplývajúce z Výročnej správy </w:t>
      </w:r>
      <w:proofErr w:type="spellStart"/>
      <w:r w:rsidR="00F855D5" w:rsidRPr="00F855D5">
        <w:rPr>
          <w:bCs/>
        </w:rPr>
        <w:t>OLAF-u</w:t>
      </w:r>
      <w:proofErr w:type="spellEnd"/>
      <w:r w:rsidR="00F855D5" w:rsidRPr="00F855D5">
        <w:rPr>
          <w:bCs/>
        </w:rPr>
        <w:t xml:space="preserve"> za rok 2016 a Správy o činnosti Dozorného výboru OLAF za rok 2016.</w:t>
      </w:r>
    </w:p>
    <w:p w14:paraId="2E6EE727" w14:textId="5A3A36F2" w:rsidR="00F855D5" w:rsidRDefault="00F855D5" w:rsidP="00AA6358">
      <w:pPr>
        <w:spacing w:after="120"/>
        <w:ind w:firstLine="708"/>
        <w:jc w:val="both"/>
        <w:rPr>
          <w:iCs/>
        </w:rPr>
      </w:pPr>
      <w:r w:rsidRPr="00F855D5">
        <w:rPr>
          <w:iCs/>
        </w:rPr>
        <w:t xml:space="preserve">Dňa </w:t>
      </w:r>
      <w:r w:rsidRPr="005B148F">
        <w:rPr>
          <w:b/>
          <w:iCs/>
        </w:rPr>
        <w:t xml:space="preserve">07. </w:t>
      </w:r>
      <w:r w:rsidR="005B148F" w:rsidRPr="005B148F">
        <w:rPr>
          <w:b/>
          <w:iCs/>
        </w:rPr>
        <w:t>d</w:t>
      </w:r>
      <w:r w:rsidR="001A63ED" w:rsidRPr="005B148F">
        <w:rPr>
          <w:b/>
          <w:iCs/>
        </w:rPr>
        <w:t>ecembra</w:t>
      </w:r>
      <w:r w:rsidR="0001515E" w:rsidRPr="005B148F">
        <w:rPr>
          <w:b/>
          <w:iCs/>
        </w:rPr>
        <w:t xml:space="preserve"> </w:t>
      </w:r>
      <w:r w:rsidRPr="005B148F">
        <w:rPr>
          <w:b/>
          <w:iCs/>
        </w:rPr>
        <w:t>2017</w:t>
      </w:r>
      <w:r w:rsidRPr="00F855D5">
        <w:rPr>
          <w:iCs/>
        </w:rPr>
        <w:t xml:space="preserve"> sa zástupca OCKÚ OLAF zúčastnil na </w:t>
      </w:r>
      <w:r w:rsidRPr="005B148F">
        <w:rPr>
          <w:b/>
          <w:iCs/>
        </w:rPr>
        <w:t xml:space="preserve">zasadnutí pracovnej skupiny </w:t>
      </w:r>
      <w:r w:rsidR="00AA6358" w:rsidRPr="005B148F">
        <w:rPr>
          <w:b/>
          <w:iCs/>
        </w:rPr>
        <w:t xml:space="preserve">       </w:t>
      </w:r>
      <w:r w:rsidRPr="005B148F">
        <w:rPr>
          <w:b/>
          <w:iCs/>
        </w:rPr>
        <w:t>pre oznamovanie a analýzu podvodných a iných nezrovnalostí</w:t>
      </w:r>
      <w:r w:rsidRPr="0001515E">
        <w:rPr>
          <w:iCs/>
        </w:rPr>
        <w:t xml:space="preserve"> </w:t>
      </w:r>
      <w:r w:rsidR="005B148F" w:rsidRPr="009F5A5F">
        <w:rPr>
          <w:b/>
        </w:rPr>
        <w:t xml:space="preserve">pod </w:t>
      </w:r>
      <w:proofErr w:type="spellStart"/>
      <w:r w:rsidR="005B148F" w:rsidRPr="009F5A5F">
        <w:rPr>
          <w:b/>
        </w:rPr>
        <w:t>COCOLAF-om</w:t>
      </w:r>
      <w:proofErr w:type="spellEnd"/>
      <w:r w:rsidR="005B148F">
        <w:rPr>
          <w:iCs/>
          <w:lang w:val="en-US"/>
        </w:rPr>
        <w:t>.</w:t>
      </w:r>
      <w:r w:rsidRPr="0001515E">
        <w:rPr>
          <w:iCs/>
        </w:rPr>
        <w:t xml:space="preserve"> Na tomto fóre sa bližšie rozoberala</w:t>
      </w:r>
      <w:r w:rsidRPr="00F855D5">
        <w:rPr>
          <w:iCs/>
        </w:rPr>
        <w:t xml:space="preserve"> aj PIF správa. EK/OLAF má snahu PIF správu vytvárať tak, aby jednotlivé opatrenia krajín bolo možné aj do budúcna porovnávať a na základe toho vytvárať profil krajiny a rovnako zviditeľniť proces rozvoja krajiny v danej oblasti. Rovnako by mala byť v PIF správe nová oblasť, a to oblasť reportovania trestných činov. </w:t>
      </w:r>
    </w:p>
    <w:p w14:paraId="611F5E3B" w14:textId="6C249226" w:rsidR="00F855D5" w:rsidRPr="005B148F" w:rsidRDefault="00F855D5" w:rsidP="008F60D8">
      <w:pPr>
        <w:pBdr>
          <w:top w:val="single" w:sz="4" w:space="1" w:color="auto"/>
          <w:left w:val="single" w:sz="4" w:space="4" w:color="auto"/>
          <w:bottom w:val="single" w:sz="4" w:space="1" w:color="auto"/>
          <w:right w:val="single" w:sz="4" w:space="4" w:color="auto"/>
        </w:pBdr>
        <w:spacing w:after="120"/>
        <w:ind w:firstLine="708"/>
        <w:jc w:val="both"/>
      </w:pPr>
      <w:r w:rsidRPr="005B148F">
        <w:lastRenderedPageBreak/>
        <w:t xml:space="preserve">Pod pracovnou skupinou pre prevenciu podvodov v rámci COCOLAF bola pre rok 2017 zriadená expertná skupina, kde v spolupráci s ÚVO OCKÚ OLAF nominoval do tejto expertnej skupiny zástupcu z ÚVO. Témou tejto expertnej skupiny boli podvody vo verejnom obstarávaní, pričom závery </w:t>
      </w:r>
      <w:r w:rsidR="0001515E" w:rsidRPr="005B148F">
        <w:t>boli zahrnuté vo výstupnom materiáli expertnej skupiny a</w:t>
      </w:r>
      <w:r w:rsidR="00E27315">
        <w:t> to v príručke :</w:t>
      </w:r>
      <w:r w:rsidRPr="005B148F">
        <w:t xml:space="preserve">„Podvody vo verejnom obstarávaní, súbor červených indikátorov a príkladov dobrej praxe“. Spoločná aktivita ÚV SR a ÚVO vyústila do prezentácie tejto témy na </w:t>
      </w:r>
      <w:r w:rsidRPr="005B148F">
        <w:rPr>
          <w:b/>
        </w:rPr>
        <w:t>konferencii</w:t>
      </w:r>
      <w:r w:rsidRPr="005B148F">
        <w:t xml:space="preserve"> v Bruseli dňa </w:t>
      </w:r>
      <w:r w:rsidRPr="005B148F">
        <w:rPr>
          <w:b/>
        </w:rPr>
        <w:t>07.</w:t>
      </w:r>
      <w:r w:rsidRPr="005B148F">
        <w:t xml:space="preserve"> </w:t>
      </w:r>
      <w:r w:rsidR="005B148F" w:rsidRPr="005B148F">
        <w:rPr>
          <w:b/>
          <w:iCs/>
        </w:rPr>
        <w:t>decembra</w:t>
      </w:r>
      <w:r w:rsidR="005B148F" w:rsidRPr="005B148F">
        <w:t xml:space="preserve"> </w:t>
      </w:r>
      <w:r w:rsidRPr="005B148F">
        <w:t xml:space="preserve">2017 za účasti eurokomisárky pre vnútorný trh a priemysel. </w:t>
      </w:r>
    </w:p>
    <w:p w14:paraId="114C149F" w14:textId="15A22FBC" w:rsidR="005B148F" w:rsidRDefault="00F855D5" w:rsidP="00C16EA8">
      <w:pPr>
        <w:spacing w:after="120"/>
        <w:ind w:firstLine="708"/>
        <w:jc w:val="both"/>
      </w:pPr>
      <w:r w:rsidRPr="00F855D5">
        <w:t xml:space="preserve">V roku 2017 prebiehal aj výber témy pre </w:t>
      </w:r>
      <w:r w:rsidRPr="000A2818">
        <w:rPr>
          <w:b/>
          <w:i/>
        </w:rPr>
        <w:t>expertnú skupinu zriadenú pod pracovnou skupinou pre prevenciu podvodov</w:t>
      </w:r>
      <w:r w:rsidRPr="00F855D5">
        <w:t xml:space="preserve"> (</w:t>
      </w:r>
      <w:proofErr w:type="spellStart"/>
      <w:r w:rsidRPr="00F855D5">
        <w:t>Fraud</w:t>
      </w:r>
      <w:proofErr w:type="spellEnd"/>
      <w:r w:rsidRPr="00F855D5">
        <w:t xml:space="preserve"> </w:t>
      </w:r>
      <w:proofErr w:type="spellStart"/>
      <w:r w:rsidRPr="00F855D5">
        <w:t>Prevention</w:t>
      </w:r>
      <w:proofErr w:type="spellEnd"/>
      <w:r w:rsidRPr="00F855D5">
        <w:t xml:space="preserve"> </w:t>
      </w:r>
      <w:proofErr w:type="spellStart"/>
      <w:r w:rsidRPr="00F855D5">
        <w:t>Group</w:t>
      </w:r>
      <w:proofErr w:type="spellEnd"/>
      <w:r w:rsidRPr="00F855D5">
        <w:t xml:space="preserve">) pod </w:t>
      </w:r>
      <w:proofErr w:type="spellStart"/>
      <w:r w:rsidRPr="00F855D5">
        <w:t>COCOLAF-om</w:t>
      </w:r>
      <w:proofErr w:type="spellEnd"/>
      <w:r w:rsidRPr="00F855D5">
        <w:t xml:space="preserve"> na rok 2018, ktorou bude: </w:t>
      </w:r>
      <w:r w:rsidRPr="00F855D5">
        <w:rPr>
          <w:i/>
        </w:rPr>
        <w:t>„Metodológia pre profily krajín v oblasti boja proti podvodom</w:t>
      </w:r>
      <w:r w:rsidRPr="00F855D5">
        <w:t>“ (</w:t>
      </w:r>
      <w:r w:rsidR="00647552">
        <w:t>„</w:t>
      </w:r>
      <w:r w:rsidRPr="00F855D5">
        <w:rPr>
          <w:lang w:val="en-US"/>
        </w:rPr>
        <w:t>Methodology for country profiles in the anti-fraud area</w:t>
      </w:r>
      <w:r w:rsidR="00647552">
        <w:rPr>
          <w:lang w:val="en-US"/>
        </w:rPr>
        <w:t>”</w:t>
      </w:r>
      <w:r w:rsidRPr="00F855D5">
        <w:t xml:space="preserve">) a následne výber experta a člena do tejto expertnej skupiny. </w:t>
      </w:r>
      <w:r w:rsidR="00242B99">
        <w:t xml:space="preserve">Do uvedenej expertnej pracovnej skupiny bol vybraný zamestnanec OCKÚ OLAF. </w:t>
      </w:r>
    </w:p>
    <w:p w14:paraId="69211852" w14:textId="77777777" w:rsidR="008F60D8" w:rsidRDefault="008F60D8" w:rsidP="00C16EA8">
      <w:pPr>
        <w:spacing w:after="120"/>
        <w:ind w:firstLine="708"/>
        <w:jc w:val="both"/>
      </w:pPr>
    </w:p>
    <w:p w14:paraId="35C50BFC" w14:textId="712CCE16" w:rsidR="00FB010E" w:rsidRDefault="003B74CF" w:rsidP="00104344">
      <w:pPr>
        <w:pStyle w:val="Nadpis2"/>
        <w:spacing w:after="200" w:line="240" w:lineRule="auto"/>
      </w:pPr>
      <w:bookmarkStart w:id="7" w:name="_Toc515013742"/>
      <w:r>
        <w:t>2.</w:t>
      </w:r>
      <w:r w:rsidR="00560A39">
        <w:t>3</w:t>
      </w:r>
      <w:r>
        <w:t xml:space="preserve"> </w:t>
      </w:r>
      <w:r w:rsidR="005B148F">
        <w:tab/>
      </w:r>
      <w:r w:rsidR="0066030F">
        <w:t>Vzájomná s</w:t>
      </w:r>
      <w:r w:rsidR="00FB010E" w:rsidRPr="00FB010E">
        <w:t>polupráca  sieťový</w:t>
      </w:r>
      <w:r w:rsidR="0066030F">
        <w:t xml:space="preserve">ch </w:t>
      </w:r>
      <w:r w:rsidR="00FB010E" w:rsidRPr="00FB010E">
        <w:t xml:space="preserve"> partner</w:t>
      </w:r>
      <w:r w:rsidR="0066030F">
        <w:t>ov</w:t>
      </w:r>
      <w:bookmarkEnd w:id="7"/>
    </w:p>
    <w:p w14:paraId="653F9808" w14:textId="50FA3545" w:rsidR="00FB010E" w:rsidRDefault="003B74CF" w:rsidP="00596F19">
      <w:pPr>
        <w:pStyle w:val="Nadpis3"/>
        <w:spacing w:before="0" w:after="200"/>
        <w:ind w:left="705" w:hanging="705"/>
      </w:pPr>
      <w:bookmarkStart w:id="8" w:name="_Toc515013743"/>
      <w:r>
        <w:t>2.</w:t>
      </w:r>
      <w:r w:rsidR="00560A39">
        <w:t>3</w:t>
      </w:r>
      <w:r>
        <w:t>.</w:t>
      </w:r>
      <w:r w:rsidR="00560A39">
        <w:t>1</w:t>
      </w:r>
      <w:r w:rsidR="007A1C3A">
        <w:tab/>
      </w:r>
      <w:r w:rsidR="005733AD" w:rsidRPr="00DD51DD">
        <w:t>Činnosť</w:t>
      </w:r>
      <w:r w:rsidR="007446EF">
        <w:t xml:space="preserve"> </w:t>
      </w:r>
      <w:r w:rsidR="005733AD" w:rsidRPr="00DD51DD">
        <w:t>Riadiaceho výboru</w:t>
      </w:r>
      <w:r w:rsidR="005A7457">
        <w:t xml:space="preserve">  </w:t>
      </w:r>
      <w:r w:rsidR="00DD581B" w:rsidRPr="00DD581B">
        <w:t xml:space="preserve">pre ochranu finančných záujmov Európskej únie </w:t>
      </w:r>
      <w:r w:rsidR="00596F19">
        <w:t xml:space="preserve">                 </w:t>
      </w:r>
      <w:r w:rsidR="00DD581B" w:rsidRPr="00DD581B">
        <w:t>v Slovenskej republike</w:t>
      </w:r>
      <w:bookmarkEnd w:id="8"/>
    </w:p>
    <w:p w14:paraId="46B4FE9D" w14:textId="3256BF17" w:rsidR="005C0FF2" w:rsidRPr="000B2E33" w:rsidRDefault="005C0FF2" w:rsidP="000B2E33">
      <w:pPr>
        <w:spacing w:after="120"/>
        <w:ind w:firstLine="708"/>
        <w:jc w:val="both"/>
      </w:pPr>
      <w:r w:rsidRPr="000B2E33">
        <w:t>Na národnej úrovni zabezpečoval OCKÚ OLAF v roku 201</w:t>
      </w:r>
      <w:r w:rsidR="001A63ED" w:rsidRPr="000B2E33">
        <w:t>7</w:t>
      </w:r>
      <w:r w:rsidRPr="000B2E33">
        <w:t xml:space="preserve"> koordináciu ochrany finančných záujmov EÚ a boja proti podvodom prostredníctvom </w:t>
      </w:r>
      <w:r w:rsidR="0032532D" w:rsidRPr="000B2E33">
        <w:t xml:space="preserve">spolupráce s členmi </w:t>
      </w:r>
      <w:r w:rsidR="0085783B" w:rsidRPr="000B2E33">
        <w:t>siete AFCOS</w:t>
      </w:r>
      <w:r w:rsidR="0032532D" w:rsidRPr="000B2E33">
        <w:t xml:space="preserve">. </w:t>
      </w:r>
    </w:p>
    <w:p w14:paraId="35557974" w14:textId="7628D1D4" w:rsidR="0085783B" w:rsidRPr="00596F19" w:rsidRDefault="0085783B" w:rsidP="000B2E33">
      <w:pPr>
        <w:autoSpaceDE w:val="0"/>
        <w:autoSpaceDN w:val="0"/>
        <w:adjustRightInd w:val="0"/>
        <w:ind w:firstLine="708"/>
        <w:jc w:val="both"/>
        <w:rPr>
          <w:rFonts w:eastAsia="Times New Roman" w:cs="Times New Roman"/>
          <w:b/>
          <w:color w:val="000000"/>
          <w:lang w:eastAsia="sk-SK"/>
        </w:rPr>
      </w:pPr>
      <w:r w:rsidRPr="000B2E33">
        <w:rPr>
          <w:rFonts w:eastAsia="Times New Roman" w:cs="Times New Roman"/>
          <w:b/>
          <w:color w:val="000000"/>
          <w:lang w:eastAsia="sk-SK"/>
        </w:rPr>
        <w:t xml:space="preserve">Riadiaci výbor (ďalej </w:t>
      </w:r>
      <w:r w:rsidR="001065C9">
        <w:rPr>
          <w:rFonts w:eastAsia="Times New Roman" w:cs="Times New Roman"/>
          <w:b/>
          <w:color w:val="000000"/>
          <w:lang w:eastAsia="sk-SK"/>
        </w:rPr>
        <w:t xml:space="preserve">aj </w:t>
      </w:r>
      <w:r w:rsidRPr="000B2E33">
        <w:rPr>
          <w:rFonts w:eastAsia="Times New Roman" w:cs="Times New Roman"/>
          <w:b/>
          <w:color w:val="000000"/>
          <w:lang w:eastAsia="sk-SK"/>
        </w:rPr>
        <w:t>„RV“</w:t>
      </w:r>
      <w:r w:rsidR="001065C9">
        <w:rPr>
          <w:rFonts w:eastAsia="Times New Roman" w:cs="Times New Roman"/>
          <w:b/>
          <w:color w:val="000000"/>
          <w:lang w:eastAsia="sk-SK"/>
        </w:rPr>
        <w:t xml:space="preserve"> alebo „Riadiaci výbor“</w:t>
      </w:r>
      <w:r w:rsidRPr="000B2E33">
        <w:rPr>
          <w:rFonts w:eastAsia="Times New Roman" w:cs="Times New Roman"/>
          <w:b/>
          <w:color w:val="000000"/>
          <w:lang w:eastAsia="sk-SK"/>
        </w:rPr>
        <w:t>) pre ochranu finančných záujmov Európskej únie v Slovenskej republike</w:t>
      </w:r>
      <w:r w:rsidRPr="000B2E33">
        <w:rPr>
          <w:rFonts w:eastAsia="Times New Roman" w:cs="Times New Roman"/>
          <w:color w:val="000000"/>
          <w:lang w:eastAsia="sk-SK"/>
        </w:rPr>
        <w:t xml:space="preserve"> ako koordinačný a iniciatívny orgán</w:t>
      </w:r>
      <w:r w:rsidR="001065C9">
        <w:rPr>
          <w:rFonts w:eastAsia="Times New Roman" w:cs="Times New Roman"/>
          <w:color w:val="000000"/>
          <w:lang w:eastAsia="sk-SK"/>
        </w:rPr>
        <w:t>,</w:t>
      </w:r>
      <w:r w:rsidRPr="000B2E33">
        <w:rPr>
          <w:rFonts w:eastAsia="Times New Roman" w:cs="Times New Roman"/>
          <w:color w:val="000000"/>
          <w:lang w:eastAsia="sk-SK"/>
        </w:rPr>
        <w:t xml:space="preserve"> </w:t>
      </w:r>
      <w:r w:rsidR="001065C9">
        <w:rPr>
          <w:rFonts w:eastAsia="Times New Roman" w:cs="Times New Roman"/>
          <w:color w:val="000000"/>
          <w:lang w:eastAsia="sk-SK"/>
        </w:rPr>
        <w:t xml:space="preserve">zriadený vedúcim Úradu vlády SR, </w:t>
      </w:r>
      <w:r w:rsidRPr="000B2E33">
        <w:rPr>
          <w:rFonts w:eastAsia="Times New Roman" w:cs="Times New Roman"/>
          <w:color w:val="000000"/>
          <w:lang w:eastAsia="sk-SK"/>
        </w:rPr>
        <w:t xml:space="preserve">vykonávajúci dohľad  nad plnením úloh a opatrení vyplývajúcich z Národnej stratégie ochrany finančných záujmov EÚ v SR </w:t>
      </w:r>
      <w:r w:rsidRPr="00596F19">
        <w:rPr>
          <w:rFonts w:eastAsia="Times New Roman" w:cs="Times New Roman"/>
          <w:b/>
          <w:color w:val="000000"/>
          <w:lang w:eastAsia="sk-SK"/>
        </w:rPr>
        <w:t>schválil v roku 2017</w:t>
      </w:r>
      <w:r w:rsidRPr="00596F19">
        <w:rPr>
          <w:rFonts w:eastAsia="Times New Roman" w:cs="Times New Roman"/>
          <w:b/>
          <w:i/>
          <w:iCs/>
          <w:color w:val="000000"/>
          <w:lang w:eastAsia="sk-SK"/>
        </w:rPr>
        <w:t xml:space="preserve"> per </w:t>
      </w:r>
      <w:proofErr w:type="spellStart"/>
      <w:r w:rsidRPr="00596F19">
        <w:rPr>
          <w:rFonts w:eastAsia="Times New Roman" w:cs="Times New Roman"/>
          <w:b/>
          <w:i/>
          <w:iCs/>
          <w:color w:val="000000"/>
          <w:lang w:eastAsia="sk-SK"/>
        </w:rPr>
        <w:t>rollam</w:t>
      </w:r>
      <w:proofErr w:type="spellEnd"/>
      <w:r w:rsidRPr="00596F19">
        <w:rPr>
          <w:rFonts w:eastAsia="Times New Roman" w:cs="Times New Roman"/>
          <w:b/>
          <w:color w:val="000000"/>
          <w:lang w:eastAsia="sk-SK"/>
        </w:rPr>
        <w:t xml:space="preserve"> tieto dokumenty: </w:t>
      </w:r>
    </w:p>
    <w:p w14:paraId="2A8F9260" w14:textId="77777777" w:rsidR="00B872D9" w:rsidRPr="00596F19" w:rsidRDefault="00B872D9" w:rsidP="000B2E33">
      <w:pPr>
        <w:pStyle w:val="Odsekzoznamu"/>
        <w:numPr>
          <w:ilvl w:val="0"/>
          <w:numId w:val="8"/>
        </w:numPr>
        <w:jc w:val="both"/>
        <w:rPr>
          <w:noProof/>
          <w:lang w:eastAsia="sk-SK"/>
        </w:rPr>
      </w:pPr>
      <w:r w:rsidRPr="005B148F">
        <w:rPr>
          <w:b/>
          <w:noProof/>
          <w:lang w:eastAsia="sk-SK"/>
        </w:rPr>
        <w:t xml:space="preserve">dňa 30. januára 2017 </w:t>
      </w:r>
      <w:r w:rsidRPr="00596F19">
        <w:rPr>
          <w:noProof/>
          <w:lang w:eastAsia="sk-SK"/>
        </w:rPr>
        <w:t>bol schválený dokument</w:t>
      </w:r>
      <w:r w:rsidRPr="005B148F">
        <w:rPr>
          <w:b/>
          <w:noProof/>
          <w:lang w:eastAsia="sk-SK"/>
        </w:rPr>
        <w:t xml:space="preserve"> Odpovede k dotazníku OLAF, všeobecná časť – Správa o ochrane finančných záujmov (PIF) 2016, </w:t>
      </w:r>
      <w:r w:rsidRPr="00596F19">
        <w:rPr>
          <w:noProof/>
          <w:lang w:eastAsia="sk-SK"/>
        </w:rPr>
        <w:t>ktorý tvoril podklad pre vypracovanie Správy o ochrane finančných záujmov EÚ za rok 2016 (tzv. PIF správa) Európskou komisiou (EK)</w:t>
      </w:r>
    </w:p>
    <w:p w14:paraId="60EF36C1" w14:textId="362052DC" w:rsidR="00B872D9" w:rsidRPr="005B148F" w:rsidRDefault="00E61713" w:rsidP="000B2E33">
      <w:pPr>
        <w:pStyle w:val="Odsekzoznamu"/>
        <w:numPr>
          <w:ilvl w:val="0"/>
          <w:numId w:val="8"/>
        </w:numPr>
        <w:jc w:val="both"/>
        <w:rPr>
          <w:b/>
          <w:noProof/>
          <w:lang w:eastAsia="sk-SK"/>
        </w:rPr>
      </w:pPr>
      <w:r w:rsidRPr="005B148F">
        <w:rPr>
          <w:b/>
          <w:noProof/>
          <w:lang w:eastAsia="sk-SK"/>
        </w:rPr>
        <w:t xml:space="preserve">dňa </w:t>
      </w:r>
      <w:r w:rsidR="00B872D9" w:rsidRPr="005B148F">
        <w:rPr>
          <w:b/>
          <w:noProof/>
          <w:lang w:eastAsia="sk-SK"/>
        </w:rPr>
        <w:t xml:space="preserve">28. júna 2017 </w:t>
      </w:r>
      <w:r w:rsidR="00B872D9" w:rsidRPr="00596F19">
        <w:rPr>
          <w:noProof/>
          <w:lang w:eastAsia="sk-SK"/>
        </w:rPr>
        <w:t>bola schválená</w:t>
      </w:r>
      <w:r w:rsidR="00B872D9" w:rsidRPr="005B148F">
        <w:rPr>
          <w:b/>
          <w:noProof/>
          <w:lang w:eastAsia="sk-SK"/>
        </w:rPr>
        <w:t xml:space="preserve"> Ročná správa o nezrovnalostiach za rok 2016</w:t>
      </w:r>
    </w:p>
    <w:p w14:paraId="541467B3" w14:textId="6CA76569" w:rsidR="00B872D9" w:rsidRPr="005B148F" w:rsidRDefault="00E61713" w:rsidP="000B2E33">
      <w:pPr>
        <w:pStyle w:val="Odsekzoznamu"/>
        <w:numPr>
          <w:ilvl w:val="0"/>
          <w:numId w:val="8"/>
        </w:numPr>
        <w:jc w:val="both"/>
        <w:rPr>
          <w:b/>
          <w:noProof/>
          <w:lang w:eastAsia="sk-SK"/>
        </w:rPr>
      </w:pPr>
      <w:r w:rsidRPr="005B148F">
        <w:rPr>
          <w:b/>
          <w:noProof/>
          <w:lang w:eastAsia="sk-SK"/>
        </w:rPr>
        <w:t xml:space="preserve">dňa </w:t>
      </w:r>
      <w:r w:rsidR="00B872D9" w:rsidRPr="005B148F">
        <w:rPr>
          <w:b/>
          <w:noProof/>
          <w:lang w:eastAsia="sk-SK"/>
        </w:rPr>
        <w:t xml:space="preserve">13. júla 2017 </w:t>
      </w:r>
      <w:r w:rsidR="00B872D9" w:rsidRPr="00596F19">
        <w:rPr>
          <w:noProof/>
          <w:lang w:eastAsia="sk-SK"/>
        </w:rPr>
        <w:t>bol schválený</w:t>
      </w:r>
      <w:r w:rsidR="00B872D9" w:rsidRPr="005B148F">
        <w:rPr>
          <w:b/>
          <w:noProof/>
          <w:lang w:eastAsia="sk-SK"/>
        </w:rPr>
        <w:t xml:space="preserve"> </w:t>
      </w:r>
      <w:r w:rsidR="00DD581B" w:rsidRPr="005B148F">
        <w:rPr>
          <w:b/>
          <w:noProof/>
          <w:lang w:eastAsia="sk-SK"/>
        </w:rPr>
        <w:t>Odpoč</w:t>
      </w:r>
      <w:r w:rsidR="00596F19">
        <w:rPr>
          <w:b/>
          <w:noProof/>
          <w:lang w:eastAsia="sk-SK"/>
        </w:rPr>
        <w:t>e</w:t>
      </w:r>
      <w:r w:rsidR="00DD581B" w:rsidRPr="005B148F">
        <w:rPr>
          <w:b/>
          <w:noProof/>
          <w:lang w:eastAsia="sk-SK"/>
        </w:rPr>
        <w:t xml:space="preserve">t Akčného plánu </w:t>
      </w:r>
      <w:r w:rsidR="00596F19" w:rsidRPr="00596F19">
        <w:rPr>
          <w:noProof/>
          <w:lang w:eastAsia="sk-SK"/>
        </w:rPr>
        <w:t>k</w:t>
      </w:r>
      <w:r w:rsidR="00DD581B" w:rsidRPr="00596F19">
        <w:rPr>
          <w:noProof/>
          <w:lang w:eastAsia="sk-SK"/>
        </w:rPr>
        <w:t xml:space="preserve"> Národnej stratégii ochrany finančných záujmov EÚ v SR </w:t>
      </w:r>
      <w:r w:rsidR="00B872D9" w:rsidRPr="00596F19">
        <w:rPr>
          <w:noProof/>
          <w:lang w:eastAsia="sk-SK"/>
        </w:rPr>
        <w:t xml:space="preserve"> </w:t>
      </w:r>
      <w:r w:rsidR="00B872D9" w:rsidRPr="005B148F">
        <w:rPr>
          <w:b/>
          <w:noProof/>
          <w:lang w:eastAsia="sk-SK"/>
        </w:rPr>
        <w:t xml:space="preserve">– plnenie úloh za 2. polrok 2016 </w:t>
      </w:r>
      <w:r w:rsidR="00B872D9" w:rsidRPr="00596F19">
        <w:rPr>
          <w:noProof/>
          <w:lang w:eastAsia="sk-SK"/>
        </w:rPr>
        <w:t>k 31. decembru 2016.</w:t>
      </w:r>
      <w:r w:rsidR="00B872D9" w:rsidRPr="005B148F">
        <w:rPr>
          <w:b/>
          <w:noProof/>
          <w:lang w:eastAsia="sk-SK"/>
        </w:rPr>
        <w:t xml:space="preserve"> </w:t>
      </w:r>
    </w:p>
    <w:p w14:paraId="2DDB12D9" w14:textId="49E2CB91" w:rsidR="00B872D9" w:rsidRPr="000B2E33" w:rsidRDefault="00B872D9" w:rsidP="000B2E33">
      <w:pPr>
        <w:ind w:firstLine="708"/>
        <w:jc w:val="both"/>
        <w:rPr>
          <w:noProof/>
          <w:lang w:eastAsia="sk-SK"/>
        </w:rPr>
      </w:pPr>
      <w:r w:rsidRPr="000B2E33">
        <w:rPr>
          <w:noProof/>
          <w:lang w:eastAsia="sk-SK"/>
        </w:rPr>
        <w:t xml:space="preserve">Predmetom zasadnutia RV dňa </w:t>
      </w:r>
      <w:r w:rsidRPr="005B148F">
        <w:rPr>
          <w:b/>
          <w:noProof/>
          <w:lang w:eastAsia="sk-SK"/>
        </w:rPr>
        <w:t xml:space="preserve">19. </w:t>
      </w:r>
      <w:r w:rsidR="00596F19">
        <w:rPr>
          <w:b/>
          <w:noProof/>
          <w:lang w:eastAsia="sk-SK"/>
        </w:rPr>
        <w:t>decembra</w:t>
      </w:r>
      <w:r w:rsidRPr="005B148F">
        <w:rPr>
          <w:b/>
          <w:noProof/>
          <w:lang w:eastAsia="sk-SK"/>
        </w:rPr>
        <w:t xml:space="preserve"> 2017 </w:t>
      </w:r>
      <w:r w:rsidRPr="00596F19">
        <w:rPr>
          <w:noProof/>
          <w:lang w:eastAsia="sk-SK"/>
        </w:rPr>
        <w:t>bolo</w:t>
      </w:r>
      <w:r w:rsidRPr="005B148F">
        <w:rPr>
          <w:b/>
          <w:noProof/>
          <w:lang w:eastAsia="sk-SK"/>
        </w:rPr>
        <w:t xml:space="preserve"> schválenie </w:t>
      </w:r>
      <w:r w:rsidR="000B2E33" w:rsidRPr="005B148F">
        <w:rPr>
          <w:rFonts w:eastAsia="Times New Roman" w:cs="Times New Roman"/>
          <w:b/>
          <w:color w:val="000000"/>
          <w:lang w:eastAsia="sk-SK"/>
        </w:rPr>
        <w:t xml:space="preserve">Odpočtu Akčného plánu </w:t>
      </w:r>
      <w:r w:rsidR="005B148F">
        <w:rPr>
          <w:rFonts w:eastAsia="Times New Roman" w:cs="Times New Roman"/>
          <w:b/>
          <w:color w:val="000000"/>
          <w:lang w:eastAsia="sk-SK"/>
        </w:rPr>
        <w:t xml:space="preserve">    </w:t>
      </w:r>
      <w:r w:rsidR="00596F19">
        <w:rPr>
          <w:rFonts w:eastAsia="Times New Roman" w:cs="Times New Roman"/>
          <w:b/>
          <w:color w:val="000000"/>
          <w:lang w:eastAsia="sk-SK"/>
        </w:rPr>
        <w:t xml:space="preserve">               </w:t>
      </w:r>
      <w:r w:rsidR="0085783B" w:rsidRPr="00596F19">
        <w:rPr>
          <w:rFonts w:eastAsia="Times New Roman" w:cs="Times New Roman"/>
          <w:color w:val="000000"/>
          <w:lang w:eastAsia="sk-SK"/>
        </w:rPr>
        <w:t>k Národnej stratégii ochrany finančných záujmov EÚ v SR</w:t>
      </w:r>
      <w:r w:rsidR="0085783B" w:rsidRPr="005B148F">
        <w:rPr>
          <w:rFonts w:eastAsia="Times New Roman" w:cs="Times New Roman"/>
          <w:b/>
          <w:color w:val="000000"/>
          <w:lang w:eastAsia="sk-SK"/>
        </w:rPr>
        <w:t xml:space="preserve"> </w:t>
      </w:r>
      <w:r w:rsidRPr="005B148F">
        <w:rPr>
          <w:b/>
          <w:noProof/>
          <w:lang w:eastAsia="sk-SK"/>
        </w:rPr>
        <w:t xml:space="preserve">za </w:t>
      </w:r>
      <w:r w:rsidR="00596F19">
        <w:rPr>
          <w:b/>
          <w:noProof/>
          <w:lang w:eastAsia="sk-SK"/>
        </w:rPr>
        <w:t>1.</w:t>
      </w:r>
      <w:r w:rsidRPr="005B148F">
        <w:rPr>
          <w:b/>
          <w:noProof/>
          <w:lang w:eastAsia="sk-SK"/>
        </w:rPr>
        <w:t xml:space="preserve"> polrok 2017 a informácia </w:t>
      </w:r>
      <w:r w:rsidR="00E72B35" w:rsidRPr="005B148F">
        <w:rPr>
          <w:b/>
          <w:noProof/>
          <w:lang w:eastAsia="sk-SK"/>
        </w:rPr>
        <w:t>gestorov</w:t>
      </w:r>
      <w:r w:rsidR="008B3D74">
        <w:rPr>
          <w:b/>
          <w:noProof/>
          <w:lang w:eastAsia="sk-SK"/>
        </w:rPr>
        <w:t xml:space="preserve">          </w:t>
      </w:r>
      <w:r w:rsidR="00E72B35" w:rsidRPr="005B148F">
        <w:rPr>
          <w:b/>
          <w:noProof/>
          <w:lang w:eastAsia="sk-SK"/>
        </w:rPr>
        <w:t xml:space="preserve"> o činnosti pracovných </w:t>
      </w:r>
      <w:r w:rsidRPr="005B148F">
        <w:rPr>
          <w:b/>
          <w:noProof/>
          <w:lang w:eastAsia="sk-SK"/>
        </w:rPr>
        <w:t xml:space="preserve">skupín </w:t>
      </w:r>
      <w:r w:rsidRPr="000B2E33">
        <w:rPr>
          <w:noProof/>
          <w:lang w:eastAsia="sk-SK"/>
        </w:rPr>
        <w:t>zriadených pod RV.</w:t>
      </w:r>
    </w:p>
    <w:p w14:paraId="71F40464" w14:textId="10D30155" w:rsidR="004668F4" w:rsidRDefault="004668F4" w:rsidP="006230B7">
      <w:pPr>
        <w:jc w:val="center"/>
        <w:rPr>
          <w:noProof/>
          <w:lang w:eastAsia="sk-SK"/>
        </w:rPr>
      </w:pPr>
    </w:p>
    <w:p w14:paraId="57134E45" w14:textId="0C32B8A3" w:rsidR="00335652" w:rsidRDefault="00DD581B" w:rsidP="006230B7">
      <w:pPr>
        <w:jc w:val="center"/>
        <w:rPr>
          <w:noProof/>
          <w:lang w:eastAsia="sk-SK"/>
        </w:rPr>
      </w:pPr>
      <w:bookmarkStart w:id="9" w:name="_Toc510709432"/>
      <w:r>
        <w:rPr>
          <w:noProof/>
          <w:lang w:eastAsia="sk-SK"/>
        </w:rPr>
        <w:lastRenderedPageBreak/>
        <w:drawing>
          <wp:inline distT="0" distB="0" distL="0" distR="0" wp14:anchorId="02714366" wp14:editId="0D816A1C">
            <wp:extent cx="2793371" cy="2085975"/>
            <wp:effectExtent l="0" t="0" r="6985" b="0"/>
            <wp:docPr id="15" name="Obrázok 15" descr="G:\RV 19.12.2018\ipad foto 2018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V 19.12.2018\ipad foto 2018 1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371" cy="2085975"/>
                    </a:xfrm>
                    <a:prstGeom prst="rect">
                      <a:avLst/>
                    </a:prstGeom>
                    <a:noFill/>
                    <a:ln>
                      <a:noFill/>
                    </a:ln>
                  </pic:spPr>
                </pic:pic>
              </a:graphicData>
            </a:graphic>
          </wp:inline>
        </w:drawing>
      </w:r>
      <w:bookmarkEnd w:id="9"/>
      <w:r w:rsidR="00335652" w:rsidRPr="003356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05E9E">
        <w:rPr>
          <w:noProof/>
          <w:lang w:eastAsia="sk-SK"/>
        </w:rPr>
        <w:drawing>
          <wp:inline distT="0" distB="0" distL="0" distR="0" wp14:anchorId="10E20701" wp14:editId="0A698B70">
            <wp:extent cx="2781300" cy="2085504"/>
            <wp:effectExtent l="0" t="0" r="0" b="0"/>
            <wp:docPr id="5" name="Obrázok 5" descr="G:\Zasadnutie Riadiaceho výboru pre ochranu finančných záujmov EÚ v SR dňa 19.12.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Zasadnutie Riadiaceho výboru pre ochranu finančných záujmov EÚ v SR dňa 19.12.2017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085504"/>
                    </a:xfrm>
                    <a:prstGeom prst="rect">
                      <a:avLst/>
                    </a:prstGeom>
                    <a:noFill/>
                    <a:ln>
                      <a:noFill/>
                    </a:ln>
                  </pic:spPr>
                </pic:pic>
              </a:graphicData>
            </a:graphic>
          </wp:inline>
        </w:drawing>
      </w:r>
    </w:p>
    <w:p w14:paraId="358895BD" w14:textId="77777777" w:rsidR="00232BDB" w:rsidRDefault="00232BDB" w:rsidP="002F106E">
      <w:pPr>
        <w:pStyle w:val="Nadpis3"/>
        <w:spacing w:before="360" w:after="200"/>
        <w:rPr>
          <w:rFonts w:ascii="Times New Roman" w:eastAsia="Times New Roman" w:hAnsi="Times New Roman" w:cs="Times New Roman"/>
          <w:b w:val="0"/>
          <w:bCs w:val="0"/>
          <w:snapToGrid w:val="0"/>
          <w:color w:val="000000"/>
          <w:w w:val="0"/>
          <w:sz w:val="0"/>
          <w:szCs w:val="0"/>
          <w:u w:color="000000"/>
          <w:bdr w:val="none" w:sz="0" w:space="0" w:color="000000"/>
          <w:shd w:val="clear" w:color="000000" w:fill="000000"/>
          <w:lang w:eastAsia="x-none" w:bidi="x-none"/>
        </w:rPr>
      </w:pPr>
    </w:p>
    <w:p w14:paraId="36C068D8" w14:textId="6A64C150" w:rsidR="00FB010E" w:rsidRPr="00305E9E" w:rsidRDefault="003B74CF" w:rsidP="002F106E">
      <w:pPr>
        <w:pStyle w:val="Nadpis3"/>
        <w:spacing w:before="360" w:after="200"/>
        <w:rPr>
          <w:rStyle w:val="Nadpis2Char"/>
        </w:rPr>
      </w:pPr>
      <w:bookmarkStart w:id="10" w:name="_Toc515013744"/>
      <w:r>
        <w:t>2</w:t>
      </w:r>
      <w:r w:rsidR="00DD581B">
        <w:t>.</w:t>
      </w:r>
      <w:r w:rsidR="00560A39">
        <w:t>3</w:t>
      </w:r>
      <w:r w:rsidR="00DD581B">
        <w:t>.</w:t>
      </w:r>
      <w:r w:rsidR="001924C2">
        <w:t>2</w:t>
      </w:r>
      <w:r w:rsidR="007A1C3A">
        <w:tab/>
      </w:r>
      <w:r w:rsidR="006250AA" w:rsidRPr="008B3D74">
        <w:t>Činnosť pracovných skupín pod Riadiacim výborom</w:t>
      </w:r>
      <w:bookmarkEnd w:id="10"/>
    </w:p>
    <w:p w14:paraId="52174F39" w14:textId="3D044EBB" w:rsidR="003E3795" w:rsidRDefault="00E108FD" w:rsidP="00596F19">
      <w:pPr>
        <w:spacing w:after="120"/>
        <w:ind w:firstLine="708"/>
        <w:jc w:val="both"/>
        <w:rPr>
          <w:highlight w:val="yellow"/>
        </w:rPr>
      </w:pPr>
      <w:r>
        <w:t xml:space="preserve">V zmysle Štatútu Riadiaceho výboru je zriadených </w:t>
      </w:r>
      <w:r w:rsidR="00A770EA" w:rsidRPr="00596F19">
        <w:t>5</w:t>
      </w:r>
      <w:r w:rsidRPr="00596F19">
        <w:t xml:space="preserve"> pracovných skupín</w:t>
      </w:r>
      <w:r>
        <w:t xml:space="preserve">, </w:t>
      </w:r>
      <w:r w:rsidR="00DC7CAA" w:rsidRPr="00162AD5">
        <w:t>ktorých činnosť sa sústreďuje na riešenie konkrétnych úloh týkajúcich sa ochrany finančných záujmov EÚ.</w:t>
      </w:r>
      <w:r w:rsidR="00DC7CAA" w:rsidRPr="00DC7CAA">
        <w:t xml:space="preserve"> </w:t>
      </w:r>
      <w:r w:rsidR="00DC7CAA" w:rsidRPr="00162AD5">
        <w:t>Členmi zriadených pracovných skupín sú menovaní zástupcovia sieťových partnerov</w:t>
      </w:r>
      <w:r w:rsidR="00596F19">
        <w:t>.</w:t>
      </w:r>
      <w:r w:rsidR="00DC7CAA" w:rsidRPr="00162AD5">
        <w:t xml:space="preserve"> </w:t>
      </w:r>
    </w:p>
    <w:p w14:paraId="3D4A5A66" w14:textId="0B1AC3C5" w:rsidR="003E3795" w:rsidRPr="00596F19" w:rsidRDefault="003E3795" w:rsidP="002F106E">
      <w:pPr>
        <w:spacing w:after="120"/>
        <w:jc w:val="both"/>
        <w:rPr>
          <w:b/>
        </w:rPr>
      </w:pPr>
      <w:r w:rsidRPr="00596F19">
        <w:rPr>
          <w:b/>
        </w:rPr>
        <w:t xml:space="preserve">Pod Riadiacim výborom </w:t>
      </w:r>
      <w:r w:rsidR="00DC7CAA" w:rsidRPr="00596F19">
        <w:rPr>
          <w:b/>
        </w:rPr>
        <w:t xml:space="preserve">v roku 2017 </w:t>
      </w:r>
      <w:r w:rsidRPr="00596F19">
        <w:rPr>
          <w:b/>
        </w:rPr>
        <w:t>prac</w:t>
      </w:r>
      <w:r w:rsidR="00DC7CAA" w:rsidRPr="00596F19">
        <w:rPr>
          <w:b/>
        </w:rPr>
        <w:t xml:space="preserve">ovali tieto </w:t>
      </w:r>
      <w:r w:rsidRPr="00596F19">
        <w:rPr>
          <w:b/>
        </w:rPr>
        <w:t>pracovné skupiny:</w:t>
      </w:r>
    </w:p>
    <w:p w14:paraId="687AC1A3" w14:textId="77777777" w:rsidR="0055048A" w:rsidRPr="00CC4CD8" w:rsidRDefault="003E3795" w:rsidP="003B74CF">
      <w:pPr>
        <w:pStyle w:val="Odsekzoznamu"/>
        <w:numPr>
          <w:ilvl w:val="0"/>
          <w:numId w:val="1"/>
        </w:numPr>
        <w:spacing w:after="120"/>
        <w:jc w:val="both"/>
      </w:pPr>
      <w:r w:rsidRPr="00CC4CD8">
        <w:t>Pracovná skupina pre nezrovnalosti</w:t>
      </w:r>
      <w:r w:rsidR="00E87A0E">
        <w:t>,</w:t>
      </w:r>
    </w:p>
    <w:p w14:paraId="4863681A" w14:textId="5F5A56A6" w:rsidR="003E3795" w:rsidRPr="00CC4CD8" w:rsidRDefault="003E3795" w:rsidP="003B74CF">
      <w:pPr>
        <w:pStyle w:val="Odsekzoznamu"/>
        <w:numPr>
          <w:ilvl w:val="0"/>
          <w:numId w:val="1"/>
        </w:numPr>
        <w:spacing w:after="120"/>
        <w:jc w:val="both"/>
      </w:pPr>
      <w:r w:rsidRPr="00CC4CD8">
        <w:t xml:space="preserve">Pracovná skupina k článku 325 </w:t>
      </w:r>
      <w:r w:rsidR="00F65038" w:rsidRPr="00F65038">
        <w:t>Zmluvy o fungovaní Európskej únie</w:t>
      </w:r>
      <w:r w:rsidR="00901758">
        <w:t>,</w:t>
      </w:r>
    </w:p>
    <w:p w14:paraId="289D77C7" w14:textId="27BB039C" w:rsidR="00851A61" w:rsidRPr="00CC4CD8" w:rsidRDefault="00851A61" w:rsidP="003B74CF">
      <w:pPr>
        <w:pStyle w:val="Odsekzoznamu"/>
        <w:numPr>
          <w:ilvl w:val="0"/>
          <w:numId w:val="1"/>
        </w:numPr>
        <w:spacing w:after="120"/>
        <w:jc w:val="both"/>
      </w:pPr>
      <w:r w:rsidRPr="00CC4CD8">
        <w:t>Pracovná skupina pre spoluprácu v oblasti koordinácie kontrolnej činnosti</w:t>
      </w:r>
      <w:r w:rsidR="00901758">
        <w:t>,</w:t>
      </w:r>
    </w:p>
    <w:p w14:paraId="3C08C7F6" w14:textId="4C864153" w:rsidR="00851A61" w:rsidRPr="00CC4CD8" w:rsidRDefault="00851A61" w:rsidP="003B74CF">
      <w:pPr>
        <w:pStyle w:val="Odsekzoznamu"/>
        <w:numPr>
          <w:ilvl w:val="0"/>
          <w:numId w:val="1"/>
        </w:numPr>
        <w:spacing w:after="120"/>
        <w:jc w:val="both"/>
      </w:pPr>
      <w:r w:rsidRPr="00CC4CD8">
        <w:t>Pracovná skupina pre spoluprácu v oblasti verejného obstarávania</w:t>
      </w:r>
      <w:r w:rsidR="00901758">
        <w:t>,</w:t>
      </w:r>
    </w:p>
    <w:p w14:paraId="75680E0D" w14:textId="255CDD15" w:rsidR="00851A61" w:rsidRDefault="00851A61" w:rsidP="003B74CF">
      <w:pPr>
        <w:pStyle w:val="Odsekzoznamu"/>
        <w:numPr>
          <w:ilvl w:val="0"/>
          <w:numId w:val="1"/>
        </w:numPr>
        <w:spacing w:after="120"/>
        <w:jc w:val="both"/>
      </w:pPr>
      <w:r w:rsidRPr="00CC4CD8">
        <w:t>Pracovná skupina pre komunikáciu</w:t>
      </w:r>
      <w:r w:rsidR="00901758">
        <w:t>.</w:t>
      </w:r>
    </w:p>
    <w:p w14:paraId="24AFC7D1" w14:textId="5B520FF9" w:rsidR="005D16F0" w:rsidRPr="00DD581B" w:rsidRDefault="00B872D9" w:rsidP="00596F19">
      <w:pPr>
        <w:spacing w:after="120"/>
        <w:ind w:firstLine="708"/>
        <w:jc w:val="both"/>
        <w:rPr>
          <w:bCs/>
          <w:iCs/>
        </w:rPr>
      </w:pPr>
      <w:r w:rsidRPr="000A2818">
        <w:rPr>
          <w:b/>
          <w:bCs/>
          <w:iCs/>
        </w:rPr>
        <w:t>Pracovná skupina pre nezrovnalosti</w:t>
      </w:r>
      <w:r w:rsidRPr="00B872D9">
        <w:rPr>
          <w:bCs/>
          <w:i/>
          <w:iCs/>
        </w:rPr>
        <w:t xml:space="preserve"> (ďalej aj „</w:t>
      </w:r>
      <w:proofErr w:type="spellStart"/>
      <w:r w:rsidRPr="00B872D9">
        <w:rPr>
          <w:bCs/>
          <w:i/>
          <w:iCs/>
        </w:rPr>
        <w:t>PSpN</w:t>
      </w:r>
      <w:proofErr w:type="spellEnd"/>
      <w:r w:rsidR="00017613">
        <w:rPr>
          <w:bCs/>
          <w:i/>
          <w:iCs/>
        </w:rPr>
        <w:t>“)</w:t>
      </w:r>
      <w:r w:rsidR="00347F36">
        <w:rPr>
          <w:bCs/>
          <w:i/>
          <w:iCs/>
        </w:rPr>
        <w:t xml:space="preserve"> zasadala dňa </w:t>
      </w:r>
      <w:r w:rsidRPr="00B872D9">
        <w:rPr>
          <w:bCs/>
          <w:iCs/>
        </w:rPr>
        <w:t xml:space="preserve">22. </w:t>
      </w:r>
      <w:r w:rsidR="00347F36">
        <w:rPr>
          <w:bCs/>
          <w:iCs/>
        </w:rPr>
        <w:t xml:space="preserve">júna </w:t>
      </w:r>
      <w:r w:rsidRPr="00B872D9">
        <w:rPr>
          <w:bCs/>
          <w:iCs/>
        </w:rPr>
        <w:t>2017</w:t>
      </w:r>
      <w:r w:rsidR="00347F36">
        <w:rPr>
          <w:bCs/>
          <w:iCs/>
        </w:rPr>
        <w:t xml:space="preserve">. Na zasadnutí </w:t>
      </w:r>
      <w:r w:rsidRPr="00B872D9">
        <w:rPr>
          <w:bCs/>
          <w:iCs/>
        </w:rPr>
        <w:t xml:space="preserve">bol schválený dokument </w:t>
      </w:r>
      <w:r w:rsidRPr="008B3D74">
        <w:rPr>
          <w:b/>
          <w:bCs/>
          <w:iCs/>
        </w:rPr>
        <w:t>Ročná správa o nezrovnalostiach za rok 2016</w:t>
      </w:r>
      <w:r w:rsidR="008B3D74">
        <w:rPr>
          <w:b/>
          <w:bCs/>
          <w:iCs/>
        </w:rPr>
        <w:t xml:space="preserve"> (</w:t>
      </w:r>
      <w:proofErr w:type="spellStart"/>
      <w:r w:rsidR="008B3D74">
        <w:rPr>
          <w:b/>
          <w:bCs/>
          <w:iCs/>
        </w:rPr>
        <w:t>RSoN</w:t>
      </w:r>
      <w:proofErr w:type="spellEnd"/>
      <w:r w:rsidR="008B3D74">
        <w:rPr>
          <w:b/>
          <w:bCs/>
          <w:iCs/>
        </w:rPr>
        <w:t>)</w:t>
      </w:r>
      <w:r w:rsidR="00347F36">
        <w:rPr>
          <w:b/>
          <w:bCs/>
          <w:iCs/>
        </w:rPr>
        <w:t xml:space="preserve">. </w:t>
      </w:r>
      <w:proofErr w:type="spellStart"/>
      <w:r w:rsidR="005D16F0" w:rsidRPr="00596F19">
        <w:rPr>
          <w:bCs/>
          <w:iCs/>
        </w:rPr>
        <w:t>PspN</w:t>
      </w:r>
      <w:proofErr w:type="spellEnd"/>
      <w:r w:rsidR="005D16F0">
        <w:rPr>
          <w:b/>
          <w:bCs/>
          <w:iCs/>
        </w:rPr>
        <w:t xml:space="preserve"> </w:t>
      </w:r>
      <w:r w:rsidR="00596F19" w:rsidRPr="00596F19">
        <w:rPr>
          <w:bCs/>
          <w:iCs/>
        </w:rPr>
        <w:t>v</w:t>
      </w:r>
      <w:r w:rsidR="00347F36">
        <w:rPr>
          <w:bCs/>
          <w:iCs/>
        </w:rPr>
        <w:t> roku 2017</w:t>
      </w:r>
      <w:r w:rsidRPr="00B872D9">
        <w:rPr>
          <w:bCs/>
          <w:iCs/>
        </w:rPr>
        <w:t xml:space="preserve"> </w:t>
      </w:r>
      <w:r w:rsidR="005D16F0">
        <w:rPr>
          <w:bCs/>
          <w:iCs/>
        </w:rPr>
        <w:t>riešila</w:t>
      </w:r>
      <w:r w:rsidR="00715369">
        <w:rPr>
          <w:bCs/>
          <w:iCs/>
        </w:rPr>
        <w:t xml:space="preserve"> </w:t>
      </w:r>
      <w:r w:rsidRPr="00B872D9">
        <w:rPr>
          <w:bCs/>
          <w:iCs/>
        </w:rPr>
        <w:t xml:space="preserve"> aktualizáci</w:t>
      </w:r>
      <w:r w:rsidR="00715369">
        <w:rPr>
          <w:bCs/>
          <w:iCs/>
        </w:rPr>
        <w:t>u</w:t>
      </w:r>
      <w:r w:rsidRPr="00B872D9">
        <w:rPr>
          <w:bCs/>
          <w:iCs/>
        </w:rPr>
        <w:t xml:space="preserve"> IMS systému</w:t>
      </w:r>
      <w:r w:rsidR="00715369">
        <w:rPr>
          <w:bCs/>
          <w:iCs/>
        </w:rPr>
        <w:t xml:space="preserve"> (t.j. informačného systému pre elektronické oznamovanie nezrovnalostí)</w:t>
      </w:r>
      <w:r w:rsidRPr="00B872D9">
        <w:rPr>
          <w:bCs/>
          <w:iCs/>
        </w:rPr>
        <w:t xml:space="preserve">, a to najmä v oblasti nahlasovania trás a v zmene rolí. </w:t>
      </w:r>
      <w:r w:rsidRPr="00DD581B">
        <w:rPr>
          <w:bCs/>
          <w:iCs/>
        </w:rPr>
        <w:t xml:space="preserve">Hlavná zmena, ktorá </w:t>
      </w:r>
      <w:r w:rsidR="005D16F0" w:rsidRPr="00DD581B">
        <w:rPr>
          <w:bCs/>
          <w:iCs/>
        </w:rPr>
        <w:t xml:space="preserve">v danej oblasti </w:t>
      </w:r>
      <w:r w:rsidRPr="00DD581B">
        <w:rPr>
          <w:bCs/>
          <w:iCs/>
        </w:rPr>
        <w:t xml:space="preserve">nastala, sa týka orgánu auditu, ktorý </w:t>
      </w:r>
      <w:r w:rsidR="005D16F0" w:rsidRPr="00DD581B">
        <w:rPr>
          <w:bCs/>
          <w:iCs/>
        </w:rPr>
        <w:t xml:space="preserve">vidí </w:t>
      </w:r>
      <w:r w:rsidRPr="00DD581B">
        <w:rPr>
          <w:bCs/>
          <w:iCs/>
        </w:rPr>
        <w:t xml:space="preserve">všetky hlásenia v IMS. </w:t>
      </w:r>
      <w:r w:rsidR="005D16F0" w:rsidRPr="00DD581B">
        <w:rPr>
          <w:bCs/>
          <w:iCs/>
        </w:rPr>
        <w:t>Ďalej</w:t>
      </w:r>
      <w:r w:rsidRPr="00DD581B">
        <w:rPr>
          <w:bCs/>
          <w:iCs/>
        </w:rPr>
        <w:t xml:space="preserve"> sa zmenili </w:t>
      </w:r>
      <w:r w:rsidR="00BF5D82">
        <w:rPr>
          <w:bCs/>
          <w:iCs/>
        </w:rPr>
        <w:t>j</w:t>
      </w:r>
      <w:r w:rsidRPr="00DD581B">
        <w:rPr>
          <w:bCs/>
          <w:iCs/>
        </w:rPr>
        <w:t xml:space="preserve">ednotlivé úrovne a hlásenie nezrovnalostí, tzn. hlásenie zaevidované orgánom auditu alebo Úradom vládneho auditu ďalej prechádza na úroveň riadiaceho orgánu, následne na OCKÚ OLAF a potom na EK. Všetky tieto úrovne boli poprepájané, </w:t>
      </w:r>
      <w:r w:rsidR="005D16F0" w:rsidRPr="00DD581B">
        <w:rPr>
          <w:bCs/>
          <w:iCs/>
        </w:rPr>
        <w:t>čím</w:t>
      </w:r>
      <w:r w:rsidRPr="00DD581B">
        <w:rPr>
          <w:bCs/>
          <w:iCs/>
        </w:rPr>
        <w:t xml:space="preserve"> dochádza </w:t>
      </w:r>
      <w:r w:rsidR="005D16F0" w:rsidRPr="00DD581B">
        <w:rPr>
          <w:bCs/>
          <w:iCs/>
        </w:rPr>
        <w:t>ku</w:t>
      </w:r>
      <w:r w:rsidRPr="00DD581B">
        <w:rPr>
          <w:bCs/>
          <w:iCs/>
        </w:rPr>
        <w:t xml:space="preserve"> kontrole</w:t>
      </w:r>
      <w:r w:rsidR="005D16F0" w:rsidRPr="00DD581B">
        <w:rPr>
          <w:bCs/>
          <w:iCs/>
        </w:rPr>
        <w:t xml:space="preserve"> na všetkých úrovniach</w:t>
      </w:r>
      <w:r w:rsidR="00826241" w:rsidRPr="00DD581B">
        <w:rPr>
          <w:bCs/>
          <w:iCs/>
        </w:rPr>
        <w:t xml:space="preserve">. </w:t>
      </w:r>
    </w:p>
    <w:p w14:paraId="12743169" w14:textId="520799D7" w:rsidR="00B872D9" w:rsidRPr="00826241" w:rsidRDefault="00B872D9" w:rsidP="00596F19">
      <w:pPr>
        <w:spacing w:after="120"/>
        <w:ind w:firstLine="708"/>
        <w:jc w:val="both"/>
        <w:rPr>
          <w:bCs/>
          <w:iCs/>
        </w:rPr>
      </w:pPr>
      <w:r w:rsidRPr="00DD581B">
        <w:rPr>
          <w:bCs/>
          <w:iCs/>
        </w:rPr>
        <w:t xml:space="preserve">Na </w:t>
      </w:r>
      <w:r w:rsidR="00732AD6" w:rsidRPr="00DD581B">
        <w:rPr>
          <w:bCs/>
          <w:iCs/>
        </w:rPr>
        <w:t xml:space="preserve">zasadnutí </w:t>
      </w:r>
      <w:proofErr w:type="spellStart"/>
      <w:r w:rsidRPr="00DD581B">
        <w:rPr>
          <w:bCs/>
          <w:iCs/>
        </w:rPr>
        <w:t>PSpN</w:t>
      </w:r>
      <w:proofErr w:type="spellEnd"/>
      <w:r w:rsidRPr="00DD581B">
        <w:rPr>
          <w:bCs/>
          <w:iCs/>
        </w:rPr>
        <w:t xml:space="preserve"> </w:t>
      </w:r>
      <w:r w:rsidR="00732AD6" w:rsidRPr="00DD581B">
        <w:rPr>
          <w:bCs/>
          <w:iCs/>
        </w:rPr>
        <w:t xml:space="preserve">boli členovia </w:t>
      </w:r>
      <w:r w:rsidRPr="00DD581B">
        <w:rPr>
          <w:bCs/>
          <w:iCs/>
        </w:rPr>
        <w:t>obozn</w:t>
      </w:r>
      <w:r w:rsidR="00732AD6" w:rsidRPr="00DD581B">
        <w:rPr>
          <w:bCs/>
          <w:iCs/>
        </w:rPr>
        <w:t>ámení</w:t>
      </w:r>
      <w:r w:rsidRPr="00DD581B">
        <w:rPr>
          <w:bCs/>
          <w:iCs/>
        </w:rPr>
        <w:t xml:space="preserve"> s návrhom dokumentu</w:t>
      </w:r>
      <w:r w:rsidR="00715369">
        <w:rPr>
          <w:bCs/>
          <w:iCs/>
        </w:rPr>
        <w:t xml:space="preserve">: „Príručka: </w:t>
      </w:r>
      <w:r w:rsidR="00345A02" w:rsidRPr="00345A02">
        <w:rPr>
          <w:bCs/>
          <w:iCs/>
        </w:rPr>
        <w:t xml:space="preserve">Oznamovanie nezrovnalostí v </w:t>
      </w:r>
      <w:proofErr w:type="spellStart"/>
      <w:r w:rsidR="00345A02" w:rsidRPr="00345A02">
        <w:rPr>
          <w:bCs/>
          <w:iCs/>
        </w:rPr>
        <w:t>zdieľanom</w:t>
      </w:r>
      <w:proofErr w:type="spellEnd"/>
      <w:r w:rsidR="00345A02" w:rsidRPr="00345A02">
        <w:rPr>
          <w:bCs/>
          <w:iCs/>
        </w:rPr>
        <w:t xml:space="preserve"> hospodárení</w:t>
      </w:r>
      <w:r w:rsidR="00715369">
        <w:rPr>
          <w:bCs/>
          <w:iCs/>
        </w:rPr>
        <w:t xml:space="preserve">“ </w:t>
      </w:r>
      <w:r w:rsidR="00715369" w:rsidRPr="00BF5D82">
        <w:rPr>
          <w:bCs/>
          <w:iCs/>
        </w:rPr>
        <w:t>(</w:t>
      </w:r>
      <w:r w:rsidRPr="00BF5D82">
        <w:rPr>
          <w:bCs/>
          <w:i/>
          <w:iCs/>
          <w:lang w:val="en-US"/>
        </w:rPr>
        <w:t>Handbook on Requirements to report irregularities</w:t>
      </w:r>
      <w:r w:rsidR="00715369" w:rsidRPr="00BF5D82">
        <w:rPr>
          <w:bCs/>
          <w:i/>
          <w:iCs/>
          <w:lang w:val="en-US"/>
        </w:rPr>
        <w:t>)</w:t>
      </w:r>
      <w:r w:rsidRPr="00BF5D82">
        <w:rPr>
          <w:bCs/>
          <w:iCs/>
        </w:rPr>
        <w:t>.</w:t>
      </w:r>
      <w:r w:rsidRPr="00B872D9">
        <w:rPr>
          <w:bCs/>
          <w:iCs/>
        </w:rPr>
        <w:t xml:space="preserve"> </w:t>
      </w:r>
      <w:r w:rsidR="00017613">
        <w:rPr>
          <w:bCs/>
          <w:iCs/>
        </w:rPr>
        <w:t>Ide o m</w:t>
      </w:r>
      <w:r w:rsidRPr="00B872D9">
        <w:rPr>
          <w:bCs/>
          <w:iCs/>
        </w:rPr>
        <w:t>anuál</w:t>
      </w:r>
      <w:r w:rsidR="00017613">
        <w:rPr>
          <w:bCs/>
          <w:iCs/>
        </w:rPr>
        <w:t xml:space="preserve"> na </w:t>
      </w:r>
      <w:r w:rsidRPr="00B872D9">
        <w:rPr>
          <w:bCs/>
          <w:iCs/>
        </w:rPr>
        <w:t xml:space="preserve"> programové obdobie 2014 – 2020, v ktorom sú vysvetlené základné pojmy. Slúži </w:t>
      </w:r>
      <w:r w:rsidR="00BF5D82">
        <w:rPr>
          <w:bCs/>
          <w:iCs/>
        </w:rPr>
        <w:t xml:space="preserve">      </w:t>
      </w:r>
      <w:r w:rsidRPr="00B872D9">
        <w:rPr>
          <w:bCs/>
          <w:iCs/>
        </w:rPr>
        <w:t xml:space="preserve">na to, aby všetky členské štáty jasne a zreteľne porozumeli všetkým pojmom, ktoré sa používajú </w:t>
      </w:r>
      <w:r w:rsidR="00BF5D82">
        <w:rPr>
          <w:bCs/>
          <w:iCs/>
        </w:rPr>
        <w:t xml:space="preserve">           </w:t>
      </w:r>
      <w:r w:rsidRPr="00B872D9">
        <w:rPr>
          <w:bCs/>
          <w:iCs/>
        </w:rPr>
        <w:t xml:space="preserve">pri nahlasovaní nezrovnalostí do IMS. </w:t>
      </w:r>
    </w:p>
    <w:p w14:paraId="0E983D13" w14:textId="05A64AFA" w:rsidR="00B872D9" w:rsidRPr="000A2818" w:rsidRDefault="00B872D9" w:rsidP="00596F19">
      <w:pPr>
        <w:spacing w:after="120"/>
        <w:ind w:firstLine="708"/>
        <w:jc w:val="both"/>
        <w:rPr>
          <w:bCs/>
          <w:i/>
          <w:iCs/>
        </w:rPr>
      </w:pPr>
      <w:r w:rsidRPr="000A2818">
        <w:rPr>
          <w:b/>
          <w:bCs/>
          <w:iCs/>
        </w:rPr>
        <w:t>Pracovná skupina pre</w:t>
      </w:r>
      <w:r w:rsidR="00017613" w:rsidRPr="000A2818">
        <w:rPr>
          <w:b/>
          <w:bCs/>
          <w:iCs/>
        </w:rPr>
        <w:t xml:space="preserve"> komunikáciu </w:t>
      </w:r>
      <w:r w:rsidR="00017613" w:rsidRPr="00BF5D82">
        <w:rPr>
          <w:bCs/>
          <w:iCs/>
        </w:rPr>
        <w:t>(ďalej aj „PSK“)</w:t>
      </w:r>
      <w:r w:rsidR="003E1C90">
        <w:rPr>
          <w:bCs/>
          <w:iCs/>
        </w:rPr>
        <w:t xml:space="preserve"> </w:t>
      </w:r>
      <w:r w:rsidRPr="00B872D9">
        <w:rPr>
          <w:bCs/>
          <w:iCs/>
        </w:rPr>
        <w:t>na začiatku roka 2017 vyhodnocoval</w:t>
      </w:r>
      <w:r w:rsidR="005D16F0">
        <w:rPr>
          <w:bCs/>
          <w:iCs/>
        </w:rPr>
        <w:t>a</w:t>
      </w:r>
      <w:r w:rsidR="00826241">
        <w:rPr>
          <w:bCs/>
          <w:iCs/>
        </w:rPr>
        <w:t xml:space="preserve"> </w:t>
      </w:r>
      <w:r w:rsidRPr="00B872D9">
        <w:rPr>
          <w:bCs/>
          <w:iCs/>
        </w:rPr>
        <w:t>plnenie Komunikačného plánu k OFZ EÚ za rok 2016</w:t>
      </w:r>
      <w:r w:rsidR="00BF5D82">
        <w:rPr>
          <w:bCs/>
          <w:iCs/>
        </w:rPr>
        <w:t>,</w:t>
      </w:r>
      <w:r w:rsidR="00A062F5">
        <w:rPr>
          <w:bCs/>
          <w:iCs/>
        </w:rPr>
        <w:t xml:space="preserve"> členovia </w:t>
      </w:r>
      <w:r w:rsidR="00BF5D82">
        <w:rPr>
          <w:bCs/>
          <w:iCs/>
        </w:rPr>
        <w:t xml:space="preserve">skupiny </w:t>
      </w:r>
      <w:r w:rsidR="00A062F5">
        <w:rPr>
          <w:bCs/>
          <w:iCs/>
        </w:rPr>
        <w:t xml:space="preserve">zaslali predsedníčke PSK podklady </w:t>
      </w:r>
      <w:r w:rsidR="00BF5D82">
        <w:rPr>
          <w:bCs/>
          <w:iCs/>
        </w:rPr>
        <w:t xml:space="preserve"> </w:t>
      </w:r>
      <w:r w:rsidR="000F7ECB" w:rsidRPr="000F7ECB">
        <w:rPr>
          <w:bCs/>
          <w:iCs/>
        </w:rPr>
        <w:t>do Výročnej správy o aktivitách sieťových partnerov v oblasti ochrany finančných záujmov EÚ v SR za rok 2016</w:t>
      </w:r>
      <w:r w:rsidRPr="00B872D9">
        <w:rPr>
          <w:bCs/>
          <w:iCs/>
        </w:rPr>
        <w:t xml:space="preserve">. </w:t>
      </w:r>
      <w:r w:rsidR="00A062F5">
        <w:rPr>
          <w:bCs/>
          <w:iCs/>
        </w:rPr>
        <w:t xml:space="preserve">Členovia </w:t>
      </w:r>
      <w:r w:rsidRPr="00B872D9">
        <w:rPr>
          <w:bCs/>
          <w:iCs/>
        </w:rPr>
        <w:t xml:space="preserve">siete komunikátorov úradu OLAF </w:t>
      </w:r>
      <w:r w:rsidR="00A062F5">
        <w:rPr>
          <w:bCs/>
          <w:iCs/>
        </w:rPr>
        <w:t xml:space="preserve">za SR </w:t>
      </w:r>
      <w:r w:rsidR="00BF5D82">
        <w:rPr>
          <w:bCs/>
          <w:iCs/>
        </w:rPr>
        <w:t xml:space="preserve">- </w:t>
      </w:r>
      <w:r w:rsidR="00A062F5">
        <w:rPr>
          <w:bCs/>
          <w:iCs/>
        </w:rPr>
        <w:t xml:space="preserve">OCKÚ OLAF, FS SR a GP SR plnili priebežne úlohy </w:t>
      </w:r>
      <w:r w:rsidR="0010297D">
        <w:rPr>
          <w:bCs/>
          <w:iCs/>
        </w:rPr>
        <w:t>vyplývajúce</w:t>
      </w:r>
      <w:r w:rsidR="00715369">
        <w:rPr>
          <w:bCs/>
          <w:iCs/>
        </w:rPr>
        <w:t xml:space="preserve"> z</w:t>
      </w:r>
      <w:r w:rsidR="00A062F5">
        <w:rPr>
          <w:bCs/>
          <w:iCs/>
        </w:rPr>
        <w:t xml:space="preserve"> </w:t>
      </w:r>
      <w:r w:rsidRPr="00B872D9">
        <w:rPr>
          <w:bCs/>
          <w:iCs/>
        </w:rPr>
        <w:t>Akčného plánu na rok 201</w:t>
      </w:r>
      <w:r w:rsidR="00A062F5">
        <w:rPr>
          <w:bCs/>
          <w:iCs/>
        </w:rPr>
        <w:t>7</w:t>
      </w:r>
      <w:r w:rsidR="00BF5D82">
        <w:rPr>
          <w:bCs/>
          <w:iCs/>
        </w:rPr>
        <w:t>.</w:t>
      </w:r>
      <w:r w:rsidR="0010297D">
        <w:rPr>
          <w:bCs/>
          <w:iCs/>
        </w:rPr>
        <w:t xml:space="preserve"> </w:t>
      </w:r>
      <w:r w:rsidRPr="00B872D9">
        <w:rPr>
          <w:bCs/>
          <w:iCs/>
        </w:rPr>
        <w:t xml:space="preserve">V priebehu roka 2017 </w:t>
      </w:r>
      <w:r w:rsidR="00A062F5">
        <w:rPr>
          <w:bCs/>
          <w:iCs/>
        </w:rPr>
        <w:t xml:space="preserve">sa OCKÚ OLAF v spolupráci s  FS SR podieľal na propagácii </w:t>
      </w:r>
      <w:r w:rsidRPr="00A14662">
        <w:rPr>
          <w:bCs/>
          <w:i/>
          <w:iCs/>
        </w:rPr>
        <w:t>informačn</w:t>
      </w:r>
      <w:r w:rsidR="00A062F5" w:rsidRPr="00A14662">
        <w:rPr>
          <w:bCs/>
          <w:i/>
          <w:iCs/>
        </w:rPr>
        <w:t xml:space="preserve">o-mediálnej </w:t>
      </w:r>
      <w:r w:rsidRPr="00A14662">
        <w:rPr>
          <w:bCs/>
          <w:i/>
          <w:iCs/>
        </w:rPr>
        <w:t>kampa</w:t>
      </w:r>
      <w:r w:rsidR="00A062F5" w:rsidRPr="00A14662">
        <w:rPr>
          <w:bCs/>
          <w:i/>
          <w:iCs/>
        </w:rPr>
        <w:t>ne</w:t>
      </w:r>
      <w:r w:rsidRPr="00A14662">
        <w:rPr>
          <w:bCs/>
          <w:i/>
          <w:iCs/>
        </w:rPr>
        <w:t xml:space="preserve"> </w:t>
      </w:r>
      <w:proofErr w:type="spellStart"/>
      <w:r w:rsidRPr="00A14662">
        <w:rPr>
          <w:bCs/>
          <w:i/>
          <w:iCs/>
        </w:rPr>
        <w:t>OLAF-u</w:t>
      </w:r>
      <w:proofErr w:type="spellEnd"/>
      <w:r w:rsidRPr="00A14662">
        <w:rPr>
          <w:bCs/>
          <w:i/>
          <w:iCs/>
        </w:rPr>
        <w:t xml:space="preserve"> s názvom „Novela nariadenia 515 – kontajnerová kampaň“</w:t>
      </w:r>
      <w:r w:rsidRPr="00DD581B">
        <w:rPr>
          <w:bCs/>
          <w:iCs/>
        </w:rPr>
        <w:t xml:space="preserve">, v rámci ktorej sa </w:t>
      </w:r>
      <w:r w:rsidR="0010297D" w:rsidRPr="00DD581B">
        <w:rPr>
          <w:bCs/>
          <w:iCs/>
        </w:rPr>
        <w:t>prezentovalo</w:t>
      </w:r>
      <w:r w:rsidRPr="00B872D9">
        <w:rPr>
          <w:bCs/>
          <w:iCs/>
        </w:rPr>
        <w:t xml:space="preserve"> animované video </w:t>
      </w:r>
      <w:r w:rsidR="00715369">
        <w:rPr>
          <w:bCs/>
          <w:iCs/>
        </w:rPr>
        <w:t xml:space="preserve">o vytvorených </w:t>
      </w:r>
      <w:r w:rsidRPr="00B872D9">
        <w:rPr>
          <w:bCs/>
          <w:iCs/>
        </w:rPr>
        <w:t>IT nástrojo</w:t>
      </w:r>
      <w:r w:rsidR="00715369">
        <w:rPr>
          <w:bCs/>
          <w:iCs/>
        </w:rPr>
        <w:t>ch</w:t>
      </w:r>
      <w:r w:rsidRPr="00B872D9">
        <w:rPr>
          <w:bCs/>
          <w:iCs/>
        </w:rPr>
        <w:t xml:space="preserve">  na </w:t>
      </w:r>
      <w:r w:rsidRPr="00B872D9">
        <w:rPr>
          <w:bCs/>
          <w:iCs/>
        </w:rPr>
        <w:lastRenderedPageBreak/>
        <w:t xml:space="preserve">sledovanie kontajnerovej dopravy tovaru pri vstupe a výstupe z/do EÚ. Toto video bolo preložené Finančnou správou SR aj do slovenčiny a v auguste 2017 bolo zverejnené na </w:t>
      </w:r>
      <w:proofErr w:type="spellStart"/>
      <w:r w:rsidRPr="00B872D9">
        <w:rPr>
          <w:bCs/>
          <w:iCs/>
        </w:rPr>
        <w:t>Facebooku</w:t>
      </w:r>
      <w:proofErr w:type="spellEnd"/>
      <w:r w:rsidRPr="00B872D9">
        <w:rPr>
          <w:bCs/>
          <w:iCs/>
        </w:rPr>
        <w:t xml:space="preserve"> FS SR. </w:t>
      </w:r>
    </w:p>
    <w:p w14:paraId="1B65040F" w14:textId="08D72B5A" w:rsidR="00B872D9" w:rsidRPr="00B872D9" w:rsidRDefault="00B872D9" w:rsidP="008B4D17">
      <w:pPr>
        <w:spacing w:after="120"/>
        <w:ind w:firstLine="708"/>
        <w:jc w:val="both"/>
        <w:rPr>
          <w:bCs/>
          <w:i/>
        </w:rPr>
      </w:pPr>
      <w:r w:rsidRPr="000A2818">
        <w:rPr>
          <w:b/>
          <w:bCs/>
          <w:iCs/>
        </w:rPr>
        <w:t xml:space="preserve">Pracovná skupina pre spoluprácu v oblasti verejného obstarávania </w:t>
      </w:r>
      <w:r w:rsidRPr="00BF5D82">
        <w:rPr>
          <w:bCs/>
          <w:iCs/>
        </w:rPr>
        <w:t xml:space="preserve">(ďalej </w:t>
      </w:r>
      <w:r w:rsidR="00BF5D82" w:rsidRPr="00BF5D82">
        <w:rPr>
          <w:bCs/>
          <w:iCs/>
        </w:rPr>
        <w:t>aj</w:t>
      </w:r>
      <w:r w:rsidRPr="00BF5D82">
        <w:rPr>
          <w:bCs/>
          <w:iCs/>
        </w:rPr>
        <w:t xml:space="preserve"> „</w:t>
      </w:r>
      <w:proofErr w:type="spellStart"/>
      <w:r w:rsidRPr="00305E9E">
        <w:rPr>
          <w:bCs/>
          <w:iCs/>
        </w:rPr>
        <w:t>PSpSVO</w:t>
      </w:r>
      <w:proofErr w:type="spellEnd"/>
      <w:r w:rsidRPr="00305E9E">
        <w:rPr>
          <w:bCs/>
          <w:iCs/>
        </w:rPr>
        <w:t>“)</w:t>
      </w:r>
      <w:r w:rsidR="00BF5D82" w:rsidRPr="00305E9E">
        <w:rPr>
          <w:bCs/>
          <w:iCs/>
        </w:rPr>
        <w:t xml:space="preserve"> -</w:t>
      </w:r>
      <w:r w:rsidR="003E1C90">
        <w:rPr>
          <w:b/>
          <w:bCs/>
          <w:iCs/>
        </w:rPr>
        <w:t xml:space="preserve"> </w:t>
      </w:r>
      <w:r w:rsidR="00A770EA">
        <w:rPr>
          <w:bCs/>
          <w:i/>
          <w:iCs/>
        </w:rPr>
        <w:t xml:space="preserve"> </w:t>
      </w:r>
      <w:r w:rsidR="00A770EA" w:rsidRPr="003E1C90">
        <w:rPr>
          <w:bCs/>
          <w:iCs/>
        </w:rPr>
        <w:t>V roku 2017 sa konali</w:t>
      </w:r>
      <w:r w:rsidR="00A770EA">
        <w:rPr>
          <w:bCs/>
          <w:i/>
          <w:iCs/>
        </w:rPr>
        <w:t xml:space="preserve"> </w:t>
      </w:r>
      <w:r w:rsidRPr="00B872D9">
        <w:rPr>
          <w:bCs/>
          <w:iCs/>
        </w:rPr>
        <w:t>dv</w:t>
      </w:r>
      <w:r w:rsidR="00A770EA">
        <w:rPr>
          <w:bCs/>
          <w:iCs/>
        </w:rPr>
        <w:t>e</w:t>
      </w:r>
      <w:r w:rsidRPr="00B872D9">
        <w:rPr>
          <w:bCs/>
          <w:iCs/>
        </w:rPr>
        <w:t xml:space="preserve"> zasadnutia </w:t>
      </w:r>
      <w:proofErr w:type="spellStart"/>
      <w:r w:rsidRPr="00B872D9">
        <w:rPr>
          <w:bCs/>
          <w:iCs/>
        </w:rPr>
        <w:t>PSpSVO</w:t>
      </w:r>
      <w:proofErr w:type="spellEnd"/>
      <w:r w:rsidRPr="00B872D9">
        <w:rPr>
          <w:bCs/>
          <w:iCs/>
        </w:rPr>
        <w:t xml:space="preserve">, </w:t>
      </w:r>
      <w:r w:rsidR="0010297D">
        <w:rPr>
          <w:bCs/>
          <w:iCs/>
        </w:rPr>
        <w:t xml:space="preserve">a to </w:t>
      </w:r>
      <w:r w:rsidRPr="00B872D9">
        <w:rPr>
          <w:bCs/>
          <w:iCs/>
        </w:rPr>
        <w:t xml:space="preserve">v dňoch 12. </w:t>
      </w:r>
      <w:r w:rsidR="00826241">
        <w:rPr>
          <w:bCs/>
          <w:iCs/>
        </w:rPr>
        <w:t xml:space="preserve">apríla </w:t>
      </w:r>
      <w:r w:rsidRPr="00B872D9">
        <w:rPr>
          <w:bCs/>
          <w:iCs/>
        </w:rPr>
        <w:t xml:space="preserve">2017 a 04. </w:t>
      </w:r>
      <w:r w:rsidR="00826241">
        <w:rPr>
          <w:bCs/>
          <w:iCs/>
        </w:rPr>
        <w:t xml:space="preserve">decembra </w:t>
      </w:r>
      <w:r w:rsidRPr="00B872D9">
        <w:rPr>
          <w:bCs/>
          <w:iCs/>
        </w:rPr>
        <w:t>2017. V rámci tém sa diskutovala najmä problematika elektronického kontraktačného systému (EKS)</w:t>
      </w:r>
      <w:r w:rsidR="00BF5D82">
        <w:rPr>
          <w:bCs/>
          <w:iCs/>
        </w:rPr>
        <w:t>,</w:t>
      </w:r>
      <w:r w:rsidR="00496F8B">
        <w:rPr>
          <w:bCs/>
          <w:iCs/>
        </w:rPr>
        <w:t xml:space="preserve"> </w:t>
      </w:r>
      <w:r w:rsidRPr="00B872D9">
        <w:rPr>
          <w:bCs/>
          <w:iCs/>
        </w:rPr>
        <w:t>bežnej dostupnosti</w:t>
      </w:r>
      <w:r w:rsidR="00BF5D82">
        <w:rPr>
          <w:bCs/>
          <w:iCs/>
        </w:rPr>
        <w:t xml:space="preserve">  </w:t>
      </w:r>
      <w:r w:rsidR="008B4D17">
        <w:rPr>
          <w:bCs/>
          <w:iCs/>
        </w:rPr>
        <w:t xml:space="preserve">       </w:t>
      </w:r>
      <w:r w:rsidR="00BF5D82">
        <w:rPr>
          <w:bCs/>
          <w:iCs/>
        </w:rPr>
        <w:t>a</w:t>
      </w:r>
      <w:r w:rsidRPr="00B872D9">
        <w:rPr>
          <w:bCs/>
          <w:iCs/>
        </w:rPr>
        <w:t xml:space="preserve"> </w:t>
      </w:r>
      <w:r w:rsidR="00496F8B">
        <w:rPr>
          <w:bCs/>
          <w:iCs/>
        </w:rPr>
        <w:t>roz</w:t>
      </w:r>
      <w:r w:rsidRPr="00B872D9">
        <w:rPr>
          <w:bCs/>
          <w:iCs/>
        </w:rPr>
        <w:t xml:space="preserve">delenia zákaziek. </w:t>
      </w:r>
      <w:r w:rsidR="008B4D17">
        <w:rPr>
          <w:bCs/>
          <w:iCs/>
        </w:rPr>
        <w:t>Ďalšou</w:t>
      </w:r>
      <w:r w:rsidR="00B970E4">
        <w:rPr>
          <w:bCs/>
          <w:iCs/>
        </w:rPr>
        <w:t xml:space="preserve"> </w:t>
      </w:r>
      <w:r w:rsidRPr="00B872D9">
        <w:rPr>
          <w:bCs/>
          <w:iCs/>
        </w:rPr>
        <w:t>témou</w:t>
      </w:r>
      <w:r w:rsidR="00B970E4">
        <w:rPr>
          <w:bCs/>
          <w:iCs/>
        </w:rPr>
        <w:t xml:space="preserve"> bolo</w:t>
      </w:r>
      <w:r w:rsidRPr="00B872D9">
        <w:rPr>
          <w:bCs/>
          <w:iCs/>
        </w:rPr>
        <w:t xml:space="preserve"> overovanie hospodárnosti v procese verejného obstarávania a </w:t>
      </w:r>
      <w:r w:rsidR="00B970E4">
        <w:rPr>
          <w:bCs/>
          <w:iCs/>
        </w:rPr>
        <w:t xml:space="preserve"> pripravovaná</w:t>
      </w:r>
      <w:r w:rsidRPr="00B872D9">
        <w:rPr>
          <w:bCs/>
          <w:iCs/>
        </w:rPr>
        <w:t xml:space="preserve"> novela </w:t>
      </w:r>
      <w:proofErr w:type="spellStart"/>
      <w:r w:rsidRPr="00B872D9">
        <w:rPr>
          <w:bCs/>
          <w:iCs/>
        </w:rPr>
        <w:t>ZoVO</w:t>
      </w:r>
      <w:proofErr w:type="spellEnd"/>
      <w:r w:rsidRPr="00B872D9">
        <w:rPr>
          <w:bCs/>
          <w:iCs/>
        </w:rPr>
        <w:t>, ktorej gestorom je ÚVO</w:t>
      </w:r>
      <w:r w:rsidR="008B4D17">
        <w:rPr>
          <w:bCs/>
          <w:iCs/>
        </w:rPr>
        <w:t>,</w:t>
      </w:r>
      <w:r w:rsidRPr="00B872D9">
        <w:rPr>
          <w:bCs/>
          <w:iCs/>
        </w:rPr>
        <w:t xml:space="preserve"> plánovaná v r</w:t>
      </w:r>
      <w:r w:rsidR="008B4D17">
        <w:rPr>
          <w:bCs/>
          <w:iCs/>
        </w:rPr>
        <w:t>oku</w:t>
      </w:r>
      <w:r w:rsidRPr="00B872D9">
        <w:rPr>
          <w:bCs/>
          <w:iCs/>
        </w:rPr>
        <w:t xml:space="preserve"> 2018. </w:t>
      </w:r>
      <w:r w:rsidR="00496F8B">
        <w:rPr>
          <w:bCs/>
          <w:iCs/>
        </w:rPr>
        <w:t>Č</w:t>
      </w:r>
      <w:r w:rsidR="00A062F5">
        <w:rPr>
          <w:bCs/>
          <w:iCs/>
        </w:rPr>
        <w:t xml:space="preserve">lenovia </w:t>
      </w:r>
      <w:proofErr w:type="spellStart"/>
      <w:r w:rsidR="00A062F5" w:rsidRPr="00A062F5">
        <w:rPr>
          <w:bCs/>
          <w:iCs/>
        </w:rPr>
        <w:t>PSpSVO</w:t>
      </w:r>
      <w:proofErr w:type="spellEnd"/>
      <w:r w:rsidR="00A062F5" w:rsidRPr="00A062F5">
        <w:rPr>
          <w:bCs/>
          <w:iCs/>
        </w:rPr>
        <w:t xml:space="preserve"> </w:t>
      </w:r>
      <w:r w:rsidR="00A062F5">
        <w:rPr>
          <w:bCs/>
          <w:iCs/>
        </w:rPr>
        <w:t xml:space="preserve">boli vyzvaní </w:t>
      </w:r>
      <w:r w:rsidRPr="00B872D9">
        <w:rPr>
          <w:bCs/>
          <w:iCs/>
        </w:rPr>
        <w:t xml:space="preserve"> na predloženie </w:t>
      </w:r>
      <w:r w:rsidR="006F4F62">
        <w:rPr>
          <w:bCs/>
          <w:iCs/>
        </w:rPr>
        <w:t>pripomienok</w:t>
      </w:r>
      <w:r w:rsidRPr="00B872D9">
        <w:rPr>
          <w:bCs/>
          <w:iCs/>
        </w:rPr>
        <w:t xml:space="preserve"> na </w:t>
      </w:r>
      <w:r w:rsidR="008B4D17">
        <w:rPr>
          <w:bCs/>
          <w:iCs/>
        </w:rPr>
        <w:t xml:space="preserve">ich </w:t>
      </w:r>
      <w:r w:rsidRPr="00B872D9">
        <w:rPr>
          <w:bCs/>
          <w:iCs/>
        </w:rPr>
        <w:t xml:space="preserve">prípadné zapracovanie do návrhu novely. </w:t>
      </w:r>
    </w:p>
    <w:p w14:paraId="3E26DD39" w14:textId="5BB414FC" w:rsidR="00B872D9" w:rsidRPr="00B872D9" w:rsidRDefault="00B872D9" w:rsidP="008B4D17">
      <w:pPr>
        <w:spacing w:after="120"/>
        <w:ind w:firstLine="708"/>
        <w:jc w:val="both"/>
        <w:rPr>
          <w:bCs/>
        </w:rPr>
      </w:pPr>
      <w:r w:rsidRPr="008B4D17">
        <w:rPr>
          <w:b/>
          <w:bCs/>
          <w:iCs/>
        </w:rPr>
        <w:t xml:space="preserve">Pracovná skupina </w:t>
      </w:r>
      <w:r w:rsidRPr="008B4D17">
        <w:rPr>
          <w:b/>
          <w:bCs/>
        </w:rPr>
        <w:t>pre spoluprácu v oblasti koordinácie kontrolných činností</w:t>
      </w:r>
      <w:r w:rsidRPr="00281421">
        <w:rPr>
          <w:b/>
          <w:bCs/>
          <w:i/>
        </w:rPr>
        <w:t xml:space="preserve"> </w:t>
      </w:r>
      <w:r w:rsidRPr="008B4D17">
        <w:rPr>
          <w:bCs/>
        </w:rPr>
        <w:t>(</w:t>
      </w:r>
      <w:r w:rsidRPr="00305E9E">
        <w:rPr>
          <w:bCs/>
        </w:rPr>
        <w:t>ďalej len „PSKKČ</w:t>
      </w:r>
      <w:r w:rsidR="00A062F5" w:rsidRPr="00305E9E">
        <w:rPr>
          <w:bCs/>
        </w:rPr>
        <w:t>)</w:t>
      </w:r>
      <w:r w:rsidR="00A770EA">
        <w:rPr>
          <w:bCs/>
          <w:i/>
        </w:rPr>
        <w:t xml:space="preserve"> </w:t>
      </w:r>
      <w:r w:rsidR="00A770EA">
        <w:rPr>
          <w:bCs/>
        </w:rPr>
        <w:t xml:space="preserve"> </w:t>
      </w:r>
      <w:r w:rsidRPr="00B872D9">
        <w:rPr>
          <w:bCs/>
        </w:rPr>
        <w:t xml:space="preserve">Dňa 07. 02. 2017 sa uskutočnilo koordinačné stretnutie zástupcov sekcie auditu kontroly MF SR, ÚV SR a NKÚ SR a následne bol dňa 13. 02. 2017 ministrom financií schválený Ročný plán vládnych auditov medzinárodných zdrojov MF SR na rok 2017 a Ročný plán vládnych auditov vlastných zdrojov MF SR na rok 2017. Tieto ročné plány </w:t>
      </w:r>
      <w:r w:rsidR="008B3D74">
        <w:rPr>
          <w:bCs/>
        </w:rPr>
        <w:t>boli zaslané všetkým členom PS</w:t>
      </w:r>
      <w:r w:rsidRPr="00B872D9">
        <w:rPr>
          <w:bCs/>
        </w:rPr>
        <w:t xml:space="preserve">KKČ. Ročný plán vládnych auditov medzinárodných zdrojov MF SR na rok 2017 bol dvakrát aktualizovaný. </w:t>
      </w:r>
      <w:r w:rsidR="00496F8B">
        <w:rPr>
          <w:bCs/>
        </w:rPr>
        <w:t>D</w:t>
      </w:r>
      <w:r w:rsidRPr="00B872D9">
        <w:rPr>
          <w:bCs/>
        </w:rPr>
        <w:t xml:space="preserve">odatky zohľadňovali aktuálne zmeny, ktoré bolo potrebné zapracovať do ročného plánu a ktoré vyplývali z aktuálneho stavu implementácie, zo zahrnutia výsledkov výberu vzorky pre audit operácií, ktoré orgán auditu vykonal, a následne aj z požiadaviek EK. Obidva dodatky boli zaslané členom PSKKČ. </w:t>
      </w:r>
    </w:p>
    <w:p w14:paraId="7E4222F3" w14:textId="6607FF21" w:rsidR="00B872D9" w:rsidRPr="00DD581B" w:rsidRDefault="00DD581B" w:rsidP="008B4D17">
      <w:pPr>
        <w:spacing w:after="120"/>
        <w:ind w:firstLine="708"/>
        <w:jc w:val="both"/>
        <w:rPr>
          <w:bCs/>
          <w:i/>
          <w:iCs/>
        </w:rPr>
      </w:pPr>
      <w:r>
        <w:rPr>
          <w:bCs/>
          <w:iCs/>
        </w:rPr>
        <w:t>V</w:t>
      </w:r>
      <w:r w:rsidR="00A770EA">
        <w:rPr>
          <w:bCs/>
          <w:iCs/>
        </w:rPr>
        <w:t> roku 2017 sa členovi</w:t>
      </w:r>
      <w:r w:rsidR="00A062F5">
        <w:rPr>
          <w:bCs/>
          <w:iCs/>
        </w:rPr>
        <w:t>a</w:t>
      </w:r>
      <w:r w:rsidR="00A770EA">
        <w:rPr>
          <w:bCs/>
          <w:iCs/>
        </w:rPr>
        <w:t xml:space="preserve"> </w:t>
      </w:r>
      <w:r w:rsidR="00496F8B" w:rsidRPr="003E1C90">
        <w:rPr>
          <w:b/>
          <w:bCs/>
          <w:iCs/>
        </w:rPr>
        <w:t>P</w:t>
      </w:r>
      <w:r w:rsidR="00A770EA" w:rsidRPr="003E1C90">
        <w:rPr>
          <w:b/>
          <w:bCs/>
          <w:iCs/>
        </w:rPr>
        <w:t xml:space="preserve">racovnej skupiny </w:t>
      </w:r>
      <w:r w:rsidR="00496F8B" w:rsidRPr="003E1C90">
        <w:rPr>
          <w:b/>
          <w:bCs/>
          <w:iCs/>
        </w:rPr>
        <w:t>k článku 325 ZFEÚ</w:t>
      </w:r>
      <w:r w:rsidR="00496F8B" w:rsidRPr="00B872D9">
        <w:rPr>
          <w:bCs/>
          <w:i/>
          <w:iCs/>
        </w:rPr>
        <w:t xml:space="preserve"> </w:t>
      </w:r>
      <w:r w:rsidR="00A770EA">
        <w:rPr>
          <w:bCs/>
          <w:iCs/>
        </w:rPr>
        <w:t xml:space="preserve">podieľali na vypracovaní dokumentu: </w:t>
      </w:r>
      <w:r w:rsidR="00B872D9" w:rsidRPr="00B872D9">
        <w:rPr>
          <w:bCs/>
          <w:iCs/>
        </w:rPr>
        <w:t xml:space="preserve">„Odpovede k dotazníku OLAF, všeobecná časť – Správa o ochrane finančných záujmov (PIF) 2016“. </w:t>
      </w:r>
      <w:r w:rsidR="00536B37" w:rsidRPr="00DD581B">
        <w:rPr>
          <w:bCs/>
          <w:iCs/>
        </w:rPr>
        <w:t>V</w:t>
      </w:r>
      <w:r w:rsidR="00496F8B" w:rsidRPr="00DD581B">
        <w:rPr>
          <w:bCs/>
          <w:iCs/>
        </w:rPr>
        <w:t xml:space="preserve"> nasledujúcom období </w:t>
      </w:r>
      <w:r w:rsidR="00536B37" w:rsidRPr="00DD581B">
        <w:rPr>
          <w:bCs/>
          <w:iCs/>
        </w:rPr>
        <w:t xml:space="preserve">sa  bude v rámci pracovnej skupiny vypracovávať  aj </w:t>
      </w:r>
      <w:r w:rsidR="00496F8B" w:rsidRPr="00DD581B">
        <w:rPr>
          <w:bCs/>
          <w:iCs/>
        </w:rPr>
        <w:t>s</w:t>
      </w:r>
      <w:r w:rsidR="00536B37" w:rsidRPr="00DD581B">
        <w:rPr>
          <w:bCs/>
          <w:iCs/>
        </w:rPr>
        <w:t>ledovanie plnenia odporúčaní vyplývajúcic</w:t>
      </w:r>
      <w:r w:rsidR="008B3D74">
        <w:rPr>
          <w:bCs/>
          <w:iCs/>
        </w:rPr>
        <w:t>h zo Správy o OFZ EÚ za rok 2016</w:t>
      </w:r>
      <w:r w:rsidR="00536B37" w:rsidRPr="00DD581B">
        <w:rPr>
          <w:bCs/>
          <w:iCs/>
        </w:rPr>
        <w:t xml:space="preserve"> </w:t>
      </w:r>
      <w:r w:rsidR="00496F8B" w:rsidRPr="00DD581B">
        <w:rPr>
          <w:bCs/>
          <w:iCs/>
        </w:rPr>
        <w:t xml:space="preserve">a </w:t>
      </w:r>
      <w:r w:rsidR="00B872D9" w:rsidRPr="00DD581B">
        <w:rPr>
          <w:bCs/>
          <w:iCs/>
        </w:rPr>
        <w:t xml:space="preserve">pracovná skupina </w:t>
      </w:r>
      <w:r w:rsidR="00496F8B" w:rsidRPr="00DD581B">
        <w:rPr>
          <w:bCs/>
          <w:iCs/>
        </w:rPr>
        <w:t xml:space="preserve">bude </w:t>
      </w:r>
      <w:r w:rsidR="00B872D9" w:rsidRPr="00DD581B">
        <w:rPr>
          <w:bCs/>
          <w:iCs/>
        </w:rPr>
        <w:t xml:space="preserve">prehodnocovať a nastavovať novú metodiku Analýzy relevantných všeobecne záväzných právnych predpisov a systémov riadenia kontroly so zreteľom na ich odolnosť voči podvodom a korupcii, dodržiavanie zásady riadneho finančného hospodárenia. </w:t>
      </w:r>
    </w:p>
    <w:p w14:paraId="4D2B0FD5" w14:textId="12EF19A6" w:rsidR="003E1C90" w:rsidRDefault="003E1C90" w:rsidP="003E1C90">
      <w:pPr>
        <w:spacing w:after="120"/>
        <w:jc w:val="both"/>
        <w:rPr>
          <w:bCs/>
        </w:rPr>
      </w:pPr>
    </w:p>
    <w:p w14:paraId="0F749520" w14:textId="77777777" w:rsidR="00305E9E" w:rsidRDefault="004505D1" w:rsidP="003E1C90">
      <w:pPr>
        <w:spacing w:after="120"/>
        <w:jc w:val="both"/>
        <w:rPr>
          <w:bCs/>
        </w:rPr>
      </w:pPr>
      <w:r>
        <w:rPr>
          <w:bCs/>
          <w:noProof/>
          <w:lang w:eastAsia="sk-SK"/>
        </w:rPr>
        <w:drawing>
          <wp:inline distT="0" distB="0" distL="0" distR="0" wp14:anchorId="44773A31" wp14:editId="3A349CEA">
            <wp:extent cx="3085880" cy="2314575"/>
            <wp:effectExtent l="0" t="0" r="635"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4122" cy="2313256"/>
                    </a:xfrm>
                    <a:prstGeom prst="rect">
                      <a:avLst/>
                    </a:prstGeom>
                  </pic:spPr>
                </pic:pic>
              </a:graphicData>
            </a:graphic>
          </wp:inline>
        </w:drawing>
      </w:r>
    </w:p>
    <w:p w14:paraId="3BC714F9" w14:textId="5DE457EC" w:rsidR="003E1C90" w:rsidRDefault="004505D1" w:rsidP="003E1C90">
      <w:pPr>
        <w:spacing w:after="120"/>
        <w:jc w:val="both"/>
        <w:rPr>
          <w:bCs/>
        </w:rPr>
      </w:pPr>
      <w:r>
        <w:rPr>
          <w:bCs/>
        </w:rPr>
        <w:t>Zasadnutie p</w:t>
      </w:r>
      <w:r w:rsidRPr="004505D1">
        <w:rPr>
          <w:bCs/>
        </w:rPr>
        <w:t>racovn</w:t>
      </w:r>
      <w:r>
        <w:rPr>
          <w:bCs/>
        </w:rPr>
        <w:t>ej</w:t>
      </w:r>
      <w:r w:rsidRPr="004505D1">
        <w:rPr>
          <w:bCs/>
        </w:rPr>
        <w:t xml:space="preserve"> skupin</w:t>
      </w:r>
      <w:r w:rsidR="008B3D74">
        <w:rPr>
          <w:bCs/>
        </w:rPr>
        <w:t>y</w:t>
      </w:r>
      <w:r w:rsidRPr="004505D1">
        <w:rPr>
          <w:bCs/>
        </w:rPr>
        <w:t xml:space="preserve"> pre nezrovnalosti dňa 22. júna 2017</w:t>
      </w:r>
    </w:p>
    <w:p w14:paraId="75D51AD4" w14:textId="77777777" w:rsidR="00232BDB" w:rsidRDefault="00232BDB" w:rsidP="003E1C90">
      <w:pPr>
        <w:spacing w:after="120"/>
        <w:jc w:val="both"/>
        <w:rPr>
          <w:bCs/>
        </w:rPr>
      </w:pPr>
    </w:p>
    <w:p w14:paraId="0B732192" w14:textId="77777777" w:rsidR="00232BDB" w:rsidRDefault="00232BDB" w:rsidP="003E1C90">
      <w:pPr>
        <w:spacing w:after="120"/>
        <w:jc w:val="both"/>
        <w:rPr>
          <w:bCs/>
        </w:rPr>
      </w:pPr>
    </w:p>
    <w:p w14:paraId="5ADB81EE" w14:textId="77777777" w:rsidR="00232BDB" w:rsidRDefault="00232BDB" w:rsidP="003E1C90">
      <w:pPr>
        <w:spacing w:after="120"/>
        <w:jc w:val="both"/>
        <w:rPr>
          <w:bCs/>
        </w:rPr>
      </w:pPr>
    </w:p>
    <w:p w14:paraId="32146187" w14:textId="77777777" w:rsidR="00232BDB" w:rsidRDefault="00232BDB" w:rsidP="003E1C90">
      <w:pPr>
        <w:spacing w:after="120"/>
        <w:jc w:val="both"/>
        <w:rPr>
          <w:bCs/>
        </w:rPr>
      </w:pPr>
    </w:p>
    <w:p w14:paraId="3398FFB9" w14:textId="59E430BB" w:rsidR="00D42502" w:rsidRDefault="003B74CF" w:rsidP="009204E9">
      <w:pPr>
        <w:pStyle w:val="Nadpis1"/>
        <w:jc w:val="center"/>
      </w:pPr>
      <w:bookmarkStart w:id="11" w:name="_Toc515013745"/>
      <w:r>
        <w:lastRenderedPageBreak/>
        <w:t>3</w:t>
      </w:r>
      <w:r w:rsidR="00D1681E">
        <w:t xml:space="preserve">. </w:t>
      </w:r>
      <w:r w:rsidR="00882431" w:rsidRPr="00D1681E">
        <w:t xml:space="preserve">Činnosť OCKÚ OLAF a ostatných sieťových partnerov </w:t>
      </w:r>
      <w:r w:rsidR="009204E9">
        <w:t xml:space="preserve">                          </w:t>
      </w:r>
      <w:r w:rsidR="00882431" w:rsidRPr="00D1681E">
        <w:t xml:space="preserve">v oblasti </w:t>
      </w:r>
      <w:r w:rsidR="00D42502" w:rsidRPr="00D1681E">
        <w:t xml:space="preserve"> ochrany finančných záujmov EÚ</w:t>
      </w:r>
      <w:bookmarkEnd w:id="11"/>
    </w:p>
    <w:p w14:paraId="222E4DE7" w14:textId="77777777" w:rsidR="008B4D17" w:rsidRPr="008B4D17" w:rsidRDefault="008B4D17" w:rsidP="008B4D17"/>
    <w:p w14:paraId="39DCA07B" w14:textId="0F341EEC" w:rsidR="003427EB" w:rsidRPr="004505D1" w:rsidRDefault="003B74CF" w:rsidP="00F40606">
      <w:pPr>
        <w:pStyle w:val="Nadpis2"/>
        <w:spacing w:before="240" w:after="200"/>
        <w:ind w:left="709" w:hanging="709"/>
      </w:pPr>
      <w:bookmarkStart w:id="12" w:name="_Toc515013746"/>
      <w:r>
        <w:t>3</w:t>
      </w:r>
      <w:r w:rsidR="002E2F86">
        <w:t>.1</w:t>
      </w:r>
      <w:r w:rsidR="007A1C3A">
        <w:tab/>
      </w:r>
      <w:r w:rsidR="00DE058A" w:rsidRPr="004505D1">
        <w:t>K</w:t>
      </w:r>
      <w:r w:rsidR="006D45A1" w:rsidRPr="004505D1">
        <w:t xml:space="preserve">ontrolná činnosť </w:t>
      </w:r>
      <w:r w:rsidR="003427EB" w:rsidRPr="004505D1">
        <w:t>OCKÚ OLAF</w:t>
      </w:r>
      <w:bookmarkEnd w:id="12"/>
    </w:p>
    <w:p w14:paraId="7E6B8643" w14:textId="12D2D9C5" w:rsidR="006F4F62" w:rsidRPr="003E1C90" w:rsidRDefault="006F4F62" w:rsidP="009204E9">
      <w:pPr>
        <w:spacing w:after="0" w:line="240" w:lineRule="auto"/>
        <w:ind w:firstLine="708"/>
        <w:jc w:val="both"/>
        <w:rPr>
          <w:bCs/>
        </w:rPr>
      </w:pPr>
      <w:r w:rsidRPr="003E1C90">
        <w:rPr>
          <w:bCs/>
        </w:rPr>
        <w:t>V oblasti kontroly OCKÚ OLAF v roku 2017 vykonával kontrolnú činnosť podľa zákona č. 10/1996 Z. z. o kontrole v štátnej správe v znení neskorších predpisov v zmysle Zamerania kontrolnej činnosti Úradu vlády SR na rok 2017, schválenej uznesením vlády SR č. 592 zo 14. decembra 2016</w:t>
      </w:r>
      <w:r w:rsidR="00A2468A">
        <w:rPr>
          <w:bCs/>
        </w:rPr>
        <w:t xml:space="preserve"> a Zamerania kontrolnej činnosti </w:t>
      </w:r>
      <w:r w:rsidR="00A2468A" w:rsidRPr="00A2468A">
        <w:rPr>
          <w:bCs/>
        </w:rPr>
        <w:t xml:space="preserve">Úradu vlády SR </w:t>
      </w:r>
      <w:r w:rsidR="00A2468A">
        <w:rPr>
          <w:bCs/>
        </w:rPr>
        <w:t xml:space="preserve">na rok 2016, schválenej uznesením vlády SR č. 701 zo dňa </w:t>
      </w:r>
      <w:r w:rsidR="004C6F26">
        <w:rPr>
          <w:bCs/>
        </w:rPr>
        <w:t xml:space="preserve">                 </w:t>
      </w:r>
      <w:r w:rsidR="00A2468A">
        <w:rPr>
          <w:bCs/>
        </w:rPr>
        <w:t>16.</w:t>
      </w:r>
      <w:r w:rsidR="004C6F26">
        <w:rPr>
          <w:bCs/>
        </w:rPr>
        <w:t xml:space="preserve"> decembra </w:t>
      </w:r>
      <w:r w:rsidR="00A2468A">
        <w:rPr>
          <w:bCs/>
        </w:rPr>
        <w:t>2015.</w:t>
      </w:r>
      <w:r w:rsidRPr="003E1C90">
        <w:rPr>
          <w:bCs/>
        </w:rPr>
        <w:t xml:space="preserve"> </w:t>
      </w:r>
    </w:p>
    <w:p w14:paraId="7E0AC251" w14:textId="77777777" w:rsidR="006F4F62" w:rsidRPr="003E1C90" w:rsidRDefault="006F4F62" w:rsidP="006F4F62">
      <w:pPr>
        <w:spacing w:after="0" w:line="240" w:lineRule="auto"/>
        <w:jc w:val="both"/>
        <w:rPr>
          <w:bCs/>
        </w:rPr>
      </w:pPr>
    </w:p>
    <w:p w14:paraId="0CB7F087" w14:textId="77777777" w:rsidR="008B4D17" w:rsidRDefault="006F4F62" w:rsidP="006F4F62">
      <w:pPr>
        <w:spacing w:after="0" w:line="240" w:lineRule="auto"/>
        <w:ind w:firstLine="708"/>
        <w:jc w:val="both"/>
        <w:rPr>
          <w:bCs/>
        </w:rPr>
      </w:pPr>
      <w:r w:rsidRPr="008B4D17">
        <w:rPr>
          <w:b/>
          <w:bCs/>
        </w:rPr>
        <w:t>V roku 2017 vykonali zamestnanci OCKÚ OLAF</w:t>
      </w:r>
      <w:r w:rsidRPr="003E1C90">
        <w:rPr>
          <w:bCs/>
        </w:rPr>
        <w:t xml:space="preserve"> </w:t>
      </w:r>
      <w:r w:rsidRPr="003E1C90">
        <w:rPr>
          <w:b/>
          <w:bCs/>
        </w:rPr>
        <w:t>5 kontrol v kontrolovaných subjektoch</w:t>
      </w:r>
      <w:r w:rsidRPr="003E1C90">
        <w:rPr>
          <w:bCs/>
        </w:rPr>
        <w:t xml:space="preserve">. </w:t>
      </w:r>
    </w:p>
    <w:p w14:paraId="75927D2E" w14:textId="77777777" w:rsidR="008B4D17" w:rsidRDefault="008B4D17" w:rsidP="006F4F62">
      <w:pPr>
        <w:spacing w:after="0" w:line="240" w:lineRule="auto"/>
        <w:ind w:firstLine="708"/>
        <w:jc w:val="both"/>
        <w:rPr>
          <w:bCs/>
        </w:rPr>
      </w:pPr>
    </w:p>
    <w:p w14:paraId="7DCD9D53" w14:textId="40D63A97" w:rsidR="006F4F62" w:rsidRPr="003E1C90" w:rsidRDefault="006F4F62" w:rsidP="006F4F62">
      <w:pPr>
        <w:spacing w:after="0" w:line="240" w:lineRule="auto"/>
        <w:ind w:firstLine="708"/>
        <w:jc w:val="both"/>
        <w:rPr>
          <w:bCs/>
        </w:rPr>
      </w:pPr>
      <w:r w:rsidRPr="003E1C90">
        <w:rPr>
          <w:bCs/>
        </w:rPr>
        <w:t>Pri všetkých 5 kontrolách bol vypracovaný Protokol o výsledku kontroly, nakoľko v kontrolovaných subjektoch bolo zistené porušenie všeobecne záväzných právnych predpisov, resp. interných predpisov.</w:t>
      </w:r>
    </w:p>
    <w:p w14:paraId="62A803D1" w14:textId="77777777" w:rsidR="008B4D17" w:rsidRPr="00496F8B" w:rsidRDefault="008B4D17" w:rsidP="00F23456">
      <w:pPr>
        <w:spacing w:after="120"/>
        <w:jc w:val="both"/>
        <w:rPr>
          <w:bCs/>
        </w:rPr>
      </w:pPr>
    </w:p>
    <w:tbl>
      <w:tblPr>
        <w:tblStyle w:val="Mriekatabuky"/>
        <w:tblW w:w="4500" w:type="pct"/>
        <w:tblLook w:val="04A0" w:firstRow="1" w:lastRow="0" w:firstColumn="1" w:lastColumn="0" w:noHBand="0" w:noVBand="1"/>
      </w:tblPr>
      <w:tblGrid>
        <w:gridCol w:w="543"/>
        <w:gridCol w:w="6937"/>
        <w:gridCol w:w="1133"/>
      </w:tblGrid>
      <w:tr w:rsidR="008B4D17" w:rsidRPr="00F23456" w14:paraId="0921BBA5" w14:textId="77777777" w:rsidTr="008B3D74">
        <w:trPr>
          <w:trHeight w:val="677"/>
        </w:trPr>
        <w:tc>
          <w:tcPr>
            <w:tcW w:w="315" w:type="pct"/>
          </w:tcPr>
          <w:p w14:paraId="05B40AD5" w14:textId="78F78FF8" w:rsidR="008B4D17" w:rsidRPr="00A2468A" w:rsidRDefault="008B4D17" w:rsidP="009204E9">
            <w:pPr>
              <w:spacing w:after="120"/>
              <w:jc w:val="both"/>
              <w:rPr>
                <w:b/>
                <w:sz w:val="20"/>
                <w:szCs w:val="20"/>
              </w:rPr>
            </w:pPr>
            <w:r w:rsidRPr="00A2468A">
              <w:rPr>
                <w:b/>
                <w:sz w:val="20"/>
                <w:szCs w:val="20"/>
              </w:rPr>
              <w:t xml:space="preserve">                                                                                                       </w:t>
            </w:r>
            <w:proofErr w:type="spellStart"/>
            <w:r w:rsidRPr="00A2468A">
              <w:rPr>
                <w:b/>
                <w:sz w:val="20"/>
                <w:szCs w:val="20"/>
              </w:rPr>
              <w:t>P.č</w:t>
            </w:r>
            <w:proofErr w:type="spellEnd"/>
            <w:r w:rsidRPr="00A2468A">
              <w:rPr>
                <w:b/>
                <w:sz w:val="20"/>
                <w:szCs w:val="20"/>
              </w:rPr>
              <w:t>.</w:t>
            </w:r>
          </w:p>
        </w:tc>
        <w:tc>
          <w:tcPr>
            <w:tcW w:w="4026" w:type="pct"/>
            <w:hideMark/>
          </w:tcPr>
          <w:p w14:paraId="67104E0A" w14:textId="77777777" w:rsidR="008B4D17" w:rsidRPr="00A2468A" w:rsidRDefault="008B4D17" w:rsidP="00F23456">
            <w:pPr>
              <w:spacing w:after="120"/>
              <w:jc w:val="both"/>
              <w:rPr>
                <w:b/>
                <w:sz w:val="20"/>
                <w:szCs w:val="20"/>
              </w:rPr>
            </w:pPr>
            <w:r w:rsidRPr="00A2468A">
              <w:rPr>
                <w:b/>
                <w:sz w:val="20"/>
                <w:szCs w:val="20"/>
              </w:rPr>
              <w:t>Oblasť kontroly</w:t>
            </w:r>
          </w:p>
        </w:tc>
        <w:tc>
          <w:tcPr>
            <w:tcW w:w="658" w:type="pct"/>
            <w:hideMark/>
          </w:tcPr>
          <w:p w14:paraId="778ECC77" w14:textId="77777777" w:rsidR="008B4D17" w:rsidRPr="00A2468A" w:rsidRDefault="008B4D17" w:rsidP="00F23456">
            <w:pPr>
              <w:spacing w:after="120"/>
              <w:jc w:val="both"/>
              <w:rPr>
                <w:b/>
                <w:sz w:val="20"/>
                <w:szCs w:val="20"/>
              </w:rPr>
            </w:pPr>
            <w:r w:rsidRPr="00A2468A">
              <w:rPr>
                <w:b/>
                <w:sz w:val="20"/>
                <w:szCs w:val="20"/>
              </w:rPr>
              <w:t>Počet subjektov</w:t>
            </w:r>
          </w:p>
        </w:tc>
      </w:tr>
      <w:tr w:rsidR="008B4D17" w:rsidRPr="00F23456" w14:paraId="63E65AFA" w14:textId="77777777" w:rsidTr="008B3D74">
        <w:tc>
          <w:tcPr>
            <w:tcW w:w="315" w:type="pct"/>
            <w:hideMark/>
          </w:tcPr>
          <w:p w14:paraId="6E284F4D" w14:textId="77777777" w:rsidR="008B4D17" w:rsidRPr="00A2468A" w:rsidRDefault="008B4D17" w:rsidP="00F23456">
            <w:pPr>
              <w:spacing w:after="120"/>
              <w:jc w:val="both"/>
              <w:rPr>
                <w:sz w:val="20"/>
                <w:szCs w:val="20"/>
              </w:rPr>
            </w:pPr>
            <w:r w:rsidRPr="00A2468A">
              <w:rPr>
                <w:sz w:val="20"/>
                <w:szCs w:val="20"/>
              </w:rPr>
              <w:t>1.</w:t>
            </w:r>
          </w:p>
        </w:tc>
        <w:tc>
          <w:tcPr>
            <w:tcW w:w="4026" w:type="pct"/>
            <w:hideMark/>
          </w:tcPr>
          <w:p w14:paraId="4872B918" w14:textId="311B005F" w:rsidR="008B4D17" w:rsidRPr="00A2468A" w:rsidRDefault="008B4D17" w:rsidP="008B3D74">
            <w:pPr>
              <w:spacing w:after="120"/>
              <w:jc w:val="both"/>
              <w:rPr>
                <w:sz w:val="20"/>
                <w:szCs w:val="20"/>
              </w:rPr>
            </w:pPr>
            <w:r w:rsidRPr="00A2468A">
              <w:rPr>
                <w:bCs/>
                <w:sz w:val="20"/>
                <w:szCs w:val="20"/>
              </w:rPr>
              <w:t>Kontrola postupu M</w:t>
            </w:r>
            <w:r w:rsidR="000D5860" w:rsidRPr="00A2468A">
              <w:rPr>
                <w:bCs/>
                <w:sz w:val="20"/>
                <w:szCs w:val="20"/>
              </w:rPr>
              <w:t>inisterstva pôdohospodárstva a rozvoja vidieka (M</w:t>
            </w:r>
            <w:r w:rsidRPr="00A2468A">
              <w:rPr>
                <w:bCs/>
                <w:sz w:val="20"/>
                <w:szCs w:val="20"/>
              </w:rPr>
              <w:t>PRV SR</w:t>
            </w:r>
            <w:r w:rsidR="000D5860" w:rsidRPr="00A2468A">
              <w:rPr>
                <w:bCs/>
                <w:sz w:val="20"/>
                <w:szCs w:val="20"/>
              </w:rPr>
              <w:t>)</w:t>
            </w:r>
            <w:r w:rsidRPr="00A2468A">
              <w:rPr>
                <w:bCs/>
                <w:sz w:val="20"/>
                <w:szCs w:val="20"/>
              </w:rPr>
              <w:t xml:space="preserve"> v rámci konania o Žiadosti o NFP, uzatvárania Zmluvy o poskytnutí NFP</w:t>
            </w:r>
            <w:r w:rsidR="004505D1" w:rsidRPr="00A2468A">
              <w:rPr>
                <w:bCs/>
                <w:sz w:val="20"/>
                <w:szCs w:val="20"/>
              </w:rPr>
              <w:t xml:space="preserve"> </w:t>
            </w:r>
            <w:r w:rsidRPr="00A2468A">
              <w:rPr>
                <w:bCs/>
                <w:sz w:val="20"/>
                <w:szCs w:val="20"/>
              </w:rPr>
              <w:t xml:space="preserve">a procesu poskytovania a využívania prostriedkov z Európskeho fondu regionálneho rozvoja a prostriedkov štátneho rozpočtu SR pri projekte </w:t>
            </w:r>
            <w:r w:rsidR="008B3D74" w:rsidRPr="00A2468A">
              <w:rPr>
                <w:bCs/>
                <w:sz w:val="20"/>
                <w:szCs w:val="20"/>
              </w:rPr>
              <w:t xml:space="preserve">      </w:t>
            </w:r>
            <w:r w:rsidRPr="00A2468A">
              <w:rPr>
                <w:bCs/>
                <w:sz w:val="20"/>
                <w:szCs w:val="20"/>
              </w:rPr>
              <w:t xml:space="preserve">č. 22110120796 s názvom </w:t>
            </w:r>
            <w:r w:rsidRPr="00A2468A">
              <w:rPr>
                <w:b/>
                <w:bCs/>
                <w:sz w:val="20"/>
                <w:szCs w:val="20"/>
              </w:rPr>
              <w:t>„Rekonštrukcia ZŠ - Topoľová“</w:t>
            </w:r>
            <w:r w:rsidRPr="00A2468A">
              <w:rPr>
                <w:bCs/>
                <w:sz w:val="20"/>
                <w:szCs w:val="20"/>
              </w:rPr>
              <w:t xml:space="preserve">, predloženého v rámci Výzvy na predkladanie žiadostí o nenávratný finančný príspevok č. ROP-1.1-2008/01 zo dňa 21. 01. 2008, Prioritná os: 1 Infraštruktúra vzdelávania, Opatrenie: 1.1 Infraštruktúra vzdelávania. </w:t>
            </w:r>
            <w:r w:rsidRPr="00A2468A">
              <w:rPr>
                <w:b/>
                <w:bCs/>
                <w:sz w:val="20"/>
                <w:szCs w:val="20"/>
              </w:rPr>
              <w:t>Kontrola bola vykonaná na základe medializovaného podnetu (denník Sme zo dňa 26. 03. 2015 a zo dňa 03. 02. 2013, denník dnes24 zo dňa 21. 07. 2014.</w:t>
            </w:r>
          </w:p>
        </w:tc>
        <w:tc>
          <w:tcPr>
            <w:tcW w:w="658" w:type="pct"/>
            <w:hideMark/>
          </w:tcPr>
          <w:p w14:paraId="7433AE13" w14:textId="77777777" w:rsidR="008B4D17" w:rsidRPr="00A2468A" w:rsidRDefault="008B4D17" w:rsidP="008B4D17">
            <w:pPr>
              <w:spacing w:after="120"/>
              <w:jc w:val="center"/>
              <w:rPr>
                <w:sz w:val="20"/>
                <w:szCs w:val="20"/>
              </w:rPr>
            </w:pPr>
            <w:r w:rsidRPr="00A2468A">
              <w:rPr>
                <w:sz w:val="20"/>
                <w:szCs w:val="20"/>
              </w:rPr>
              <w:t>1</w:t>
            </w:r>
          </w:p>
        </w:tc>
      </w:tr>
      <w:tr w:rsidR="008B4D17" w:rsidRPr="00F23456" w14:paraId="3B4CC033" w14:textId="77777777" w:rsidTr="008B3D74">
        <w:tc>
          <w:tcPr>
            <w:tcW w:w="315" w:type="pct"/>
            <w:hideMark/>
          </w:tcPr>
          <w:p w14:paraId="173D1E63" w14:textId="77777777" w:rsidR="008B4D17" w:rsidRPr="00A2468A" w:rsidRDefault="008B4D17" w:rsidP="00F23456">
            <w:pPr>
              <w:spacing w:after="120"/>
              <w:jc w:val="both"/>
              <w:rPr>
                <w:sz w:val="20"/>
                <w:szCs w:val="20"/>
              </w:rPr>
            </w:pPr>
            <w:r w:rsidRPr="00A2468A">
              <w:rPr>
                <w:sz w:val="20"/>
                <w:szCs w:val="20"/>
              </w:rPr>
              <w:t>2.</w:t>
            </w:r>
          </w:p>
        </w:tc>
        <w:tc>
          <w:tcPr>
            <w:tcW w:w="4026" w:type="pct"/>
            <w:hideMark/>
          </w:tcPr>
          <w:p w14:paraId="1EC36F38" w14:textId="02923F08" w:rsidR="00C82163" w:rsidRPr="00A2468A" w:rsidRDefault="008B4D17" w:rsidP="0085080C">
            <w:pPr>
              <w:spacing w:after="120"/>
              <w:jc w:val="both"/>
              <w:rPr>
                <w:bCs/>
                <w:sz w:val="20"/>
                <w:szCs w:val="20"/>
              </w:rPr>
            </w:pPr>
            <w:r w:rsidRPr="00A2468A">
              <w:rPr>
                <w:bCs/>
                <w:sz w:val="20"/>
                <w:szCs w:val="20"/>
              </w:rPr>
              <w:t xml:space="preserve">Kontrola postupu </w:t>
            </w:r>
            <w:r w:rsidR="000D5860" w:rsidRPr="00A2468A">
              <w:rPr>
                <w:bCs/>
                <w:sz w:val="20"/>
                <w:szCs w:val="20"/>
              </w:rPr>
              <w:t>Ministerstva hospodárstva SR (</w:t>
            </w:r>
            <w:r w:rsidRPr="00A2468A">
              <w:rPr>
                <w:bCs/>
                <w:sz w:val="20"/>
                <w:szCs w:val="20"/>
              </w:rPr>
              <w:t>MH SR</w:t>
            </w:r>
            <w:r w:rsidR="000D5860" w:rsidRPr="00A2468A">
              <w:rPr>
                <w:bCs/>
                <w:sz w:val="20"/>
                <w:szCs w:val="20"/>
              </w:rPr>
              <w:t>)</w:t>
            </w:r>
            <w:r w:rsidRPr="00A2468A">
              <w:rPr>
                <w:bCs/>
                <w:sz w:val="20"/>
                <w:szCs w:val="20"/>
              </w:rPr>
              <w:t xml:space="preserve"> v rámci konania</w:t>
            </w:r>
            <w:r w:rsidR="0085080C">
              <w:rPr>
                <w:bCs/>
                <w:sz w:val="20"/>
                <w:szCs w:val="20"/>
              </w:rPr>
              <w:t xml:space="preserve">                </w:t>
            </w:r>
            <w:r w:rsidRPr="00A2468A">
              <w:rPr>
                <w:bCs/>
                <w:sz w:val="20"/>
                <w:szCs w:val="20"/>
              </w:rPr>
              <w:t xml:space="preserve">o Žiadosti o </w:t>
            </w:r>
            <w:r w:rsidR="008B3D74" w:rsidRPr="00A2468A">
              <w:rPr>
                <w:bCs/>
                <w:sz w:val="20"/>
                <w:szCs w:val="20"/>
              </w:rPr>
              <w:t>NFP</w:t>
            </w:r>
            <w:r w:rsidRPr="00A2468A">
              <w:rPr>
                <w:bCs/>
                <w:sz w:val="20"/>
                <w:szCs w:val="20"/>
              </w:rPr>
              <w:t xml:space="preserve"> č. NFP25120221335, uzatvárania Zmluvy o poskytnutí </w:t>
            </w:r>
            <w:r w:rsidR="008B3D74" w:rsidRPr="00A2468A">
              <w:rPr>
                <w:bCs/>
                <w:sz w:val="20"/>
                <w:szCs w:val="20"/>
              </w:rPr>
              <w:t>NFP</w:t>
            </w:r>
            <w:r w:rsidRPr="00A2468A">
              <w:rPr>
                <w:bCs/>
                <w:sz w:val="20"/>
                <w:szCs w:val="20"/>
              </w:rPr>
              <w:t xml:space="preserve"> a procesu poskytovania a využívania prostriedkov z Európskeho fondu regionálneho rozvoja a prostriedkov štátneho rozpočtu SR pri projekte č. 25120220654 s názvom </w:t>
            </w:r>
            <w:r w:rsidRPr="00A2468A">
              <w:rPr>
                <w:b/>
                <w:bCs/>
                <w:sz w:val="20"/>
                <w:szCs w:val="20"/>
              </w:rPr>
              <w:t>„Modernizácia verejného osvetlenia v obci Belá časť Kubíková“</w:t>
            </w:r>
            <w:r w:rsidRPr="00A2468A">
              <w:rPr>
                <w:bCs/>
                <w:sz w:val="20"/>
                <w:szCs w:val="20"/>
              </w:rPr>
              <w:t xml:space="preserve">, predloženého v rámci Výzvy: KaHR-22VS-1501 zo dňa 30. 04. 2015, Prioritná os 2 Energetika, Opatrenie: 2.2 Budovanie a modernizácia verejného osvetlenia pre mestá a obce a poskytovanie poradenstva v oblasti energetiky. </w:t>
            </w:r>
            <w:r w:rsidRPr="00A2468A">
              <w:rPr>
                <w:b/>
                <w:bCs/>
                <w:sz w:val="20"/>
                <w:szCs w:val="20"/>
              </w:rPr>
              <w:t>Kontrola bola vykonaná na základe anonymného podnetu občanov obce Belá, časť Kubíková, doručeného na OCKÚ OLAF listom dňa 14. 03. 2016</w:t>
            </w:r>
          </w:p>
        </w:tc>
        <w:tc>
          <w:tcPr>
            <w:tcW w:w="658" w:type="pct"/>
            <w:hideMark/>
          </w:tcPr>
          <w:p w14:paraId="4A8E741C" w14:textId="77777777" w:rsidR="008B4D17" w:rsidRPr="00A2468A" w:rsidRDefault="008B4D17" w:rsidP="008B4D17">
            <w:pPr>
              <w:spacing w:after="120"/>
              <w:jc w:val="center"/>
              <w:rPr>
                <w:sz w:val="20"/>
                <w:szCs w:val="20"/>
              </w:rPr>
            </w:pPr>
            <w:r w:rsidRPr="00A2468A">
              <w:rPr>
                <w:sz w:val="20"/>
                <w:szCs w:val="20"/>
              </w:rPr>
              <w:t>1</w:t>
            </w:r>
          </w:p>
        </w:tc>
      </w:tr>
      <w:tr w:rsidR="008B4D17" w:rsidRPr="00F23456" w14:paraId="59C1514B" w14:textId="77777777" w:rsidTr="008B3D74">
        <w:tc>
          <w:tcPr>
            <w:tcW w:w="315" w:type="pct"/>
            <w:hideMark/>
          </w:tcPr>
          <w:p w14:paraId="0A763AD9" w14:textId="77777777" w:rsidR="008B4D17" w:rsidRPr="00A2468A" w:rsidRDefault="008B4D17" w:rsidP="00F23456">
            <w:pPr>
              <w:spacing w:after="120"/>
              <w:jc w:val="both"/>
              <w:rPr>
                <w:sz w:val="20"/>
                <w:szCs w:val="20"/>
              </w:rPr>
            </w:pPr>
            <w:r w:rsidRPr="00A2468A">
              <w:rPr>
                <w:sz w:val="20"/>
                <w:szCs w:val="20"/>
              </w:rPr>
              <w:t>3.</w:t>
            </w:r>
          </w:p>
        </w:tc>
        <w:tc>
          <w:tcPr>
            <w:tcW w:w="4026" w:type="pct"/>
            <w:hideMark/>
          </w:tcPr>
          <w:p w14:paraId="77EB79D0" w14:textId="6A172913" w:rsidR="008B4D17" w:rsidRPr="00A2468A" w:rsidRDefault="008B4D17" w:rsidP="00A2468A">
            <w:pPr>
              <w:spacing w:after="120"/>
              <w:jc w:val="both"/>
              <w:rPr>
                <w:sz w:val="20"/>
                <w:szCs w:val="20"/>
              </w:rPr>
            </w:pPr>
            <w:r w:rsidRPr="00A2468A">
              <w:rPr>
                <w:bCs/>
                <w:sz w:val="20"/>
                <w:szCs w:val="20"/>
              </w:rPr>
              <w:t xml:space="preserve">Kontrola </w:t>
            </w:r>
            <w:r w:rsidRPr="00A2468A">
              <w:rPr>
                <w:sz w:val="20"/>
                <w:szCs w:val="20"/>
              </w:rPr>
              <w:t xml:space="preserve">postupu Slovenskej inovačnej a energetickej agentúry (SIEA) pri konaní </w:t>
            </w:r>
            <w:r w:rsidR="0085080C">
              <w:rPr>
                <w:sz w:val="20"/>
                <w:szCs w:val="20"/>
              </w:rPr>
              <w:t xml:space="preserve">   </w:t>
            </w:r>
            <w:r w:rsidRPr="00A2468A">
              <w:rPr>
                <w:sz w:val="20"/>
                <w:szCs w:val="20"/>
              </w:rPr>
              <w:t xml:space="preserve">o Žiadosti o </w:t>
            </w:r>
            <w:r w:rsidR="008B3D74" w:rsidRPr="00A2468A">
              <w:rPr>
                <w:sz w:val="20"/>
                <w:szCs w:val="20"/>
              </w:rPr>
              <w:t>NFP</w:t>
            </w:r>
            <w:r w:rsidRPr="00A2468A">
              <w:rPr>
                <w:sz w:val="20"/>
                <w:szCs w:val="20"/>
              </w:rPr>
              <w:t xml:space="preserve">, pri uzatváraní Zmluvy o poskytnutí </w:t>
            </w:r>
            <w:r w:rsidR="008B3D74" w:rsidRPr="00A2468A">
              <w:rPr>
                <w:sz w:val="20"/>
                <w:szCs w:val="20"/>
              </w:rPr>
              <w:t>NFP pr</w:t>
            </w:r>
            <w:r w:rsidRPr="00A2468A">
              <w:rPr>
                <w:sz w:val="20"/>
                <w:szCs w:val="20"/>
              </w:rPr>
              <w:t xml:space="preserve">i projekte č. 25110120691 s názvom </w:t>
            </w:r>
            <w:r w:rsidRPr="00A2468A">
              <w:rPr>
                <w:b/>
                <w:sz w:val="20"/>
                <w:szCs w:val="20"/>
              </w:rPr>
              <w:t>„Zvýšenie konkurencieschopnosti firmy MEDAS s.r.o. zavedením inovatívnych technológií pri výrobe potravinárskych výrobkov“,</w:t>
            </w:r>
            <w:r w:rsidRPr="00A2468A">
              <w:rPr>
                <w:sz w:val="20"/>
                <w:szCs w:val="20"/>
              </w:rPr>
              <w:t xml:space="preserve"> spolufinancovaného z Európskeho fondu regionálneho rozvoja a z prostriedkov štátneho rozpočtu SR predloženého v rámci Výzvy na predkladanie žiadostí o </w:t>
            </w:r>
            <w:r w:rsidR="00A2468A" w:rsidRPr="00A2468A">
              <w:rPr>
                <w:sz w:val="20"/>
                <w:szCs w:val="20"/>
              </w:rPr>
              <w:t>NFP</w:t>
            </w:r>
            <w:r w:rsidRPr="00A2468A">
              <w:rPr>
                <w:sz w:val="20"/>
                <w:szCs w:val="20"/>
              </w:rPr>
              <w:t xml:space="preserve"> v rámci Operačného programu Konkurencieschopnosť a hospodársky rast, kód výzvy: KaHR-111SP-1201 zo dňa 21. 12. 2012, Prioritná os 1 - Inovácie a rast konkurencieschopnosti, Opatrenie 1.1 - Inovácie a technologické transfery, </w:t>
            </w:r>
            <w:proofErr w:type="spellStart"/>
            <w:r w:rsidRPr="00A2468A">
              <w:rPr>
                <w:sz w:val="20"/>
                <w:szCs w:val="20"/>
              </w:rPr>
              <w:t>Podopatrenie</w:t>
            </w:r>
            <w:proofErr w:type="spellEnd"/>
            <w:r w:rsidRPr="00A2468A">
              <w:rPr>
                <w:sz w:val="20"/>
                <w:szCs w:val="20"/>
              </w:rPr>
              <w:t xml:space="preserve"> 1.1.1 - Podpora zavádzania inovácií a technologických transferov a pri procese finančného riadenia. </w:t>
            </w:r>
            <w:r w:rsidRPr="00A2468A">
              <w:rPr>
                <w:b/>
                <w:sz w:val="20"/>
                <w:szCs w:val="20"/>
              </w:rPr>
              <w:t xml:space="preserve">Kontrola bola vykonaná na základe podnetu doručeného dňa 17. 03. 2016 sekcii kontroly a prevencie korupcie ÚV SR </w:t>
            </w:r>
            <w:r w:rsidRPr="00A2468A">
              <w:rPr>
                <w:b/>
                <w:sz w:val="20"/>
                <w:szCs w:val="20"/>
              </w:rPr>
              <w:lastRenderedPageBreak/>
              <w:t xml:space="preserve">prostredníctvom </w:t>
            </w:r>
            <w:r w:rsidR="00A2468A" w:rsidRPr="00A2468A">
              <w:rPr>
                <w:b/>
                <w:sz w:val="20"/>
                <w:szCs w:val="20"/>
              </w:rPr>
              <w:t>e</w:t>
            </w:r>
            <w:r w:rsidRPr="00A2468A">
              <w:rPr>
                <w:b/>
                <w:sz w:val="20"/>
                <w:szCs w:val="20"/>
              </w:rPr>
              <w:t xml:space="preserve">-mailovej adresy  </w:t>
            </w:r>
            <w:proofErr w:type="spellStart"/>
            <w:r w:rsidRPr="00A2468A">
              <w:rPr>
                <w:b/>
                <w:i/>
                <w:sz w:val="20"/>
                <w:szCs w:val="20"/>
              </w:rPr>
              <w:t>nezrovnalosti@vlada.gov.sk</w:t>
            </w:r>
            <w:proofErr w:type="spellEnd"/>
            <w:r w:rsidR="001731D1">
              <w:rPr>
                <w:b/>
                <w:i/>
                <w:sz w:val="20"/>
                <w:szCs w:val="20"/>
              </w:rPr>
              <w:t>.</w:t>
            </w:r>
          </w:p>
        </w:tc>
        <w:tc>
          <w:tcPr>
            <w:tcW w:w="658" w:type="pct"/>
            <w:hideMark/>
          </w:tcPr>
          <w:p w14:paraId="1FAD29E9" w14:textId="77777777" w:rsidR="008B4D17" w:rsidRPr="00A2468A" w:rsidRDefault="008B4D17" w:rsidP="008B4D17">
            <w:pPr>
              <w:spacing w:after="120"/>
              <w:jc w:val="center"/>
              <w:rPr>
                <w:sz w:val="20"/>
                <w:szCs w:val="20"/>
              </w:rPr>
            </w:pPr>
            <w:r w:rsidRPr="00A2468A">
              <w:rPr>
                <w:sz w:val="20"/>
                <w:szCs w:val="20"/>
              </w:rPr>
              <w:lastRenderedPageBreak/>
              <w:t>1</w:t>
            </w:r>
          </w:p>
        </w:tc>
      </w:tr>
      <w:tr w:rsidR="008B4D17" w:rsidRPr="00F23456" w14:paraId="66CD8241" w14:textId="77777777" w:rsidTr="008B3D74">
        <w:tc>
          <w:tcPr>
            <w:tcW w:w="315" w:type="pct"/>
          </w:tcPr>
          <w:p w14:paraId="6858A20E" w14:textId="77777777" w:rsidR="008B4D17" w:rsidRPr="00A2468A" w:rsidRDefault="008B4D17" w:rsidP="00F23456">
            <w:pPr>
              <w:spacing w:after="120"/>
              <w:jc w:val="both"/>
              <w:rPr>
                <w:sz w:val="20"/>
                <w:szCs w:val="20"/>
              </w:rPr>
            </w:pPr>
            <w:r w:rsidRPr="00A2468A">
              <w:rPr>
                <w:sz w:val="20"/>
                <w:szCs w:val="20"/>
              </w:rPr>
              <w:lastRenderedPageBreak/>
              <w:t xml:space="preserve">4. </w:t>
            </w:r>
          </w:p>
        </w:tc>
        <w:tc>
          <w:tcPr>
            <w:tcW w:w="4026" w:type="pct"/>
          </w:tcPr>
          <w:p w14:paraId="2B4DDDEF" w14:textId="350CA9E0" w:rsidR="008B4D17" w:rsidRPr="00A2468A" w:rsidDel="009D7CEE" w:rsidRDefault="008B4D17" w:rsidP="001731D1">
            <w:pPr>
              <w:spacing w:after="120"/>
              <w:jc w:val="both"/>
              <w:rPr>
                <w:bCs/>
                <w:sz w:val="20"/>
                <w:szCs w:val="20"/>
              </w:rPr>
            </w:pPr>
            <w:r w:rsidRPr="00A2468A">
              <w:rPr>
                <w:bCs/>
                <w:sz w:val="20"/>
                <w:szCs w:val="20"/>
              </w:rPr>
              <w:t xml:space="preserve">Kontrola postupu PPA pri poskytovaní </w:t>
            </w:r>
            <w:r w:rsidR="00A2468A" w:rsidRPr="00A2468A">
              <w:rPr>
                <w:bCs/>
                <w:sz w:val="20"/>
                <w:szCs w:val="20"/>
              </w:rPr>
              <w:t>N</w:t>
            </w:r>
            <w:r w:rsidRPr="00A2468A">
              <w:rPr>
                <w:bCs/>
                <w:sz w:val="20"/>
                <w:szCs w:val="20"/>
              </w:rPr>
              <w:t xml:space="preserve">FP z Programu rozvoja vidieka SR 2014 - 2020 (PRV SR) z EFRV a prostriedkov štátneho rozpočtu SR na projekt </w:t>
            </w:r>
            <w:r w:rsidRPr="00A2468A">
              <w:rPr>
                <w:bCs/>
                <w:sz w:val="20"/>
                <w:szCs w:val="20"/>
              </w:rPr>
              <w:br/>
              <w:t xml:space="preserve">č. 043TT050006 s názvom </w:t>
            </w:r>
            <w:r w:rsidRPr="00A2468A">
              <w:rPr>
                <w:b/>
                <w:bCs/>
                <w:sz w:val="20"/>
                <w:szCs w:val="20"/>
              </w:rPr>
              <w:t>„Investícia do infraštruktúry sprístupnenia pozemkov“</w:t>
            </w:r>
            <w:r w:rsidRPr="00A2468A">
              <w:rPr>
                <w:bCs/>
                <w:sz w:val="20"/>
                <w:szCs w:val="20"/>
              </w:rPr>
              <w:t xml:space="preserve">, predloženého v rámci Výzvy na predkladanie žiadostí o nenávratný finančný príspevok z Programu rozvoja vidieka SR 2014 – 2020 č. výzvy 5/PRV/2015 zo dňa 28. 05. 2015, opatrenie č. 4 – Investície do hmotného majetku, </w:t>
            </w:r>
            <w:proofErr w:type="spellStart"/>
            <w:r w:rsidRPr="00A2468A">
              <w:rPr>
                <w:bCs/>
                <w:sz w:val="20"/>
                <w:szCs w:val="20"/>
              </w:rPr>
              <w:t>podopatrenie</w:t>
            </w:r>
            <w:proofErr w:type="spellEnd"/>
            <w:r w:rsidRPr="00A2468A">
              <w:rPr>
                <w:bCs/>
                <w:sz w:val="20"/>
                <w:szCs w:val="20"/>
              </w:rPr>
              <w:t xml:space="preserve"> č. 4.3 – Podpora na investície do infraštruktúry súvisiacej s vývojom, modernizáciou alebo/a prispôsobením poľnohospodárstva a lesného hospodárstva. </w:t>
            </w:r>
            <w:r w:rsidRPr="00A2468A">
              <w:rPr>
                <w:b/>
                <w:bCs/>
                <w:sz w:val="20"/>
                <w:szCs w:val="20"/>
              </w:rPr>
              <w:t>Kontrola bola vykonaná na základe podania, ktoré bolo doručené dňa 27. 02. 2017 sekcii kontroly ÚV SR.</w:t>
            </w:r>
          </w:p>
        </w:tc>
        <w:tc>
          <w:tcPr>
            <w:tcW w:w="658" w:type="pct"/>
          </w:tcPr>
          <w:p w14:paraId="6547F469" w14:textId="77777777" w:rsidR="008B4D17" w:rsidRPr="00A2468A" w:rsidRDefault="008B4D17" w:rsidP="008B4D17">
            <w:pPr>
              <w:spacing w:after="120"/>
              <w:jc w:val="center"/>
              <w:rPr>
                <w:sz w:val="20"/>
                <w:szCs w:val="20"/>
              </w:rPr>
            </w:pPr>
            <w:r w:rsidRPr="00A2468A">
              <w:rPr>
                <w:sz w:val="20"/>
                <w:szCs w:val="20"/>
              </w:rPr>
              <w:t>1</w:t>
            </w:r>
          </w:p>
        </w:tc>
      </w:tr>
      <w:tr w:rsidR="008B4D17" w:rsidRPr="00F23456" w14:paraId="48EBCB79" w14:textId="77777777" w:rsidTr="008B3D74">
        <w:tc>
          <w:tcPr>
            <w:tcW w:w="315" w:type="pct"/>
          </w:tcPr>
          <w:p w14:paraId="750AEFF2" w14:textId="77777777" w:rsidR="008B4D17" w:rsidRPr="00A2468A" w:rsidRDefault="008B4D17" w:rsidP="00F23456">
            <w:pPr>
              <w:spacing w:after="120"/>
              <w:jc w:val="both"/>
              <w:rPr>
                <w:sz w:val="20"/>
                <w:szCs w:val="20"/>
              </w:rPr>
            </w:pPr>
            <w:r w:rsidRPr="00A2468A">
              <w:rPr>
                <w:sz w:val="20"/>
                <w:szCs w:val="20"/>
              </w:rPr>
              <w:t xml:space="preserve">5. </w:t>
            </w:r>
          </w:p>
        </w:tc>
        <w:tc>
          <w:tcPr>
            <w:tcW w:w="4026" w:type="pct"/>
          </w:tcPr>
          <w:p w14:paraId="3FA40C2D" w14:textId="420A2A1B" w:rsidR="008B4D17" w:rsidRPr="00A2468A" w:rsidDel="009D7CEE" w:rsidRDefault="008B4D17" w:rsidP="00536B37">
            <w:pPr>
              <w:spacing w:after="120"/>
              <w:jc w:val="both"/>
              <w:rPr>
                <w:bCs/>
                <w:sz w:val="20"/>
                <w:szCs w:val="20"/>
              </w:rPr>
            </w:pPr>
            <w:r w:rsidRPr="00A2468A">
              <w:rPr>
                <w:bCs/>
                <w:sz w:val="20"/>
                <w:szCs w:val="20"/>
              </w:rPr>
              <w:t>Kontrola postupu Ministerstva hospodárstva Slovenskej</w:t>
            </w:r>
            <w:r w:rsidRPr="00A2468A">
              <w:rPr>
                <w:b/>
                <w:bCs/>
                <w:sz w:val="20"/>
                <w:szCs w:val="20"/>
              </w:rPr>
              <w:t xml:space="preserve"> </w:t>
            </w:r>
            <w:r w:rsidRPr="00A2468A">
              <w:rPr>
                <w:bCs/>
                <w:sz w:val="20"/>
                <w:szCs w:val="20"/>
              </w:rPr>
              <w:t xml:space="preserve">republiky (MH SR) v rámci konania o Žiadosti o nenávratný finančný príspevok (NFP) č. NFP25120221147, uzatvárania Zmluvy o poskytnutí nenávratného finančného príspevku (NFP) a procesu poskytovania a využívania prostriedkov z Európskeho fondu regionálneho rozvoja (EFRR) a prostriedkov štátneho rozpočtu SR (ŠR SR) pri projekte č. 25120220448 s názvom </w:t>
            </w:r>
            <w:r w:rsidRPr="00A2468A">
              <w:rPr>
                <w:b/>
                <w:bCs/>
                <w:sz w:val="20"/>
                <w:szCs w:val="20"/>
              </w:rPr>
              <w:t>„Rekonštrukcia verejného osvetlenia v obci Zemianske Kostoľany“</w:t>
            </w:r>
            <w:r w:rsidRPr="00A2468A">
              <w:rPr>
                <w:bCs/>
                <w:sz w:val="20"/>
                <w:szCs w:val="20"/>
              </w:rPr>
              <w:t>, predloženého v rámci Výzvy: KaHR-22VS-1501 zo dňa 30. 04. 2015, Prioritná os 2 Energetika, Opatrenie: 2.2 Budovanie a modernizácia verejného osvetlenia pre mestá a obce a poskytovanie por</w:t>
            </w:r>
            <w:r w:rsidR="001731D1">
              <w:rPr>
                <w:bCs/>
                <w:sz w:val="20"/>
                <w:szCs w:val="20"/>
              </w:rPr>
              <w:t xml:space="preserve">adenstva v oblasti energetiky. </w:t>
            </w:r>
            <w:r w:rsidRPr="00A2468A">
              <w:rPr>
                <w:b/>
                <w:bCs/>
                <w:sz w:val="20"/>
                <w:szCs w:val="20"/>
              </w:rPr>
              <w:t>Kontrola bola vykonaná na základe podnetu občana, doručeného na OCKÚ OLAF listom dňa 18. 11. 2016.</w:t>
            </w:r>
          </w:p>
        </w:tc>
        <w:tc>
          <w:tcPr>
            <w:tcW w:w="658" w:type="pct"/>
          </w:tcPr>
          <w:p w14:paraId="1373FE88" w14:textId="77777777" w:rsidR="008B4D17" w:rsidRPr="00A2468A" w:rsidRDefault="008B4D17" w:rsidP="008B4D17">
            <w:pPr>
              <w:spacing w:after="120"/>
              <w:jc w:val="center"/>
              <w:rPr>
                <w:sz w:val="20"/>
                <w:szCs w:val="20"/>
              </w:rPr>
            </w:pPr>
            <w:r w:rsidRPr="00A2468A">
              <w:rPr>
                <w:sz w:val="20"/>
                <w:szCs w:val="20"/>
              </w:rPr>
              <w:t>1</w:t>
            </w:r>
          </w:p>
        </w:tc>
      </w:tr>
    </w:tbl>
    <w:p w14:paraId="790B0115" w14:textId="77777777" w:rsidR="00D1681E" w:rsidRDefault="00D1681E" w:rsidP="00F6791C">
      <w:pPr>
        <w:spacing w:after="120"/>
        <w:jc w:val="both"/>
        <w:rPr>
          <w:b/>
          <w:bCs/>
          <w:iCs/>
        </w:rPr>
      </w:pPr>
    </w:p>
    <w:p w14:paraId="60169F59" w14:textId="6034452B" w:rsidR="00857A3B" w:rsidRPr="00A2468A" w:rsidRDefault="00857A3B" w:rsidP="00D1681E">
      <w:pPr>
        <w:spacing w:after="120"/>
        <w:jc w:val="both"/>
        <w:rPr>
          <w:b/>
          <w:bCs/>
          <w:iCs/>
        </w:rPr>
      </w:pPr>
      <w:r w:rsidRPr="00A2468A">
        <w:rPr>
          <w:b/>
          <w:bCs/>
          <w:iCs/>
        </w:rPr>
        <w:t>Štatistické údaje charakterizujúce činnosť OCKÚ OL</w:t>
      </w:r>
      <w:r w:rsidR="00D1681E" w:rsidRPr="00A2468A">
        <w:rPr>
          <w:b/>
          <w:bCs/>
          <w:iCs/>
        </w:rPr>
        <w:t>AF v roku 201</w:t>
      </w:r>
      <w:r w:rsidR="001012FA" w:rsidRPr="00A2468A">
        <w:rPr>
          <w:b/>
          <w:bCs/>
          <w:iCs/>
        </w:rPr>
        <w:t>7</w:t>
      </w:r>
      <w:r w:rsidR="00D1681E" w:rsidRPr="00A2468A">
        <w:rPr>
          <w:b/>
          <w:bCs/>
          <w:iCs/>
        </w:rPr>
        <w:t xml:space="preserve"> v oblasti OFZ EÚ  </w:t>
      </w:r>
      <w:r w:rsidR="00D1681E" w:rsidRPr="00A2468A">
        <w:rPr>
          <w:b/>
          <w:bCs/>
          <w:iCs/>
        </w:rPr>
        <w:tab/>
        <w:t xml:space="preserve">      </w:t>
      </w:r>
    </w:p>
    <w:tbl>
      <w:tblPr>
        <w:tblStyle w:val="Mriekatabuky"/>
        <w:tblW w:w="0" w:type="auto"/>
        <w:jc w:val="center"/>
        <w:tblLayout w:type="fixed"/>
        <w:tblLook w:val="04A0" w:firstRow="1" w:lastRow="0" w:firstColumn="1" w:lastColumn="0" w:noHBand="0" w:noVBand="1"/>
      </w:tblPr>
      <w:tblGrid>
        <w:gridCol w:w="7353"/>
        <w:gridCol w:w="1056"/>
      </w:tblGrid>
      <w:tr w:rsidR="00DF04A0" w:rsidRPr="00A2468A" w14:paraId="7BEC31DB" w14:textId="77777777" w:rsidTr="00A2468A">
        <w:trPr>
          <w:trHeight w:val="282"/>
          <w:jc w:val="center"/>
        </w:trPr>
        <w:tc>
          <w:tcPr>
            <w:tcW w:w="7353" w:type="dxa"/>
            <w:tcBorders>
              <w:top w:val="single" w:sz="4" w:space="0" w:color="auto"/>
              <w:left w:val="single" w:sz="4" w:space="0" w:color="auto"/>
              <w:bottom w:val="single" w:sz="4" w:space="0" w:color="auto"/>
              <w:right w:val="single" w:sz="4" w:space="0" w:color="auto"/>
            </w:tcBorders>
            <w:shd w:val="clear" w:color="auto" w:fill="71DAFF"/>
            <w:hideMark/>
          </w:tcPr>
          <w:p w14:paraId="5EEC127D" w14:textId="77777777" w:rsidR="00DF04A0" w:rsidRPr="00A2468A" w:rsidRDefault="00DF04A0" w:rsidP="00857A3B">
            <w:pPr>
              <w:spacing w:line="276" w:lineRule="auto"/>
              <w:jc w:val="both"/>
              <w:rPr>
                <w:b/>
                <w:bCs/>
                <w:iCs/>
                <w:sz w:val="20"/>
                <w:szCs w:val="20"/>
              </w:rPr>
            </w:pPr>
            <w:r w:rsidRPr="00A2468A">
              <w:rPr>
                <w:b/>
                <w:bCs/>
                <w:iCs/>
                <w:sz w:val="20"/>
                <w:szCs w:val="20"/>
              </w:rPr>
              <w:t>Činnosť</w:t>
            </w:r>
          </w:p>
        </w:tc>
        <w:tc>
          <w:tcPr>
            <w:tcW w:w="1056" w:type="dxa"/>
            <w:tcBorders>
              <w:top w:val="single" w:sz="4" w:space="0" w:color="auto"/>
              <w:left w:val="single" w:sz="4" w:space="0" w:color="auto"/>
              <w:bottom w:val="single" w:sz="4" w:space="0" w:color="auto"/>
              <w:right w:val="single" w:sz="4" w:space="0" w:color="auto"/>
            </w:tcBorders>
            <w:shd w:val="clear" w:color="auto" w:fill="71DAFF"/>
            <w:hideMark/>
          </w:tcPr>
          <w:p w14:paraId="686ADCB7" w14:textId="7E3B1066" w:rsidR="00DF04A0" w:rsidRPr="00A2468A" w:rsidRDefault="00DF04A0" w:rsidP="00857A3B">
            <w:pPr>
              <w:spacing w:line="276" w:lineRule="auto"/>
              <w:jc w:val="both"/>
              <w:rPr>
                <w:b/>
                <w:bCs/>
                <w:iCs/>
                <w:sz w:val="20"/>
                <w:szCs w:val="20"/>
              </w:rPr>
            </w:pPr>
            <w:r w:rsidRPr="00A2468A">
              <w:rPr>
                <w:b/>
                <w:bCs/>
                <w:iCs/>
                <w:sz w:val="20"/>
                <w:szCs w:val="20"/>
              </w:rPr>
              <w:t>Rok 2017</w:t>
            </w:r>
          </w:p>
        </w:tc>
      </w:tr>
      <w:tr w:rsidR="00DF04A0" w:rsidRPr="00A2468A" w14:paraId="4C7E0FE2" w14:textId="77777777" w:rsidTr="00A2468A">
        <w:trPr>
          <w:trHeight w:val="577"/>
          <w:jc w:val="center"/>
        </w:trPr>
        <w:tc>
          <w:tcPr>
            <w:tcW w:w="7353" w:type="dxa"/>
            <w:tcBorders>
              <w:top w:val="single" w:sz="4" w:space="0" w:color="auto"/>
              <w:left w:val="single" w:sz="4" w:space="0" w:color="auto"/>
              <w:bottom w:val="single" w:sz="4" w:space="0" w:color="auto"/>
              <w:right w:val="single" w:sz="4" w:space="0" w:color="auto"/>
            </w:tcBorders>
            <w:hideMark/>
          </w:tcPr>
          <w:p w14:paraId="2F41A3A2" w14:textId="77777777" w:rsidR="00DF04A0" w:rsidRPr="00A2468A" w:rsidRDefault="00DF04A0" w:rsidP="00857A3B">
            <w:pPr>
              <w:spacing w:line="276" w:lineRule="auto"/>
              <w:jc w:val="both"/>
              <w:rPr>
                <w:bCs/>
                <w:iCs/>
                <w:sz w:val="20"/>
                <w:szCs w:val="20"/>
              </w:rPr>
            </w:pPr>
            <w:r w:rsidRPr="00A2468A">
              <w:rPr>
                <w:bCs/>
                <w:iCs/>
                <w:sz w:val="20"/>
                <w:szCs w:val="20"/>
              </w:rPr>
              <w:t>Počet vykonaných operatívnych kontrol podľa zákona č. 10/1996 Z. z.</w:t>
            </w:r>
          </w:p>
        </w:tc>
        <w:tc>
          <w:tcPr>
            <w:tcW w:w="1056" w:type="dxa"/>
            <w:tcBorders>
              <w:top w:val="single" w:sz="4" w:space="0" w:color="auto"/>
              <w:left w:val="single" w:sz="4" w:space="0" w:color="auto"/>
              <w:bottom w:val="single" w:sz="4" w:space="0" w:color="auto"/>
              <w:right w:val="single" w:sz="4" w:space="0" w:color="auto"/>
            </w:tcBorders>
          </w:tcPr>
          <w:p w14:paraId="24EE0DE0" w14:textId="4D1279C7" w:rsidR="00DF04A0" w:rsidRPr="00A2468A" w:rsidRDefault="00DF04A0" w:rsidP="009204E9">
            <w:pPr>
              <w:spacing w:line="276" w:lineRule="auto"/>
              <w:jc w:val="right"/>
              <w:rPr>
                <w:bCs/>
                <w:iCs/>
                <w:sz w:val="20"/>
                <w:szCs w:val="20"/>
              </w:rPr>
            </w:pPr>
            <w:r w:rsidRPr="00A2468A">
              <w:rPr>
                <w:bCs/>
                <w:iCs/>
                <w:sz w:val="20"/>
                <w:szCs w:val="20"/>
              </w:rPr>
              <w:t>5</w:t>
            </w:r>
          </w:p>
        </w:tc>
      </w:tr>
      <w:tr w:rsidR="00DF04A0" w:rsidRPr="00A2468A" w14:paraId="21DC8CCB" w14:textId="77777777" w:rsidTr="00A2468A">
        <w:trPr>
          <w:trHeight w:val="577"/>
          <w:jc w:val="center"/>
        </w:trPr>
        <w:tc>
          <w:tcPr>
            <w:tcW w:w="7353" w:type="dxa"/>
            <w:tcBorders>
              <w:top w:val="single" w:sz="4" w:space="0" w:color="auto"/>
              <w:left w:val="single" w:sz="4" w:space="0" w:color="auto"/>
              <w:bottom w:val="single" w:sz="4" w:space="0" w:color="auto"/>
              <w:right w:val="single" w:sz="4" w:space="0" w:color="auto"/>
            </w:tcBorders>
            <w:hideMark/>
          </w:tcPr>
          <w:p w14:paraId="1B342074" w14:textId="77777777" w:rsidR="00DF04A0" w:rsidRPr="00A2468A" w:rsidRDefault="00DF04A0" w:rsidP="00404070">
            <w:pPr>
              <w:spacing w:line="276" w:lineRule="auto"/>
              <w:jc w:val="both"/>
              <w:rPr>
                <w:bCs/>
                <w:iCs/>
                <w:sz w:val="20"/>
                <w:szCs w:val="20"/>
              </w:rPr>
            </w:pPr>
            <w:r w:rsidRPr="00A2468A">
              <w:rPr>
                <w:bCs/>
                <w:iCs/>
                <w:sz w:val="20"/>
                <w:szCs w:val="20"/>
              </w:rPr>
              <w:t>Poskytnutie požadovanej podpory úradu OLAF  pri administratívnych vyšetrovaniach</w:t>
            </w:r>
          </w:p>
        </w:tc>
        <w:tc>
          <w:tcPr>
            <w:tcW w:w="1056" w:type="dxa"/>
            <w:tcBorders>
              <w:top w:val="single" w:sz="4" w:space="0" w:color="auto"/>
              <w:left w:val="single" w:sz="4" w:space="0" w:color="auto"/>
              <w:bottom w:val="single" w:sz="4" w:space="0" w:color="auto"/>
              <w:right w:val="single" w:sz="4" w:space="0" w:color="auto"/>
            </w:tcBorders>
            <w:vAlign w:val="center"/>
          </w:tcPr>
          <w:p w14:paraId="25CB4868" w14:textId="77777777" w:rsidR="00DF04A0" w:rsidRPr="00A2468A" w:rsidRDefault="00DF04A0" w:rsidP="009204E9">
            <w:pPr>
              <w:spacing w:line="276" w:lineRule="auto"/>
              <w:jc w:val="right"/>
              <w:rPr>
                <w:bCs/>
                <w:iCs/>
                <w:sz w:val="20"/>
                <w:szCs w:val="20"/>
              </w:rPr>
            </w:pPr>
            <w:r w:rsidRPr="00A2468A">
              <w:rPr>
                <w:bCs/>
                <w:iCs/>
                <w:sz w:val="20"/>
                <w:szCs w:val="20"/>
              </w:rPr>
              <w:t>4</w:t>
            </w:r>
          </w:p>
        </w:tc>
      </w:tr>
      <w:tr w:rsidR="00DF04A0" w:rsidRPr="00A2468A" w14:paraId="7E81C00A" w14:textId="77777777" w:rsidTr="00A2468A">
        <w:trPr>
          <w:trHeight w:val="419"/>
          <w:jc w:val="center"/>
        </w:trPr>
        <w:tc>
          <w:tcPr>
            <w:tcW w:w="7353" w:type="dxa"/>
            <w:tcBorders>
              <w:top w:val="single" w:sz="4" w:space="0" w:color="auto"/>
              <w:left w:val="single" w:sz="4" w:space="0" w:color="auto"/>
              <w:bottom w:val="single" w:sz="4" w:space="0" w:color="auto"/>
              <w:right w:val="single" w:sz="4" w:space="0" w:color="auto"/>
            </w:tcBorders>
            <w:hideMark/>
          </w:tcPr>
          <w:p w14:paraId="25121B38" w14:textId="77777777" w:rsidR="00DF04A0" w:rsidRPr="00A2468A" w:rsidRDefault="00DF04A0" w:rsidP="00404070">
            <w:pPr>
              <w:spacing w:line="276" w:lineRule="auto"/>
              <w:jc w:val="both"/>
              <w:rPr>
                <w:bCs/>
                <w:iCs/>
                <w:sz w:val="20"/>
                <w:szCs w:val="20"/>
              </w:rPr>
            </w:pPr>
            <w:r w:rsidRPr="00A2468A">
              <w:rPr>
                <w:bCs/>
                <w:iCs/>
                <w:sz w:val="20"/>
                <w:szCs w:val="20"/>
              </w:rPr>
              <w:t>Poskytnutie podpory úradu OLAF pri získavaní informácií a dokumentácií na základe dožiadania</w:t>
            </w:r>
          </w:p>
        </w:tc>
        <w:tc>
          <w:tcPr>
            <w:tcW w:w="1056" w:type="dxa"/>
            <w:tcBorders>
              <w:top w:val="single" w:sz="4" w:space="0" w:color="auto"/>
              <w:left w:val="single" w:sz="4" w:space="0" w:color="auto"/>
              <w:bottom w:val="single" w:sz="4" w:space="0" w:color="auto"/>
              <w:right w:val="single" w:sz="4" w:space="0" w:color="auto"/>
            </w:tcBorders>
          </w:tcPr>
          <w:p w14:paraId="36D7F93D" w14:textId="533C3B0D" w:rsidR="00DF04A0" w:rsidRPr="00A2468A" w:rsidRDefault="00DF04A0" w:rsidP="009204E9">
            <w:pPr>
              <w:spacing w:line="276" w:lineRule="auto"/>
              <w:jc w:val="right"/>
              <w:rPr>
                <w:bCs/>
                <w:iCs/>
                <w:sz w:val="20"/>
                <w:szCs w:val="20"/>
              </w:rPr>
            </w:pPr>
            <w:r w:rsidRPr="00A2468A">
              <w:rPr>
                <w:bCs/>
                <w:iCs/>
                <w:sz w:val="20"/>
                <w:szCs w:val="20"/>
              </w:rPr>
              <w:t>30</w:t>
            </w:r>
          </w:p>
        </w:tc>
      </w:tr>
      <w:tr w:rsidR="00DF04A0" w:rsidRPr="00A2468A" w14:paraId="634E3A42" w14:textId="77777777" w:rsidTr="00A2468A">
        <w:trPr>
          <w:trHeight w:val="577"/>
          <w:jc w:val="center"/>
        </w:trPr>
        <w:tc>
          <w:tcPr>
            <w:tcW w:w="7353" w:type="dxa"/>
            <w:tcBorders>
              <w:top w:val="single" w:sz="4" w:space="0" w:color="auto"/>
              <w:left w:val="single" w:sz="4" w:space="0" w:color="auto"/>
              <w:bottom w:val="single" w:sz="4" w:space="0" w:color="auto"/>
              <w:right w:val="single" w:sz="4" w:space="0" w:color="auto"/>
            </w:tcBorders>
            <w:hideMark/>
          </w:tcPr>
          <w:p w14:paraId="52B1441B" w14:textId="77777777" w:rsidR="00DF04A0" w:rsidRPr="00A2468A" w:rsidRDefault="00DF04A0" w:rsidP="00857A3B">
            <w:pPr>
              <w:spacing w:line="276" w:lineRule="auto"/>
              <w:jc w:val="both"/>
              <w:rPr>
                <w:bCs/>
                <w:iCs/>
                <w:sz w:val="20"/>
                <w:szCs w:val="20"/>
              </w:rPr>
            </w:pPr>
            <w:r w:rsidRPr="00A2468A">
              <w:rPr>
                <w:bCs/>
                <w:iCs/>
                <w:sz w:val="20"/>
                <w:szCs w:val="20"/>
              </w:rPr>
              <w:t>Spracovanie podaní verejnosti o podozreniach z poškodenia, resp. ohrozenia finančných záujmov EÚ</w:t>
            </w:r>
          </w:p>
        </w:tc>
        <w:tc>
          <w:tcPr>
            <w:tcW w:w="1056" w:type="dxa"/>
            <w:tcBorders>
              <w:top w:val="single" w:sz="4" w:space="0" w:color="auto"/>
              <w:left w:val="single" w:sz="4" w:space="0" w:color="auto"/>
              <w:bottom w:val="single" w:sz="4" w:space="0" w:color="auto"/>
              <w:right w:val="single" w:sz="4" w:space="0" w:color="auto"/>
            </w:tcBorders>
          </w:tcPr>
          <w:p w14:paraId="7B783DA9" w14:textId="10785097" w:rsidR="00DF04A0" w:rsidRPr="00A2468A" w:rsidRDefault="00DF04A0" w:rsidP="009204E9">
            <w:pPr>
              <w:spacing w:line="276" w:lineRule="auto"/>
              <w:jc w:val="right"/>
              <w:rPr>
                <w:bCs/>
                <w:iCs/>
                <w:sz w:val="20"/>
                <w:szCs w:val="20"/>
              </w:rPr>
            </w:pPr>
            <w:r w:rsidRPr="00A2468A">
              <w:rPr>
                <w:bCs/>
                <w:iCs/>
                <w:sz w:val="20"/>
                <w:szCs w:val="20"/>
              </w:rPr>
              <w:t>37</w:t>
            </w:r>
          </w:p>
        </w:tc>
      </w:tr>
      <w:tr w:rsidR="00DF04A0" w:rsidRPr="00A2468A" w14:paraId="4BC3DA7B" w14:textId="77777777" w:rsidTr="00A2468A">
        <w:trPr>
          <w:trHeight w:val="44"/>
          <w:jc w:val="center"/>
        </w:trPr>
        <w:tc>
          <w:tcPr>
            <w:tcW w:w="7353" w:type="dxa"/>
            <w:tcBorders>
              <w:top w:val="single" w:sz="4" w:space="0" w:color="auto"/>
              <w:left w:val="single" w:sz="4" w:space="0" w:color="auto"/>
              <w:bottom w:val="single" w:sz="4" w:space="0" w:color="auto"/>
              <w:right w:val="single" w:sz="4" w:space="0" w:color="auto"/>
            </w:tcBorders>
            <w:hideMark/>
          </w:tcPr>
          <w:p w14:paraId="4B1DCF71" w14:textId="77777777" w:rsidR="00DF04A0" w:rsidRPr="00A2468A" w:rsidRDefault="00DF04A0" w:rsidP="00857A3B">
            <w:pPr>
              <w:spacing w:line="276" w:lineRule="auto"/>
              <w:jc w:val="both"/>
              <w:rPr>
                <w:bCs/>
                <w:iCs/>
                <w:sz w:val="20"/>
                <w:szCs w:val="20"/>
              </w:rPr>
            </w:pPr>
            <w:r w:rsidRPr="00A2468A">
              <w:rPr>
                <w:bCs/>
                <w:iCs/>
                <w:sz w:val="20"/>
                <w:szCs w:val="20"/>
              </w:rPr>
              <w:t>Vzdelávanie sieťových partnerov v oblasti OFZ EÚ pre zamestnancov ústrednej štátnej správy (predovšetkým z ministerstiev)</w:t>
            </w:r>
          </w:p>
        </w:tc>
        <w:tc>
          <w:tcPr>
            <w:tcW w:w="1056" w:type="dxa"/>
            <w:tcBorders>
              <w:top w:val="single" w:sz="4" w:space="0" w:color="auto"/>
              <w:left w:val="single" w:sz="4" w:space="0" w:color="auto"/>
              <w:bottom w:val="single" w:sz="4" w:space="0" w:color="auto"/>
              <w:right w:val="single" w:sz="4" w:space="0" w:color="auto"/>
            </w:tcBorders>
            <w:hideMark/>
          </w:tcPr>
          <w:p w14:paraId="4D38F385" w14:textId="423FD5C5" w:rsidR="00DF04A0" w:rsidRPr="00A2468A" w:rsidRDefault="00DF04A0" w:rsidP="009204E9">
            <w:pPr>
              <w:spacing w:line="276" w:lineRule="auto"/>
              <w:jc w:val="right"/>
              <w:rPr>
                <w:bCs/>
                <w:iCs/>
                <w:sz w:val="20"/>
                <w:szCs w:val="20"/>
              </w:rPr>
            </w:pPr>
            <w:r w:rsidRPr="00A2468A">
              <w:rPr>
                <w:bCs/>
                <w:iCs/>
                <w:sz w:val="20"/>
                <w:szCs w:val="20"/>
              </w:rPr>
              <w:t>16</w:t>
            </w:r>
          </w:p>
        </w:tc>
      </w:tr>
      <w:tr w:rsidR="00DF04A0" w:rsidRPr="00A2468A" w14:paraId="2F80E75A" w14:textId="77777777" w:rsidTr="00A2468A">
        <w:trPr>
          <w:trHeight w:val="44"/>
          <w:jc w:val="center"/>
        </w:trPr>
        <w:tc>
          <w:tcPr>
            <w:tcW w:w="7353" w:type="dxa"/>
            <w:tcBorders>
              <w:top w:val="single" w:sz="4" w:space="0" w:color="auto"/>
              <w:left w:val="single" w:sz="4" w:space="0" w:color="auto"/>
              <w:bottom w:val="single" w:sz="4" w:space="0" w:color="auto"/>
              <w:right w:val="single" w:sz="4" w:space="0" w:color="auto"/>
            </w:tcBorders>
            <w:hideMark/>
          </w:tcPr>
          <w:p w14:paraId="33A186F6" w14:textId="77777777" w:rsidR="00DF04A0" w:rsidRPr="00A2468A" w:rsidRDefault="00DF04A0" w:rsidP="00404070">
            <w:pPr>
              <w:spacing w:line="276" w:lineRule="auto"/>
              <w:jc w:val="both"/>
              <w:rPr>
                <w:bCs/>
                <w:iCs/>
                <w:sz w:val="20"/>
                <w:szCs w:val="20"/>
              </w:rPr>
            </w:pPr>
            <w:r w:rsidRPr="00A2468A">
              <w:rPr>
                <w:bCs/>
                <w:iCs/>
                <w:sz w:val="20"/>
                <w:szCs w:val="20"/>
              </w:rPr>
              <w:t xml:space="preserve">Zasadnutie Riadiaceho výboru  </w:t>
            </w:r>
          </w:p>
        </w:tc>
        <w:tc>
          <w:tcPr>
            <w:tcW w:w="1056" w:type="dxa"/>
            <w:tcBorders>
              <w:top w:val="single" w:sz="4" w:space="0" w:color="auto"/>
              <w:left w:val="single" w:sz="4" w:space="0" w:color="auto"/>
              <w:bottom w:val="single" w:sz="4" w:space="0" w:color="auto"/>
              <w:right w:val="single" w:sz="4" w:space="0" w:color="auto"/>
            </w:tcBorders>
          </w:tcPr>
          <w:p w14:paraId="20B557F0" w14:textId="52B24AAF" w:rsidR="00DF04A0" w:rsidRPr="00A2468A" w:rsidRDefault="00DF04A0" w:rsidP="009204E9">
            <w:pPr>
              <w:spacing w:line="276" w:lineRule="auto"/>
              <w:jc w:val="right"/>
              <w:rPr>
                <w:bCs/>
                <w:iCs/>
                <w:sz w:val="20"/>
                <w:szCs w:val="20"/>
              </w:rPr>
            </w:pPr>
            <w:r w:rsidRPr="00A2468A">
              <w:rPr>
                <w:bCs/>
                <w:iCs/>
                <w:sz w:val="20"/>
                <w:szCs w:val="20"/>
              </w:rPr>
              <w:t>1</w:t>
            </w:r>
          </w:p>
        </w:tc>
      </w:tr>
    </w:tbl>
    <w:p w14:paraId="73F6B3B8" w14:textId="77777777" w:rsidR="008F60D8" w:rsidRDefault="008F60D8" w:rsidP="00560A39">
      <w:pPr>
        <w:pStyle w:val="Nadpis2"/>
        <w:spacing w:before="240" w:after="200"/>
        <w:ind w:left="709" w:hanging="709"/>
      </w:pPr>
      <w:r>
        <w:t xml:space="preserve"> </w:t>
      </w:r>
    </w:p>
    <w:p w14:paraId="7F382D86" w14:textId="5CDBCAD1" w:rsidR="00D53F97" w:rsidRPr="00560A39" w:rsidRDefault="007A1C3A" w:rsidP="00560A39">
      <w:pPr>
        <w:pStyle w:val="Nadpis2"/>
        <w:spacing w:before="240" w:after="200"/>
        <w:ind w:left="709" w:hanging="709"/>
        <w:rPr>
          <w:b w:val="0"/>
        </w:rPr>
      </w:pPr>
      <w:bookmarkStart w:id="13" w:name="_Toc515013747"/>
      <w:r>
        <w:t>3.2</w:t>
      </w:r>
      <w:r>
        <w:tab/>
      </w:r>
      <w:r w:rsidR="00BF2432" w:rsidRPr="004505D1">
        <w:t>N</w:t>
      </w:r>
      <w:r w:rsidR="00D53F97" w:rsidRPr="004505D1">
        <w:t xml:space="preserve">ahlasovanie nezrovnalostí </w:t>
      </w:r>
      <w:r w:rsidR="00560A39" w:rsidRPr="004505D1">
        <w:t>OCKÚ OLAF</w:t>
      </w:r>
      <w:bookmarkEnd w:id="13"/>
    </w:p>
    <w:p w14:paraId="0CADE516" w14:textId="6566F6CF" w:rsidR="00B52A51" w:rsidRPr="00A84CCC" w:rsidRDefault="00B52A51" w:rsidP="00305E9E">
      <w:pPr>
        <w:autoSpaceDE w:val="0"/>
        <w:autoSpaceDN w:val="0"/>
        <w:adjustRightInd w:val="0"/>
        <w:spacing w:after="0" w:line="240" w:lineRule="auto"/>
        <w:ind w:firstLine="709"/>
        <w:jc w:val="both"/>
        <w:rPr>
          <w:bCs/>
          <w:color w:val="00B050"/>
        </w:rPr>
      </w:pPr>
      <w:r w:rsidRPr="003E1C90">
        <w:rPr>
          <w:bCs/>
        </w:rPr>
        <w:t>OCKÚ OLAF vypracov</w:t>
      </w:r>
      <w:r w:rsidR="009204E9">
        <w:rPr>
          <w:bCs/>
        </w:rPr>
        <w:t>al v roku 2017</w:t>
      </w:r>
      <w:r w:rsidRPr="003E1C90">
        <w:rPr>
          <w:bCs/>
        </w:rPr>
        <w:t xml:space="preserve"> v spolupráci s partnermi siete AFCOS v zmysle úlohy</w:t>
      </w:r>
      <w:r w:rsidR="00DF04A0">
        <w:rPr>
          <w:bCs/>
        </w:rPr>
        <w:t xml:space="preserve"> </w:t>
      </w:r>
      <w:r w:rsidRPr="003E1C90">
        <w:rPr>
          <w:bCs/>
        </w:rPr>
        <w:t xml:space="preserve"> č. B.2 Uznesenia vlády SR č. 18 zo 7. januára 2015 k Národnej stratégii och</w:t>
      </w:r>
      <w:r w:rsidR="00A84CCC">
        <w:rPr>
          <w:bCs/>
        </w:rPr>
        <w:t>rany finančných záujmov EÚ v SR</w:t>
      </w:r>
      <w:r w:rsidRPr="003E1C90">
        <w:rPr>
          <w:bCs/>
        </w:rPr>
        <w:t xml:space="preserve">, ako aj v zmysle úlohy č. 5 v rámci Akčného plánu k Národnej stratégii ochrany finančných záujmov EÚ </w:t>
      </w:r>
      <w:r w:rsidR="00A84CCC">
        <w:rPr>
          <w:bCs/>
        </w:rPr>
        <w:t xml:space="preserve">      </w:t>
      </w:r>
      <w:r w:rsidRPr="003E1C90">
        <w:rPr>
          <w:bCs/>
        </w:rPr>
        <w:t xml:space="preserve">v SR </w:t>
      </w:r>
      <w:r w:rsidRPr="00C82163">
        <w:rPr>
          <w:b/>
          <w:bCs/>
        </w:rPr>
        <w:t>Ročnú správu o</w:t>
      </w:r>
      <w:r w:rsidR="00A84CCC" w:rsidRPr="00C82163">
        <w:rPr>
          <w:b/>
          <w:bCs/>
        </w:rPr>
        <w:t> </w:t>
      </w:r>
      <w:r w:rsidRPr="00C82163">
        <w:rPr>
          <w:b/>
          <w:bCs/>
        </w:rPr>
        <w:t>nezrovnalostiach</w:t>
      </w:r>
      <w:r w:rsidR="00A84CCC">
        <w:rPr>
          <w:bCs/>
        </w:rPr>
        <w:t>, ktorá</w:t>
      </w:r>
      <w:r w:rsidR="00C82163">
        <w:rPr>
          <w:bCs/>
        </w:rPr>
        <w:t xml:space="preserve"> </w:t>
      </w:r>
      <w:r w:rsidRPr="003E1C90">
        <w:rPr>
          <w:bCs/>
        </w:rPr>
        <w:t xml:space="preserve">bola schválená Riadiacim výborom pre ochranu finančných záujmov EÚ v SR formou per </w:t>
      </w:r>
      <w:proofErr w:type="spellStart"/>
      <w:r w:rsidRPr="003E1C90">
        <w:rPr>
          <w:bCs/>
        </w:rPr>
        <w:t>rollam</w:t>
      </w:r>
      <w:proofErr w:type="spellEnd"/>
      <w:r w:rsidRPr="003E1C90">
        <w:rPr>
          <w:bCs/>
        </w:rPr>
        <w:t xml:space="preserve"> dňa 29. júna 2017. </w:t>
      </w:r>
    </w:p>
    <w:p w14:paraId="3532A427" w14:textId="77777777" w:rsidR="00DF04A0" w:rsidRPr="009204E9" w:rsidRDefault="00DF04A0" w:rsidP="00305E9E">
      <w:pPr>
        <w:autoSpaceDE w:val="0"/>
        <w:autoSpaceDN w:val="0"/>
        <w:adjustRightInd w:val="0"/>
        <w:spacing w:after="0" w:line="360" w:lineRule="auto"/>
        <w:ind w:firstLine="709"/>
        <w:jc w:val="both"/>
        <w:rPr>
          <w:bCs/>
        </w:rPr>
      </w:pPr>
    </w:p>
    <w:p w14:paraId="063A45C0" w14:textId="58E2DD65" w:rsidR="00B52A51" w:rsidRDefault="00B52A51" w:rsidP="00305E9E">
      <w:pPr>
        <w:autoSpaceDE w:val="0"/>
        <w:autoSpaceDN w:val="0"/>
        <w:adjustRightInd w:val="0"/>
        <w:spacing w:after="0" w:line="240" w:lineRule="auto"/>
        <w:ind w:firstLine="709"/>
        <w:jc w:val="both"/>
        <w:rPr>
          <w:bCs/>
        </w:rPr>
      </w:pPr>
      <w:r w:rsidRPr="009204E9">
        <w:rPr>
          <w:bCs/>
        </w:rPr>
        <w:t xml:space="preserve">Správa informovala o stave nezrovnalostí zaevidovaných v roku 2016 v oblasti štrukturálnej </w:t>
      </w:r>
      <w:r w:rsidR="00A84CCC">
        <w:rPr>
          <w:bCs/>
        </w:rPr>
        <w:t xml:space="preserve">        </w:t>
      </w:r>
      <w:r w:rsidRPr="009204E9">
        <w:rPr>
          <w:bCs/>
        </w:rPr>
        <w:t xml:space="preserve">a kohéznej politiky, Spoločnej poľnohospodárskej politiky a v oblasti tradičných vlastných zdrojov. Materiál zahŕňal všetky nové nezrovnalosti, ktoré vznikli pri čerpaní finančných prostriedkov </w:t>
      </w:r>
      <w:r w:rsidR="00A84CCC">
        <w:rPr>
          <w:bCs/>
        </w:rPr>
        <w:t xml:space="preserve">                    </w:t>
      </w:r>
      <w:r w:rsidRPr="009204E9">
        <w:rPr>
          <w:bCs/>
        </w:rPr>
        <w:lastRenderedPageBreak/>
        <w:t xml:space="preserve">z predvstupových fondov, pri čerpaní finančných prostriedkov prostredníctvom operačných programov programového obdobia (ďalej „PO“)  2004 – 2006, PO 2007 – 2013 ako aj pri implementácií projektov </w:t>
      </w:r>
      <w:r w:rsidR="00A84CCC">
        <w:rPr>
          <w:bCs/>
        </w:rPr>
        <w:t xml:space="preserve">        </w:t>
      </w:r>
      <w:r w:rsidRPr="009204E9">
        <w:rPr>
          <w:bCs/>
        </w:rPr>
        <w:t xml:space="preserve">v rámci operačných programov PO  2014 – 2020 a boli zaevidované v priebehu roka 2016. </w:t>
      </w:r>
    </w:p>
    <w:p w14:paraId="72D04C39" w14:textId="77777777" w:rsidR="00DF04A0" w:rsidRPr="003E1C90" w:rsidRDefault="00DF04A0" w:rsidP="00305E9E">
      <w:pPr>
        <w:autoSpaceDE w:val="0"/>
        <w:autoSpaceDN w:val="0"/>
        <w:adjustRightInd w:val="0"/>
        <w:spacing w:after="0" w:line="240" w:lineRule="auto"/>
        <w:ind w:firstLine="709"/>
        <w:jc w:val="both"/>
        <w:rPr>
          <w:bCs/>
        </w:rPr>
      </w:pPr>
    </w:p>
    <w:p w14:paraId="0492988A" w14:textId="268293FE" w:rsidR="00B52A51" w:rsidRDefault="00B52A51" w:rsidP="00305E9E">
      <w:pPr>
        <w:autoSpaceDE w:val="0"/>
        <w:autoSpaceDN w:val="0"/>
        <w:adjustRightInd w:val="0"/>
        <w:spacing w:after="0" w:line="240" w:lineRule="auto"/>
        <w:ind w:firstLine="709"/>
        <w:jc w:val="both"/>
        <w:rPr>
          <w:bCs/>
        </w:rPr>
      </w:pPr>
      <w:r w:rsidRPr="003E1C90">
        <w:rPr>
          <w:bCs/>
        </w:rPr>
        <w:t xml:space="preserve">Správa obsahovala aj prehľad nedostatkov identifikovaných Orgánom auditu, prehľad najzávažnejších, resp. najčastejšie sa opakujúcich nedostatkov v rámci verejného obstarávania a taktiež prehľad trestných konaní vedených v súvislosti s poškodzovaním finančných záujmov EÚ. </w:t>
      </w:r>
    </w:p>
    <w:p w14:paraId="7A74444C" w14:textId="6C31576A" w:rsidR="00437DDD" w:rsidRDefault="00437DDD" w:rsidP="00305E9E">
      <w:pPr>
        <w:autoSpaceDE w:val="0"/>
        <w:autoSpaceDN w:val="0"/>
        <w:adjustRightInd w:val="0"/>
        <w:spacing w:after="0" w:line="240" w:lineRule="auto"/>
        <w:ind w:firstLine="709"/>
        <w:jc w:val="both"/>
        <w:rPr>
          <w:bCs/>
        </w:rPr>
      </w:pPr>
    </w:p>
    <w:p w14:paraId="1482106D" w14:textId="77777777" w:rsidR="00437DDD" w:rsidRPr="00C82163" w:rsidRDefault="00437DDD" w:rsidP="00305E9E">
      <w:pPr>
        <w:spacing w:after="0" w:line="240" w:lineRule="auto"/>
        <w:ind w:firstLine="709"/>
        <w:jc w:val="both"/>
        <w:rPr>
          <w:b/>
          <w:bCs/>
        </w:rPr>
      </w:pPr>
      <w:r w:rsidRPr="00C82163">
        <w:rPr>
          <w:b/>
          <w:bCs/>
        </w:rPr>
        <w:t xml:space="preserve">OCKÚ OLAF všetky nezrovnalosti zasielané sieťovými partnermi analyzuje. Štvrťročne nahlasuje úradu  OLAF cez internetový systém Komisie pre nahlasovanie nezrovnalostí – IMS tie nezrovnalosti, ktorých finančný dopad na výkaz výdavkov EÚ je vyšší ako 10 000 EUR. </w:t>
      </w:r>
    </w:p>
    <w:p w14:paraId="24650A3A" w14:textId="77777777" w:rsidR="00A84CCC" w:rsidRPr="00C82163" w:rsidRDefault="00A84CCC" w:rsidP="00305E9E">
      <w:pPr>
        <w:autoSpaceDE w:val="0"/>
        <w:autoSpaceDN w:val="0"/>
        <w:adjustRightInd w:val="0"/>
        <w:spacing w:after="0" w:line="240" w:lineRule="auto"/>
        <w:ind w:firstLine="709"/>
        <w:jc w:val="both"/>
        <w:rPr>
          <w:b/>
          <w:bCs/>
        </w:rPr>
      </w:pPr>
    </w:p>
    <w:p w14:paraId="3BF36968" w14:textId="2665A87C" w:rsidR="00437DDD" w:rsidRDefault="00437DDD" w:rsidP="00305E9E">
      <w:pPr>
        <w:autoSpaceDE w:val="0"/>
        <w:autoSpaceDN w:val="0"/>
        <w:adjustRightInd w:val="0"/>
        <w:spacing w:after="0" w:line="240" w:lineRule="auto"/>
        <w:ind w:firstLine="709"/>
        <w:jc w:val="both"/>
        <w:rPr>
          <w:bCs/>
        </w:rPr>
      </w:pPr>
      <w:r w:rsidRPr="00A84CCC">
        <w:rPr>
          <w:bCs/>
        </w:rPr>
        <w:t xml:space="preserve">V roku 2017 OCKÚ OLAF zaslal do </w:t>
      </w:r>
      <w:proofErr w:type="spellStart"/>
      <w:r w:rsidRPr="00A84CCC">
        <w:rPr>
          <w:bCs/>
        </w:rPr>
        <w:t>OLAF-u</w:t>
      </w:r>
      <w:proofErr w:type="spellEnd"/>
      <w:r w:rsidRPr="00A84CCC">
        <w:rPr>
          <w:bCs/>
        </w:rPr>
        <w:t xml:space="preserve"> EK cez IMS 3 aktualizácie za programové obdobie 2004-2006,  349 úvodných hlásení a 365 aktualizácií (spolu 714) za programové obdobie 2007-2013  </w:t>
      </w:r>
      <w:r w:rsidR="00A84CCC">
        <w:rPr>
          <w:bCs/>
        </w:rPr>
        <w:t xml:space="preserve">      </w:t>
      </w:r>
      <w:r w:rsidRPr="00A84CCC">
        <w:rPr>
          <w:bCs/>
        </w:rPr>
        <w:t>a 25 úvodných hlásení a 7 aktualizácií za programové obdobie 2014 – 2020.</w:t>
      </w:r>
    </w:p>
    <w:p w14:paraId="34DC5499" w14:textId="77777777" w:rsidR="00232BDB" w:rsidRPr="00A84CCC" w:rsidRDefault="00232BDB" w:rsidP="00305E9E">
      <w:pPr>
        <w:autoSpaceDE w:val="0"/>
        <w:autoSpaceDN w:val="0"/>
        <w:adjustRightInd w:val="0"/>
        <w:spacing w:after="0" w:line="240" w:lineRule="auto"/>
        <w:ind w:firstLine="709"/>
        <w:jc w:val="both"/>
        <w:rPr>
          <w:bCs/>
        </w:rPr>
      </w:pPr>
    </w:p>
    <w:p w14:paraId="62CE6C0A" w14:textId="77777777" w:rsidR="00A84CCC" w:rsidRDefault="00437DDD" w:rsidP="00305E9E">
      <w:pPr>
        <w:autoSpaceDE w:val="0"/>
        <w:autoSpaceDN w:val="0"/>
        <w:adjustRightInd w:val="0"/>
        <w:spacing w:after="0" w:line="240" w:lineRule="auto"/>
        <w:ind w:firstLine="709"/>
        <w:jc w:val="both"/>
        <w:rPr>
          <w:bCs/>
        </w:rPr>
      </w:pPr>
      <w:r w:rsidRPr="00A84CCC">
        <w:rPr>
          <w:bCs/>
        </w:rPr>
        <w:t xml:space="preserve">OCKÚ OLAF eviduje a pravidelne aktualizuje </w:t>
      </w:r>
      <w:r w:rsidRPr="001731D1">
        <w:rPr>
          <w:bCs/>
          <w:i/>
        </w:rPr>
        <w:t>Národný zoznam nezrovnalostí (NZN)</w:t>
      </w:r>
      <w:r w:rsidRPr="00A84CCC">
        <w:rPr>
          <w:bCs/>
        </w:rPr>
        <w:t xml:space="preserve">. Ide o zoznam všetkých nezrovnalostí s dopadom na výkaz výdavkov EÚ a nezrovnalosti, v ktorých je vedené trestné konanie, vzniknutých pri čerpaní pomoci zo ŠF, KF a EFF, nahlásených OCKÚ OLAF. </w:t>
      </w:r>
    </w:p>
    <w:p w14:paraId="03A64834" w14:textId="77777777" w:rsidR="00232BDB" w:rsidRDefault="00232BDB" w:rsidP="00305E9E">
      <w:pPr>
        <w:autoSpaceDE w:val="0"/>
        <w:autoSpaceDN w:val="0"/>
        <w:adjustRightInd w:val="0"/>
        <w:spacing w:after="0" w:line="240" w:lineRule="auto"/>
        <w:ind w:firstLine="709"/>
        <w:jc w:val="both"/>
        <w:rPr>
          <w:bCs/>
        </w:rPr>
      </w:pPr>
    </w:p>
    <w:p w14:paraId="4BE8CE64" w14:textId="08A5A573" w:rsidR="00437DDD" w:rsidRDefault="00437DDD" w:rsidP="00305E9E">
      <w:pPr>
        <w:autoSpaceDE w:val="0"/>
        <w:autoSpaceDN w:val="0"/>
        <w:adjustRightInd w:val="0"/>
        <w:spacing w:after="0" w:line="240" w:lineRule="auto"/>
        <w:ind w:firstLine="709"/>
        <w:jc w:val="both"/>
        <w:rPr>
          <w:bCs/>
        </w:rPr>
      </w:pPr>
      <w:r w:rsidRPr="00A84CCC">
        <w:rPr>
          <w:bCs/>
        </w:rPr>
        <w:t xml:space="preserve">V roku 2017 bolo nahlásených OCKÚ OLAF za jednotlivé operačné programy v rámci štrukturálnych fondov EÚ za PO 2004-2006 celkovo 21 nových nezrovnalostí, za PO 2007-2013 a </w:t>
      </w:r>
      <w:r w:rsidRPr="004C3F9C">
        <w:rPr>
          <w:bCs/>
        </w:rPr>
        <w:t xml:space="preserve">EFF </w:t>
      </w:r>
      <w:r w:rsidRPr="00A84CCC">
        <w:rPr>
          <w:bCs/>
        </w:rPr>
        <w:t>(vrátane programu cezhraničnej spolupráce SR-ČR) celkovo 449 nových nezrovnalostí a za PO 2014-2020 celkovo 51 nových nezrovnalos</w:t>
      </w:r>
      <w:r w:rsidR="004C3F9C">
        <w:rPr>
          <w:bCs/>
        </w:rPr>
        <w:t>tí</w:t>
      </w:r>
      <w:r w:rsidRPr="00A84CCC">
        <w:rPr>
          <w:bCs/>
        </w:rPr>
        <w:t>.</w:t>
      </w:r>
    </w:p>
    <w:p w14:paraId="1D2CA578" w14:textId="77777777" w:rsidR="00232BDB" w:rsidRPr="00A84CCC" w:rsidRDefault="00232BDB" w:rsidP="00305E9E">
      <w:pPr>
        <w:autoSpaceDE w:val="0"/>
        <w:autoSpaceDN w:val="0"/>
        <w:adjustRightInd w:val="0"/>
        <w:spacing w:after="0" w:line="240" w:lineRule="auto"/>
        <w:ind w:firstLine="709"/>
        <w:jc w:val="both"/>
        <w:rPr>
          <w:bCs/>
        </w:rPr>
      </w:pPr>
    </w:p>
    <w:p w14:paraId="3D42A5F3" w14:textId="1A855834" w:rsidR="00437DDD" w:rsidRDefault="00437DDD" w:rsidP="00305E9E">
      <w:pPr>
        <w:autoSpaceDE w:val="0"/>
        <w:autoSpaceDN w:val="0"/>
        <w:adjustRightInd w:val="0"/>
        <w:spacing w:after="0" w:line="240" w:lineRule="auto"/>
        <w:ind w:firstLine="709"/>
        <w:jc w:val="both"/>
        <w:rPr>
          <w:bCs/>
        </w:rPr>
      </w:pPr>
      <w:r w:rsidRPr="003E1C90">
        <w:rPr>
          <w:bCs/>
        </w:rPr>
        <w:t>V rámci nadnárodných operačných programov bola za program teritoriálne</w:t>
      </w:r>
      <w:r w:rsidR="00BD5388">
        <w:rPr>
          <w:bCs/>
        </w:rPr>
        <w:t>j</w:t>
      </w:r>
      <w:r w:rsidRPr="003E1C90">
        <w:rPr>
          <w:bCs/>
        </w:rPr>
        <w:t xml:space="preserve"> spolupráce INTERACT III OCKÚ OLAF </w:t>
      </w:r>
      <w:r w:rsidR="0043690A">
        <w:rPr>
          <w:bCs/>
        </w:rPr>
        <w:t xml:space="preserve">nahlásená </w:t>
      </w:r>
      <w:r w:rsidRPr="003E1C90">
        <w:rPr>
          <w:bCs/>
        </w:rPr>
        <w:t>jedna nová nezrovnalosť. V rámci Spoločnej poľnohospodárskej politiky bolo nahlásených 51  nových nezrovnalostí a dve  aktualizácie.</w:t>
      </w:r>
    </w:p>
    <w:p w14:paraId="20DF7517" w14:textId="77777777" w:rsidR="0043690A" w:rsidRDefault="0043690A" w:rsidP="00305E9E">
      <w:pPr>
        <w:autoSpaceDE w:val="0"/>
        <w:autoSpaceDN w:val="0"/>
        <w:adjustRightInd w:val="0"/>
        <w:spacing w:after="0" w:line="240" w:lineRule="auto"/>
        <w:ind w:firstLine="709"/>
        <w:jc w:val="both"/>
        <w:rPr>
          <w:bCs/>
        </w:rPr>
      </w:pPr>
    </w:p>
    <w:p w14:paraId="379BA51C" w14:textId="77777777" w:rsidR="0043690A" w:rsidRDefault="0043690A" w:rsidP="00305E9E">
      <w:pPr>
        <w:autoSpaceDE w:val="0"/>
        <w:autoSpaceDN w:val="0"/>
        <w:adjustRightInd w:val="0"/>
        <w:spacing w:after="0" w:line="240" w:lineRule="auto"/>
        <w:ind w:firstLine="709"/>
        <w:jc w:val="both"/>
        <w:rPr>
          <w:bCs/>
        </w:rPr>
      </w:pPr>
    </w:p>
    <w:p w14:paraId="6919EE06" w14:textId="77777777" w:rsidR="0043690A" w:rsidRDefault="0043690A" w:rsidP="00305E9E">
      <w:pPr>
        <w:autoSpaceDE w:val="0"/>
        <w:autoSpaceDN w:val="0"/>
        <w:adjustRightInd w:val="0"/>
        <w:spacing w:after="0" w:line="240" w:lineRule="auto"/>
        <w:ind w:firstLine="709"/>
        <w:jc w:val="both"/>
        <w:rPr>
          <w:bCs/>
        </w:rPr>
      </w:pPr>
    </w:p>
    <w:p w14:paraId="22CD47A1" w14:textId="77777777" w:rsidR="0043690A" w:rsidRDefault="0043690A" w:rsidP="00305E9E">
      <w:pPr>
        <w:autoSpaceDE w:val="0"/>
        <w:autoSpaceDN w:val="0"/>
        <w:adjustRightInd w:val="0"/>
        <w:spacing w:after="0" w:line="240" w:lineRule="auto"/>
        <w:ind w:firstLine="709"/>
        <w:jc w:val="both"/>
        <w:rPr>
          <w:bCs/>
        </w:rPr>
      </w:pPr>
    </w:p>
    <w:p w14:paraId="3841B119" w14:textId="77777777" w:rsidR="0043690A" w:rsidRDefault="0043690A" w:rsidP="00305E9E">
      <w:pPr>
        <w:autoSpaceDE w:val="0"/>
        <w:autoSpaceDN w:val="0"/>
        <w:adjustRightInd w:val="0"/>
        <w:spacing w:after="0" w:line="240" w:lineRule="auto"/>
        <w:ind w:firstLine="709"/>
        <w:jc w:val="both"/>
        <w:rPr>
          <w:bCs/>
        </w:rPr>
      </w:pPr>
    </w:p>
    <w:p w14:paraId="4B33DC1B" w14:textId="77777777" w:rsidR="0043690A" w:rsidRDefault="0043690A" w:rsidP="00305E9E">
      <w:pPr>
        <w:autoSpaceDE w:val="0"/>
        <w:autoSpaceDN w:val="0"/>
        <w:adjustRightInd w:val="0"/>
        <w:spacing w:after="0" w:line="240" w:lineRule="auto"/>
        <w:ind w:firstLine="709"/>
        <w:jc w:val="both"/>
        <w:rPr>
          <w:bCs/>
        </w:rPr>
      </w:pPr>
    </w:p>
    <w:p w14:paraId="1F8FD15A" w14:textId="77777777" w:rsidR="0043690A" w:rsidRDefault="0043690A" w:rsidP="00305E9E">
      <w:pPr>
        <w:autoSpaceDE w:val="0"/>
        <w:autoSpaceDN w:val="0"/>
        <w:adjustRightInd w:val="0"/>
        <w:spacing w:after="0" w:line="240" w:lineRule="auto"/>
        <w:ind w:firstLine="709"/>
        <w:jc w:val="both"/>
        <w:rPr>
          <w:bCs/>
        </w:rPr>
      </w:pPr>
    </w:p>
    <w:p w14:paraId="6B5F1F7E" w14:textId="77777777" w:rsidR="0043690A" w:rsidRDefault="0043690A" w:rsidP="00305E9E">
      <w:pPr>
        <w:autoSpaceDE w:val="0"/>
        <w:autoSpaceDN w:val="0"/>
        <w:adjustRightInd w:val="0"/>
        <w:spacing w:after="0" w:line="240" w:lineRule="auto"/>
        <w:ind w:firstLine="709"/>
        <w:jc w:val="both"/>
        <w:rPr>
          <w:bCs/>
        </w:rPr>
      </w:pPr>
    </w:p>
    <w:p w14:paraId="3B480EA6" w14:textId="77777777" w:rsidR="0043690A" w:rsidRDefault="0043690A" w:rsidP="00305E9E">
      <w:pPr>
        <w:autoSpaceDE w:val="0"/>
        <w:autoSpaceDN w:val="0"/>
        <w:adjustRightInd w:val="0"/>
        <w:spacing w:after="0" w:line="240" w:lineRule="auto"/>
        <w:ind w:firstLine="709"/>
        <w:jc w:val="both"/>
        <w:rPr>
          <w:bCs/>
        </w:rPr>
      </w:pPr>
    </w:p>
    <w:p w14:paraId="5666C31B" w14:textId="77777777" w:rsidR="0043690A" w:rsidRDefault="0043690A" w:rsidP="00305E9E">
      <w:pPr>
        <w:autoSpaceDE w:val="0"/>
        <w:autoSpaceDN w:val="0"/>
        <w:adjustRightInd w:val="0"/>
        <w:spacing w:after="0" w:line="240" w:lineRule="auto"/>
        <w:ind w:firstLine="709"/>
        <w:jc w:val="both"/>
        <w:rPr>
          <w:bCs/>
        </w:rPr>
      </w:pPr>
    </w:p>
    <w:p w14:paraId="3F57C39E" w14:textId="77777777" w:rsidR="0043690A" w:rsidRDefault="0043690A" w:rsidP="00305E9E">
      <w:pPr>
        <w:autoSpaceDE w:val="0"/>
        <w:autoSpaceDN w:val="0"/>
        <w:adjustRightInd w:val="0"/>
        <w:spacing w:after="0" w:line="240" w:lineRule="auto"/>
        <w:ind w:firstLine="709"/>
        <w:jc w:val="both"/>
        <w:rPr>
          <w:bCs/>
        </w:rPr>
      </w:pPr>
    </w:p>
    <w:p w14:paraId="24F851F4" w14:textId="77777777" w:rsidR="0043690A" w:rsidRDefault="0043690A" w:rsidP="00305E9E">
      <w:pPr>
        <w:autoSpaceDE w:val="0"/>
        <w:autoSpaceDN w:val="0"/>
        <w:adjustRightInd w:val="0"/>
        <w:spacing w:after="0" w:line="240" w:lineRule="auto"/>
        <w:ind w:firstLine="709"/>
        <w:jc w:val="both"/>
        <w:rPr>
          <w:bCs/>
        </w:rPr>
      </w:pPr>
    </w:p>
    <w:p w14:paraId="656CB10A" w14:textId="77777777" w:rsidR="0043690A" w:rsidRDefault="0043690A" w:rsidP="00305E9E">
      <w:pPr>
        <w:autoSpaceDE w:val="0"/>
        <w:autoSpaceDN w:val="0"/>
        <w:adjustRightInd w:val="0"/>
        <w:spacing w:after="0" w:line="240" w:lineRule="auto"/>
        <w:ind w:firstLine="709"/>
        <w:jc w:val="both"/>
        <w:rPr>
          <w:bCs/>
        </w:rPr>
      </w:pPr>
    </w:p>
    <w:p w14:paraId="15D0BDB4" w14:textId="77777777" w:rsidR="0043690A" w:rsidRDefault="0043690A" w:rsidP="00305E9E">
      <w:pPr>
        <w:autoSpaceDE w:val="0"/>
        <w:autoSpaceDN w:val="0"/>
        <w:adjustRightInd w:val="0"/>
        <w:spacing w:after="0" w:line="240" w:lineRule="auto"/>
        <w:ind w:firstLine="709"/>
        <w:jc w:val="both"/>
        <w:rPr>
          <w:bCs/>
        </w:rPr>
      </w:pPr>
    </w:p>
    <w:p w14:paraId="040A598B" w14:textId="77777777" w:rsidR="0043690A" w:rsidRDefault="0043690A" w:rsidP="00305E9E">
      <w:pPr>
        <w:autoSpaceDE w:val="0"/>
        <w:autoSpaceDN w:val="0"/>
        <w:adjustRightInd w:val="0"/>
        <w:spacing w:after="0" w:line="240" w:lineRule="auto"/>
        <w:ind w:firstLine="709"/>
        <w:jc w:val="both"/>
        <w:rPr>
          <w:bCs/>
        </w:rPr>
      </w:pPr>
    </w:p>
    <w:p w14:paraId="1C19D0FC" w14:textId="77777777" w:rsidR="0043690A" w:rsidRDefault="0043690A" w:rsidP="00305E9E">
      <w:pPr>
        <w:autoSpaceDE w:val="0"/>
        <w:autoSpaceDN w:val="0"/>
        <w:adjustRightInd w:val="0"/>
        <w:spacing w:after="0" w:line="240" w:lineRule="auto"/>
        <w:ind w:firstLine="709"/>
        <w:jc w:val="both"/>
        <w:rPr>
          <w:bCs/>
        </w:rPr>
      </w:pPr>
    </w:p>
    <w:p w14:paraId="257322D3" w14:textId="77777777" w:rsidR="0043690A" w:rsidRDefault="0043690A" w:rsidP="00305E9E">
      <w:pPr>
        <w:autoSpaceDE w:val="0"/>
        <w:autoSpaceDN w:val="0"/>
        <w:adjustRightInd w:val="0"/>
        <w:spacing w:after="0" w:line="240" w:lineRule="auto"/>
        <w:ind w:firstLine="709"/>
        <w:jc w:val="both"/>
        <w:rPr>
          <w:bCs/>
        </w:rPr>
      </w:pPr>
    </w:p>
    <w:p w14:paraId="4D0BB2DF" w14:textId="77777777" w:rsidR="0043690A" w:rsidRDefault="0043690A" w:rsidP="00305E9E">
      <w:pPr>
        <w:autoSpaceDE w:val="0"/>
        <w:autoSpaceDN w:val="0"/>
        <w:adjustRightInd w:val="0"/>
        <w:spacing w:after="0" w:line="240" w:lineRule="auto"/>
        <w:ind w:firstLine="709"/>
        <w:jc w:val="both"/>
        <w:rPr>
          <w:bCs/>
        </w:rPr>
      </w:pPr>
    </w:p>
    <w:p w14:paraId="54D9F405" w14:textId="77777777" w:rsidR="0043690A" w:rsidRDefault="0043690A" w:rsidP="00305E9E">
      <w:pPr>
        <w:autoSpaceDE w:val="0"/>
        <w:autoSpaceDN w:val="0"/>
        <w:adjustRightInd w:val="0"/>
        <w:spacing w:after="0" w:line="240" w:lineRule="auto"/>
        <w:ind w:firstLine="709"/>
        <w:jc w:val="both"/>
        <w:rPr>
          <w:bCs/>
        </w:rPr>
      </w:pPr>
    </w:p>
    <w:p w14:paraId="41DDD8C2" w14:textId="77777777" w:rsidR="001731D1" w:rsidRDefault="001731D1" w:rsidP="00305E9E">
      <w:pPr>
        <w:autoSpaceDE w:val="0"/>
        <w:autoSpaceDN w:val="0"/>
        <w:adjustRightInd w:val="0"/>
        <w:spacing w:after="0" w:line="240" w:lineRule="auto"/>
        <w:ind w:firstLine="709"/>
        <w:jc w:val="both"/>
        <w:rPr>
          <w:bCs/>
        </w:rPr>
      </w:pPr>
    </w:p>
    <w:p w14:paraId="76D150E8" w14:textId="77777777" w:rsidR="001731D1" w:rsidRDefault="001731D1" w:rsidP="00305E9E">
      <w:pPr>
        <w:autoSpaceDE w:val="0"/>
        <w:autoSpaceDN w:val="0"/>
        <w:adjustRightInd w:val="0"/>
        <w:spacing w:after="0" w:line="240" w:lineRule="auto"/>
        <w:ind w:firstLine="709"/>
        <w:jc w:val="both"/>
        <w:rPr>
          <w:bCs/>
        </w:rPr>
      </w:pPr>
    </w:p>
    <w:p w14:paraId="5719CA98" w14:textId="77777777" w:rsidR="001731D1" w:rsidRDefault="001731D1" w:rsidP="00305E9E">
      <w:pPr>
        <w:autoSpaceDE w:val="0"/>
        <w:autoSpaceDN w:val="0"/>
        <w:adjustRightInd w:val="0"/>
        <w:spacing w:after="0" w:line="240" w:lineRule="auto"/>
        <w:ind w:firstLine="709"/>
        <w:jc w:val="both"/>
        <w:rPr>
          <w:bCs/>
        </w:rPr>
      </w:pPr>
    </w:p>
    <w:p w14:paraId="137DFBDE" w14:textId="77777777" w:rsidR="001731D1" w:rsidRDefault="001731D1" w:rsidP="00305E9E">
      <w:pPr>
        <w:autoSpaceDE w:val="0"/>
        <w:autoSpaceDN w:val="0"/>
        <w:adjustRightInd w:val="0"/>
        <w:spacing w:after="0" w:line="240" w:lineRule="auto"/>
        <w:ind w:firstLine="709"/>
        <w:jc w:val="both"/>
        <w:rPr>
          <w:bCs/>
        </w:rPr>
      </w:pPr>
    </w:p>
    <w:p w14:paraId="487349F2" w14:textId="77777777" w:rsidR="0043690A" w:rsidRDefault="0043690A" w:rsidP="00305E9E">
      <w:pPr>
        <w:autoSpaceDE w:val="0"/>
        <w:autoSpaceDN w:val="0"/>
        <w:adjustRightInd w:val="0"/>
        <w:spacing w:after="0" w:line="240" w:lineRule="auto"/>
        <w:ind w:firstLine="709"/>
        <w:jc w:val="both"/>
        <w:rPr>
          <w:bCs/>
        </w:rPr>
      </w:pPr>
    </w:p>
    <w:p w14:paraId="09E8927F" w14:textId="77777777" w:rsidR="0043690A" w:rsidRDefault="0043690A" w:rsidP="00305E9E">
      <w:pPr>
        <w:autoSpaceDE w:val="0"/>
        <w:autoSpaceDN w:val="0"/>
        <w:adjustRightInd w:val="0"/>
        <w:spacing w:after="0" w:line="240" w:lineRule="auto"/>
        <w:ind w:firstLine="709"/>
        <w:jc w:val="both"/>
        <w:rPr>
          <w:bCs/>
        </w:rPr>
      </w:pPr>
    </w:p>
    <w:tbl>
      <w:tblPr>
        <w:tblW w:w="9420" w:type="dxa"/>
        <w:tblInd w:w="55" w:type="dxa"/>
        <w:tblCellMar>
          <w:left w:w="70" w:type="dxa"/>
          <w:right w:w="70" w:type="dxa"/>
        </w:tblCellMar>
        <w:tblLook w:val="04A0" w:firstRow="1" w:lastRow="0" w:firstColumn="1" w:lastColumn="0" w:noHBand="0" w:noVBand="1"/>
      </w:tblPr>
      <w:tblGrid>
        <w:gridCol w:w="2806"/>
        <w:gridCol w:w="1434"/>
        <w:gridCol w:w="1106"/>
        <w:gridCol w:w="1434"/>
        <w:gridCol w:w="1106"/>
        <w:gridCol w:w="1534"/>
      </w:tblGrid>
      <w:tr w:rsidR="006237C9" w:rsidRPr="006237C9" w14:paraId="553CAFAB" w14:textId="77777777" w:rsidTr="00437DDD">
        <w:trPr>
          <w:trHeight w:val="555"/>
        </w:trPr>
        <w:tc>
          <w:tcPr>
            <w:tcW w:w="9420" w:type="dxa"/>
            <w:gridSpan w:val="6"/>
            <w:tcBorders>
              <w:top w:val="nil"/>
              <w:left w:val="nil"/>
              <w:bottom w:val="nil"/>
              <w:right w:val="nil"/>
            </w:tcBorders>
            <w:shd w:val="clear" w:color="auto" w:fill="auto"/>
            <w:noWrap/>
            <w:vAlign w:val="center"/>
            <w:hideMark/>
          </w:tcPr>
          <w:p w14:paraId="4C64E1F1" w14:textId="248516DB" w:rsidR="006237C9" w:rsidRPr="006237C9" w:rsidRDefault="00DD581B" w:rsidP="00DD581B">
            <w:pPr>
              <w:spacing w:after="0" w:line="240" w:lineRule="auto"/>
              <w:rPr>
                <w:rFonts w:ascii="Calibri" w:eastAsia="Times New Roman" w:hAnsi="Calibri" w:cs="Times New Roman"/>
                <w:b/>
                <w:bCs/>
                <w:lang w:eastAsia="sk-SK"/>
              </w:rPr>
            </w:pPr>
            <w:r w:rsidRPr="006A19A0">
              <w:rPr>
                <w:b/>
              </w:rPr>
              <w:lastRenderedPageBreak/>
              <w:t>Prehľad nezrovnalostí nahlásených v roku 201</w:t>
            </w:r>
            <w:r>
              <w:rPr>
                <w:b/>
              </w:rPr>
              <w:t>7</w:t>
            </w:r>
            <w:r w:rsidRPr="006A19A0">
              <w:rPr>
                <w:b/>
              </w:rPr>
              <w:t xml:space="preserve"> na OCKÚ OLAF</w:t>
            </w:r>
            <w:r>
              <w:t xml:space="preserve">, </w:t>
            </w:r>
            <w:r w:rsidR="006237C9" w:rsidRPr="006237C9">
              <w:rPr>
                <w:rFonts w:ascii="Calibri" w:eastAsia="Times New Roman" w:hAnsi="Calibri" w:cs="Times New Roman"/>
                <w:b/>
                <w:bCs/>
                <w:lang w:eastAsia="sk-SK"/>
              </w:rPr>
              <w:t xml:space="preserve">doručené nové nezrovnalosti </w:t>
            </w:r>
            <w:r w:rsidR="00A84CCC">
              <w:rPr>
                <w:rFonts w:ascii="Calibri" w:eastAsia="Times New Roman" w:hAnsi="Calibri" w:cs="Times New Roman"/>
                <w:b/>
                <w:bCs/>
                <w:lang w:eastAsia="sk-SK"/>
              </w:rPr>
              <w:t xml:space="preserve">             </w:t>
            </w:r>
            <w:r w:rsidR="006237C9" w:rsidRPr="006237C9">
              <w:rPr>
                <w:rFonts w:ascii="Calibri" w:eastAsia="Times New Roman" w:hAnsi="Calibri" w:cs="Times New Roman"/>
                <w:b/>
                <w:bCs/>
                <w:lang w:eastAsia="sk-SK"/>
              </w:rPr>
              <w:t>na OCKÚ OLAF v roku 2017</w:t>
            </w:r>
          </w:p>
        </w:tc>
      </w:tr>
      <w:tr w:rsidR="006237C9" w:rsidRPr="006237C9" w14:paraId="7AF3F446" w14:textId="77777777" w:rsidTr="00437DDD">
        <w:trPr>
          <w:trHeight w:val="315"/>
        </w:trPr>
        <w:tc>
          <w:tcPr>
            <w:tcW w:w="94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2C1A27" w14:textId="77777777" w:rsidR="006237C9" w:rsidRPr="0043690A" w:rsidRDefault="006237C9" w:rsidP="006237C9">
            <w:pPr>
              <w:spacing w:after="0" w:line="240" w:lineRule="auto"/>
              <w:jc w:val="center"/>
              <w:rPr>
                <w:rFonts w:eastAsia="Times New Roman" w:cs="Times New Roman"/>
                <w:color w:val="00B050"/>
                <w:sz w:val="20"/>
                <w:szCs w:val="20"/>
                <w:lang w:eastAsia="sk-SK"/>
              </w:rPr>
            </w:pPr>
            <w:r w:rsidRPr="0043690A">
              <w:rPr>
                <w:rFonts w:eastAsia="Times New Roman" w:cs="Times New Roman"/>
                <w:color w:val="00B050"/>
                <w:sz w:val="20"/>
                <w:szCs w:val="20"/>
                <w:lang w:eastAsia="sk-SK"/>
              </w:rPr>
              <w:t>PO 2004-2006</w:t>
            </w:r>
          </w:p>
        </w:tc>
      </w:tr>
      <w:tr w:rsidR="006237C9" w:rsidRPr="006237C9" w14:paraId="231991D5" w14:textId="77777777" w:rsidTr="00437DDD">
        <w:trPr>
          <w:trHeight w:val="315"/>
        </w:trPr>
        <w:tc>
          <w:tcPr>
            <w:tcW w:w="2806" w:type="dxa"/>
            <w:tcBorders>
              <w:top w:val="nil"/>
              <w:left w:val="single" w:sz="8" w:space="0" w:color="auto"/>
              <w:bottom w:val="single" w:sz="8" w:space="0" w:color="auto"/>
              <w:right w:val="single" w:sz="8" w:space="0" w:color="auto"/>
            </w:tcBorders>
            <w:shd w:val="clear" w:color="auto" w:fill="auto"/>
            <w:noWrap/>
            <w:vAlign w:val="center"/>
            <w:hideMark/>
          </w:tcPr>
          <w:p w14:paraId="7BEF24C7" w14:textId="77777777" w:rsidR="006237C9" w:rsidRPr="0043690A" w:rsidRDefault="006237C9" w:rsidP="006237C9">
            <w:pPr>
              <w:spacing w:after="0" w:line="240" w:lineRule="auto"/>
              <w:jc w:val="center"/>
              <w:rPr>
                <w:rFonts w:eastAsia="Times New Roman" w:cs="Times New Roman"/>
                <w:sz w:val="20"/>
                <w:szCs w:val="20"/>
                <w:lang w:eastAsia="sk-SK"/>
              </w:rPr>
            </w:pPr>
            <w:r w:rsidRPr="0043690A">
              <w:rPr>
                <w:rFonts w:eastAsia="Times New Roman" w:cs="Times New Roman"/>
                <w:sz w:val="20"/>
                <w:szCs w:val="20"/>
                <w:lang w:eastAsia="sk-SK"/>
              </w:rPr>
              <w:t>2017</w:t>
            </w:r>
          </w:p>
        </w:tc>
        <w:tc>
          <w:tcPr>
            <w:tcW w:w="1434" w:type="dxa"/>
            <w:tcBorders>
              <w:top w:val="nil"/>
              <w:left w:val="nil"/>
              <w:bottom w:val="single" w:sz="8" w:space="0" w:color="auto"/>
              <w:right w:val="single" w:sz="4" w:space="0" w:color="auto"/>
            </w:tcBorders>
            <w:shd w:val="clear" w:color="000000" w:fill="71DAFF"/>
            <w:noWrap/>
            <w:vAlign w:val="center"/>
            <w:hideMark/>
          </w:tcPr>
          <w:p w14:paraId="2062D02B" w14:textId="77777777" w:rsidR="006237C9" w:rsidRPr="0043690A" w:rsidRDefault="006237C9" w:rsidP="006237C9">
            <w:pPr>
              <w:spacing w:after="0" w:line="240" w:lineRule="auto"/>
              <w:jc w:val="center"/>
              <w:rPr>
                <w:rFonts w:eastAsia="Times New Roman" w:cs="Times New Roman"/>
                <w:sz w:val="20"/>
                <w:szCs w:val="20"/>
                <w:lang w:eastAsia="sk-SK"/>
              </w:rPr>
            </w:pPr>
            <w:r w:rsidRPr="0043690A">
              <w:rPr>
                <w:rFonts w:eastAsia="Times New Roman" w:cs="Times New Roman"/>
                <w:sz w:val="20"/>
                <w:szCs w:val="20"/>
                <w:lang w:eastAsia="sk-SK"/>
              </w:rPr>
              <w:t>1Q</w:t>
            </w:r>
          </w:p>
        </w:tc>
        <w:tc>
          <w:tcPr>
            <w:tcW w:w="1106" w:type="dxa"/>
            <w:tcBorders>
              <w:top w:val="nil"/>
              <w:left w:val="nil"/>
              <w:bottom w:val="single" w:sz="8" w:space="0" w:color="auto"/>
              <w:right w:val="single" w:sz="4" w:space="0" w:color="auto"/>
            </w:tcBorders>
            <w:shd w:val="clear" w:color="000000" w:fill="71DAFF"/>
            <w:noWrap/>
            <w:vAlign w:val="center"/>
            <w:hideMark/>
          </w:tcPr>
          <w:p w14:paraId="09D8CE6D" w14:textId="77777777" w:rsidR="006237C9" w:rsidRPr="0043690A" w:rsidRDefault="006237C9" w:rsidP="006237C9">
            <w:pPr>
              <w:spacing w:after="0" w:line="240" w:lineRule="auto"/>
              <w:jc w:val="center"/>
              <w:rPr>
                <w:rFonts w:eastAsia="Times New Roman" w:cs="Times New Roman"/>
                <w:sz w:val="20"/>
                <w:szCs w:val="20"/>
                <w:lang w:eastAsia="sk-SK"/>
              </w:rPr>
            </w:pPr>
            <w:r w:rsidRPr="0043690A">
              <w:rPr>
                <w:rFonts w:eastAsia="Times New Roman" w:cs="Times New Roman"/>
                <w:sz w:val="20"/>
                <w:szCs w:val="20"/>
                <w:lang w:eastAsia="sk-SK"/>
              </w:rPr>
              <w:t>2Q</w:t>
            </w:r>
          </w:p>
        </w:tc>
        <w:tc>
          <w:tcPr>
            <w:tcW w:w="1434" w:type="dxa"/>
            <w:tcBorders>
              <w:top w:val="nil"/>
              <w:left w:val="nil"/>
              <w:bottom w:val="single" w:sz="8" w:space="0" w:color="auto"/>
              <w:right w:val="single" w:sz="4" w:space="0" w:color="auto"/>
            </w:tcBorders>
            <w:shd w:val="clear" w:color="000000" w:fill="71DAFF"/>
            <w:noWrap/>
            <w:vAlign w:val="center"/>
            <w:hideMark/>
          </w:tcPr>
          <w:p w14:paraId="5D73E60A" w14:textId="77777777" w:rsidR="006237C9" w:rsidRPr="0043690A" w:rsidRDefault="006237C9" w:rsidP="006237C9">
            <w:pPr>
              <w:spacing w:after="0" w:line="240" w:lineRule="auto"/>
              <w:jc w:val="center"/>
              <w:rPr>
                <w:rFonts w:eastAsia="Times New Roman" w:cs="Times New Roman"/>
                <w:sz w:val="20"/>
                <w:szCs w:val="20"/>
                <w:lang w:eastAsia="sk-SK"/>
              </w:rPr>
            </w:pPr>
            <w:r w:rsidRPr="0043690A">
              <w:rPr>
                <w:rFonts w:eastAsia="Times New Roman" w:cs="Times New Roman"/>
                <w:sz w:val="20"/>
                <w:szCs w:val="20"/>
                <w:lang w:eastAsia="sk-SK"/>
              </w:rPr>
              <w:t>3Q</w:t>
            </w:r>
          </w:p>
        </w:tc>
        <w:tc>
          <w:tcPr>
            <w:tcW w:w="1106" w:type="dxa"/>
            <w:tcBorders>
              <w:top w:val="nil"/>
              <w:left w:val="nil"/>
              <w:bottom w:val="single" w:sz="8" w:space="0" w:color="auto"/>
              <w:right w:val="nil"/>
            </w:tcBorders>
            <w:shd w:val="clear" w:color="000000" w:fill="71DAFF"/>
            <w:noWrap/>
            <w:vAlign w:val="center"/>
            <w:hideMark/>
          </w:tcPr>
          <w:p w14:paraId="424D018C" w14:textId="77777777" w:rsidR="006237C9" w:rsidRPr="0043690A" w:rsidRDefault="006237C9" w:rsidP="006237C9">
            <w:pPr>
              <w:spacing w:after="0" w:line="240" w:lineRule="auto"/>
              <w:jc w:val="center"/>
              <w:rPr>
                <w:rFonts w:eastAsia="Times New Roman" w:cs="Times New Roman"/>
                <w:sz w:val="20"/>
                <w:szCs w:val="20"/>
                <w:lang w:eastAsia="sk-SK"/>
              </w:rPr>
            </w:pPr>
            <w:r w:rsidRPr="0043690A">
              <w:rPr>
                <w:rFonts w:eastAsia="Times New Roman" w:cs="Times New Roman"/>
                <w:sz w:val="20"/>
                <w:szCs w:val="20"/>
                <w:lang w:eastAsia="sk-SK"/>
              </w:rPr>
              <w:t>4Q</w:t>
            </w:r>
          </w:p>
        </w:tc>
        <w:tc>
          <w:tcPr>
            <w:tcW w:w="1534" w:type="dxa"/>
            <w:tcBorders>
              <w:top w:val="nil"/>
              <w:left w:val="single" w:sz="8" w:space="0" w:color="auto"/>
              <w:bottom w:val="single" w:sz="8" w:space="0" w:color="auto"/>
              <w:right w:val="single" w:sz="8" w:space="0" w:color="auto"/>
            </w:tcBorders>
            <w:shd w:val="clear" w:color="000000" w:fill="71DAFF"/>
            <w:noWrap/>
            <w:vAlign w:val="center"/>
            <w:hideMark/>
          </w:tcPr>
          <w:p w14:paraId="1F4131A0" w14:textId="77777777" w:rsidR="006237C9" w:rsidRPr="0043690A" w:rsidRDefault="006237C9" w:rsidP="006237C9">
            <w:pPr>
              <w:spacing w:after="0" w:line="240" w:lineRule="auto"/>
              <w:jc w:val="center"/>
              <w:rPr>
                <w:rFonts w:eastAsia="Times New Roman" w:cs="Times New Roman"/>
                <w:b/>
                <w:bCs/>
                <w:i/>
                <w:iCs/>
                <w:sz w:val="20"/>
                <w:szCs w:val="20"/>
                <w:lang w:eastAsia="sk-SK"/>
              </w:rPr>
            </w:pPr>
            <w:r w:rsidRPr="0043690A">
              <w:rPr>
                <w:rFonts w:eastAsia="Times New Roman" w:cs="Times New Roman"/>
                <w:b/>
                <w:bCs/>
                <w:i/>
                <w:iCs/>
                <w:sz w:val="20"/>
                <w:szCs w:val="20"/>
                <w:lang w:eastAsia="sk-SK"/>
              </w:rPr>
              <w:t>spolu</w:t>
            </w:r>
          </w:p>
        </w:tc>
      </w:tr>
      <w:tr w:rsidR="006237C9" w:rsidRPr="006237C9" w14:paraId="73D82833" w14:textId="77777777" w:rsidTr="00437DDD">
        <w:trPr>
          <w:trHeight w:val="315"/>
        </w:trPr>
        <w:tc>
          <w:tcPr>
            <w:tcW w:w="2806" w:type="dxa"/>
            <w:tcBorders>
              <w:top w:val="nil"/>
              <w:left w:val="single" w:sz="8" w:space="0" w:color="auto"/>
              <w:bottom w:val="single" w:sz="8" w:space="0" w:color="auto"/>
              <w:right w:val="single" w:sz="8" w:space="0" w:color="auto"/>
            </w:tcBorders>
            <w:shd w:val="clear" w:color="000000" w:fill="D9D9D9"/>
            <w:noWrap/>
            <w:vAlign w:val="center"/>
            <w:hideMark/>
          </w:tcPr>
          <w:p w14:paraId="26FC4F87" w14:textId="77777777" w:rsidR="006237C9" w:rsidRPr="0043690A" w:rsidRDefault="006237C9" w:rsidP="006237C9">
            <w:pPr>
              <w:spacing w:after="0" w:line="240" w:lineRule="auto"/>
              <w:rPr>
                <w:rFonts w:eastAsia="Times New Roman" w:cs="Times New Roman"/>
                <w:sz w:val="20"/>
                <w:szCs w:val="20"/>
                <w:lang w:eastAsia="sk-SK"/>
              </w:rPr>
            </w:pPr>
            <w:r w:rsidRPr="0043690A">
              <w:rPr>
                <w:rFonts w:eastAsia="Times New Roman" w:cs="Times New Roman"/>
                <w:sz w:val="20"/>
                <w:szCs w:val="20"/>
                <w:lang w:eastAsia="sk-SK"/>
              </w:rPr>
              <w:t>SOP ĽZ</w:t>
            </w:r>
          </w:p>
        </w:tc>
        <w:tc>
          <w:tcPr>
            <w:tcW w:w="1434" w:type="dxa"/>
            <w:tcBorders>
              <w:top w:val="nil"/>
              <w:left w:val="nil"/>
              <w:bottom w:val="single" w:sz="8" w:space="0" w:color="auto"/>
              <w:right w:val="single" w:sz="4" w:space="0" w:color="auto"/>
            </w:tcBorders>
            <w:shd w:val="clear" w:color="auto" w:fill="auto"/>
            <w:noWrap/>
            <w:vAlign w:val="center"/>
            <w:hideMark/>
          </w:tcPr>
          <w:p w14:paraId="3883BBE5"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4</w:t>
            </w:r>
          </w:p>
        </w:tc>
        <w:tc>
          <w:tcPr>
            <w:tcW w:w="1106" w:type="dxa"/>
            <w:tcBorders>
              <w:top w:val="nil"/>
              <w:left w:val="nil"/>
              <w:bottom w:val="single" w:sz="8" w:space="0" w:color="auto"/>
              <w:right w:val="single" w:sz="4" w:space="0" w:color="auto"/>
            </w:tcBorders>
            <w:shd w:val="clear" w:color="auto" w:fill="auto"/>
            <w:noWrap/>
            <w:vAlign w:val="center"/>
            <w:hideMark/>
          </w:tcPr>
          <w:p w14:paraId="30CC0F77"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6</w:t>
            </w:r>
          </w:p>
        </w:tc>
        <w:tc>
          <w:tcPr>
            <w:tcW w:w="1434" w:type="dxa"/>
            <w:tcBorders>
              <w:top w:val="nil"/>
              <w:left w:val="nil"/>
              <w:bottom w:val="single" w:sz="8" w:space="0" w:color="auto"/>
              <w:right w:val="single" w:sz="4" w:space="0" w:color="auto"/>
            </w:tcBorders>
            <w:shd w:val="clear" w:color="auto" w:fill="auto"/>
            <w:noWrap/>
            <w:vAlign w:val="center"/>
            <w:hideMark/>
          </w:tcPr>
          <w:p w14:paraId="1F7A28D1"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3</w:t>
            </w:r>
          </w:p>
        </w:tc>
        <w:tc>
          <w:tcPr>
            <w:tcW w:w="1106" w:type="dxa"/>
            <w:tcBorders>
              <w:top w:val="nil"/>
              <w:left w:val="nil"/>
              <w:bottom w:val="single" w:sz="8" w:space="0" w:color="auto"/>
              <w:right w:val="single" w:sz="8" w:space="0" w:color="auto"/>
            </w:tcBorders>
            <w:shd w:val="clear" w:color="auto" w:fill="auto"/>
            <w:noWrap/>
            <w:vAlign w:val="center"/>
            <w:hideMark/>
          </w:tcPr>
          <w:p w14:paraId="2C7C9293"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8</w:t>
            </w:r>
          </w:p>
        </w:tc>
        <w:tc>
          <w:tcPr>
            <w:tcW w:w="1534" w:type="dxa"/>
            <w:tcBorders>
              <w:top w:val="nil"/>
              <w:left w:val="nil"/>
              <w:bottom w:val="single" w:sz="8" w:space="0" w:color="auto"/>
              <w:right w:val="single" w:sz="8" w:space="0" w:color="auto"/>
            </w:tcBorders>
            <w:shd w:val="clear" w:color="auto" w:fill="auto"/>
            <w:noWrap/>
            <w:vAlign w:val="center"/>
            <w:hideMark/>
          </w:tcPr>
          <w:p w14:paraId="420FD12B"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21</w:t>
            </w:r>
          </w:p>
        </w:tc>
      </w:tr>
      <w:tr w:rsidR="006237C9" w:rsidRPr="006237C9" w14:paraId="5D35E7AD" w14:textId="77777777" w:rsidTr="00437DDD">
        <w:trPr>
          <w:trHeight w:val="315"/>
        </w:trPr>
        <w:tc>
          <w:tcPr>
            <w:tcW w:w="2806" w:type="dxa"/>
            <w:tcBorders>
              <w:top w:val="nil"/>
              <w:left w:val="single" w:sz="8" w:space="0" w:color="auto"/>
              <w:bottom w:val="single" w:sz="8" w:space="0" w:color="auto"/>
              <w:right w:val="single" w:sz="8" w:space="0" w:color="auto"/>
            </w:tcBorders>
            <w:shd w:val="clear" w:color="auto" w:fill="auto"/>
            <w:noWrap/>
            <w:vAlign w:val="center"/>
            <w:hideMark/>
          </w:tcPr>
          <w:p w14:paraId="468B149A" w14:textId="77777777" w:rsidR="006237C9" w:rsidRPr="0043690A" w:rsidRDefault="006237C9" w:rsidP="006237C9">
            <w:pPr>
              <w:spacing w:after="0" w:line="240" w:lineRule="auto"/>
              <w:rPr>
                <w:rFonts w:eastAsia="Times New Roman" w:cs="Times New Roman"/>
                <w:b/>
                <w:bCs/>
                <w:i/>
                <w:iCs/>
                <w:sz w:val="20"/>
                <w:szCs w:val="20"/>
                <w:lang w:eastAsia="sk-SK"/>
              </w:rPr>
            </w:pPr>
            <w:r w:rsidRPr="0043690A">
              <w:rPr>
                <w:rFonts w:eastAsia="Times New Roman" w:cs="Times New Roman"/>
                <w:b/>
                <w:bCs/>
                <w:i/>
                <w:iCs/>
                <w:sz w:val="20"/>
                <w:szCs w:val="20"/>
                <w:lang w:eastAsia="sk-SK"/>
              </w:rPr>
              <w:t>spolu:</w:t>
            </w:r>
          </w:p>
        </w:tc>
        <w:tc>
          <w:tcPr>
            <w:tcW w:w="1434" w:type="dxa"/>
            <w:tcBorders>
              <w:top w:val="nil"/>
              <w:left w:val="nil"/>
              <w:bottom w:val="single" w:sz="8" w:space="0" w:color="auto"/>
              <w:right w:val="single" w:sz="4" w:space="0" w:color="auto"/>
            </w:tcBorders>
            <w:shd w:val="clear" w:color="auto" w:fill="auto"/>
            <w:noWrap/>
            <w:vAlign w:val="center"/>
            <w:hideMark/>
          </w:tcPr>
          <w:p w14:paraId="60A23D52"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4</w:t>
            </w:r>
          </w:p>
        </w:tc>
        <w:tc>
          <w:tcPr>
            <w:tcW w:w="1106" w:type="dxa"/>
            <w:tcBorders>
              <w:top w:val="nil"/>
              <w:left w:val="single" w:sz="8" w:space="0" w:color="auto"/>
              <w:bottom w:val="single" w:sz="8" w:space="0" w:color="auto"/>
              <w:right w:val="single" w:sz="4" w:space="0" w:color="auto"/>
            </w:tcBorders>
            <w:shd w:val="clear" w:color="auto" w:fill="auto"/>
            <w:noWrap/>
            <w:vAlign w:val="center"/>
            <w:hideMark/>
          </w:tcPr>
          <w:p w14:paraId="4B1769C6"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6</w:t>
            </w:r>
          </w:p>
        </w:tc>
        <w:tc>
          <w:tcPr>
            <w:tcW w:w="1434" w:type="dxa"/>
            <w:tcBorders>
              <w:top w:val="nil"/>
              <w:left w:val="single" w:sz="8" w:space="0" w:color="auto"/>
              <w:bottom w:val="single" w:sz="8" w:space="0" w:color="auto"/>
              <w:right w:val="single" w:sz="4" w:space="0" w:color="auto"/>
            </w:tcBorders>
            <w:shd w:val="clear" w:color="auto" w:fill="auto"/>
            <w:noWrap/>
            <w:vAlign w:val="center"/>
            <w:hideMark/>
          </w:tcPr>
          <w:p w14:paraId="5C41BBDA"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3</w:t>
            </w:r>
          </w:p>
        </w:tc>
        <w:tc>
          <w:tcPr>
            <w:tcW w:w="1106" w:type="dxa"/>
            <w:tcBorders>
              <w:top w:val="nil"/>
              <w:left w:val="single" w:sz="8" w:space="0" w:color="auto"/>
              <w:bottom w:val="single" w:sz="8" w:space="0" w:color="auto"/>
              <w:right w:val="single" w:sz="4" w:space="0" w:color="auto"/>
            </w:tcBorders>
            <w:shd w:val="clear" w:color="auto" w:fill="auto"/>
            <w:noWrap/>
            <w:vAlign w:val="center"/>
            <w:hideMark/>
          </w:tcPr>
          <w:p w14:paraId="60D07BC0"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8</w:t>
            </w:r>
          </w:p>
        </w:tc>
        <w:tc>
          <w:tcPr>
            <w:tcW w:w="1534" w:type="dxa"/>
            <w:tcBorders>
              <w:top w:val="nil"/>
              <w:left w:val="single" w:sz="8" w:space="0" w:color="auto"/>
              <w:bottom w:val="single" w:sz="8" w:space="0" w:color="auto"/>
              <w:right w:val="single" w:sz="8" w:space="0" w:color="auto"/>
            </w:tcBorders>
            <w:shd w:val="clear" w:color="auto" w:fill="auto"/>
            <w:noWrap/>
            <w:vAlign w:val="center"/>
            <w:hideMark/>
          </w:tcPr>
          <w:p w14:paraId="3928619F"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21</w:t>
            </w:r>
          </w:p>
        </w:tc>
      </w:tr>
      <w:tr w:rsidR="006237C9" w:rsidRPr="006237C9" w14:paraId="2A6179E9" w14:textId="77777777" w:rsidTr="00437DDD">
        <w:trPr>
          <w:trHeight w:val="315"/>
        </w:trPr>
        <w:tc>
          <w:tcPr>
            <w:tcW w:w="2806" w:type="dxa"/>
            <w:tcBorders>
              <w:top w:val="nil"/>
              <w:left w:val="nil"/>
              <w:bottom w:val="nil"/>
              <w:right w:val="nil"/>
            </w:tcBorders>
            <w:shd w:val="clear" w:color="auto" w:fill="auto"/>
            <w:noWrap/>
            <w:vAlign w:val="center"/>
            <w:hideMark/>
          </w:tcPr>
          <w:p w14:paraId="7805CCA8" w14:textId="77777777" w:rsidR="006237C9" w:rsidRPr="0043690A" w:rsidRDefault="006237C9" w:rsidP="006237C9">
            <w:pPr>
              <w:spacing w:after="0" w:line="240" w:lineRule="auto"/>
              <w:rPr>
                <w:rFonts w:eastAsia="Times New Roman" w:cs="Times New Roman"/>
                <w:sz w:val="20"/>
                <w:szCs w:val="20"/>
                <w:lang w:eastAsia="sk-SK"/>
              </w:rPr>
            </w:pPr>
          </w:p>
        </w:tc>
        <w:tc>
          <w:tcPr>
            <w:tcW w:w="1434" w:type="dxa"/>
            <w:tcBorders>
              <w:top w:val="nil"/>
              <w:left w:val="nil"/>
              <w:bottom w:val="nil"/>
              <w:right w:val="nil"/>
            </w:tcBorders>
            <w:shd w:val="clear" w:color="auto" w:fill="auto"/>
            <w:noWrap/>
            <w:vAlign w:val="center"/>
            <w:hideMark/>
          </w:tcPr>
          <w:p w14:paraId="1189500E"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p>
        </w:tc>
        <w:tc>
          <w:tcPr>
            <w:tcW w:w="1106" w:type="dxa"/>
            <w:tcBorders>
              <w:top w:val="nil"/>
              <w:left w:val="nil"/>
              <w:bottom w:val="nil"/>
              <w:right w:val="nil"/>
            </w:tcBorders>
            <w:shd w:val="clear" w:color="auto" w:fill="auto"/>
            <w:noWrap/>
            <w:vAlign w:val="center"/>
            <w:hideMark/>
          </w:tcPr>
          <w:p w14:paraId="5BD0E8B3"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p>
        </w:tc>
        <w:tc>
          <w:tcPr>
            <w:tcW w:w="1434" w:type="dxa"/>
            <w:tcBorders>
              <w:top w:val="nil"/>
              <w:left w:val="nil"/>
              <w:bottom w:val="nil"/>
              <w:right w:val="nil"/>
            </w:tcBorders>
            <w:shd w:val="clear" w:color="auto" w:fill="auto"/>
            <w:noWrap/>
            <w:vAlign w:val="center"/>
            <w:hideMark/>
          </w:tcPr>
          <w:p w14:paraId="787BFD08"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p>
        </w:tc>
        <w:tc>
          <w:tcPr>
            <w:tcW w:w="1106" w:type="dxa"/>
            <w:tcBorders>
              <w:top w:val="nil"/>
              <w:left w:val="nil"/>
              <w:bottom w:val="nil"/>
              <w:right w:val="nil"/>
            </w:tcBorders>
            <w:shd w:val="clear" w:color="auto" w:fill="auto"/>
            <w:noWrap/>
            <w:vAlign w:val="center"/>
            <w:hideMark/>
          </w:tcPr>
          <w:p w14:paraId="47A70C39"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p>
        </w:tc>
        <w:tc>
          <w:tcPr>
            <w:tcW w:w="1534" w:type="dxa"/>
            <w:tcBorders>
              <w:top w:val="nil"/>
              <w:left w:val="nil"/>
              <w:bottom w:val="nil"/>
              <w:right w:val="nil"/>
            </w:tcBorders>
            <w:shd w:val="clear" w:color="auto" w:fill="auto"/>
            <w:noWrap/>
            <w:vAlign w:val="center"/>
            <w:hideMark/>
          </w:tcPr>
          <w:p w14:paraId="6E8CCB55"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p>
        </w:tc>
      </w:tr>
      <w:tr w:rsidR="006237C9" w:rsidRPr="006237C9" w14:paraId="13AB7B89" w14:textId="77777777" w:rsidTr="00437DDD">
        <w:trPr>
          <w:trHeight w:val="315"/>
        </w:trPr>
        <w:tc>
          <w:tcPr>
            <w:tcW w:w="94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8EA70C" w14:textId="77777777" w:rsidR="006237C9" w:rsidRPr="0043690A" w:rsidRDefault="006237C9" w:rsidP="006237C9">
            <w:pPr>
              <w:spacing w:after="0" w:line="240" w:lineRule="auto"/>
              <w:jc w:val="center"/>
              <w:rPr>
                <w:rFonts w:eastAsia="Times New Roman" w:cs="Times New Roman"/>
                <w:color w:val="00B050"/>
                <w:sz w:val="20"/>
                <w:szCs w:val="20"/>
                <w:lang w:eastAsia="sk-SK"/>
              </w:rPr>
            </w:pPr>
            <w:r w:rsidRPr="0043690A">
              <w:rPr>
                <w:rFonts w:eastAsia="Times New Roman" w:cs="Times New Roman"/>
                <w:color w:val="00B050"/>
                <w:sz w:val="20"/>
                <w:szCs w:val="20"/>
                <w:lang w:eastAsia="sk-SK"/>
              </w:rPr>
              <w:t>PO 2007-2013</w:t>
            </w:r>
          </w:p>
        </w:tc>
      </w:tr>
      <w:tr w:rsidR="006237C9" w:rsidRPr="006237C9" w14:paraId="43253925" w14:textId="77777777" w:rsidTr="00437DDD">
        <w:trPr>
          <w:trHeight w:val="315"/>
        </w:trPr>
        <w:tc>
          <w:tcPr>
            <w:tcW w:w="2806" w:type="dxa"/>
            <w:tcBorders>
              <w:top w:val="nil"/>
              <w:left w:val="single" w:sz="8" w:space="0" w:color="auto"/>
              <w:bottom w:val="single" w:sz="8" w:space="0" w:color="auto"/>
              <w:right w:val="single" w:sz="8" w:space="0" w:color="auto"/>
            </w:tcBorders>
            <w:shd w:val="clear" w:color="auto" w:fill="auto"/>
            <w:noWrap/>
            <w:vAlign w:val="center"/>
            <w:hideMark/>
          </w:tcPr>
          <w:p w14:paraId="34AEFA22" w14:textId="77777777" w:rsidR="006237C9" w:rsidRPr="0043690A" w:rsidRDefault="006237C9" w:rsidP="006237C9">
            <w:pPr>
              <w:spacing w:after="0" w:line="240" w:lineRule="auto"/>
              <w:jc w:val="center"/>
              <w:rPr>
                <w:rFonts w:eastAsia="Times New Roman" w:cs="Times New Roman"/>
                <w:sz w:val="20"/>
                <w:szCs w:val="20"/>
                <w:lang w:eastAsia="sk-SK"/>
              </w:rPr>
            </w:pPr>
            <w:r w:rsidRPr="0043690A">
              <w:rPr>
                <w:rFonts w:eastAsia="Times New Roman" w:cs="Times New Roman"/>
                <w:sz w:val="20"/>
                <w:szCs w:val="20"/>
                <w:lang w:eastAsia="sk-SK"/>
              </w:rPr>
              <w:t>2017</w:t>
            </w:r>
          </w:p>
        </w:tc>
        <w:tc>
          <w:tcPr>
            <w:tcW w:w="1434" w:type="dxa"/>
            <w:tcBorders>
              <w:top w:val="nil"/>
              <w:left w:val="nil"/>
              <w:bottom w:val="single" w:sz="8" w:space="0" w:color="auto"/>
              <w:right w:val="single" w:sz="4" w:space="0" w:color="auto"/>
            </w:tcBorders>
            <w:shd w:val="clear" w:color="000000" w:fill="71DAFF"/>
            <w:noWrap/>
            <w:vAlign w:val="center"/>
            <w:hideMark/>
          </w:tcPr>
          <w:p w14:paraId="37BEA924" w14:textId="77777777" w:rsidR="006237C9" w:rsidRPr="0043690A" w:rsidRDefault="006237C9" w:rsidP="006237C9">
            <w:pPr>
              <w:spacing w:after="0" w:line="240" w:lineRule="auto"/>
              <w:jc w:val="center"/>
              <w:rPr>
                <w:rFonts w:eastAsia="Times New Roman" w:cs="Times New Roman"/>
                <w:sz w:val="20"/>
                <w:szCs w:val="20"/>
                <w:lang w:eastAsia="sk-SK"/>
              </w:rPr>
            </w:pPr>
            <w:r w:rsidRPr="0043690A">
              <w:rPr>
                <w:rFonts w:eastAsia="Times New Roman" w:cs="Times New Roman"/>
                <w:sz w:val="20"/>
                <w:szCs w:val="20"/>
                <w:lang w:eastAsia="sk-SK"/>
              </w:rPr>
              <w:t>1Q</w:t>
            </w:r>
          </w:p>
        </w:tc>
        <w:tc>
          <w:tcPr>
            <w:tcW w:w="1106" w:type="dxa"/>
            <w:tcBorders>
              <w:top w:val="nil"/>
              <w:left w:val="nil"/>
              <w:bottom w:val="single" w:sz="8" w:space="0" w:color="auto"/>
              <w:right w:val="single" w:sz="4" w:space="0" w:color="auto"/>
            </w:tcBorders>
            <w:shd w:val="clear" w:color="000000" w:fill="71DAFF"/>
            <w:noWrap/>
            <w:vAlign w:val="center"/>
            <w:hideMark/>
          </w:tcPr>
          <w:p w14:paraId="286BAC29" w14:textId="77777777" w:rsidR="006237C9" w:rsidRPr="0043690A" w:rsidRDefault="006237C9" w:rsidP="006237C9">
            <w:pPr>
              <w:spacing w:after="0" w:line="240" w:lineRule="auto"/>
              <w:jc w:val="center"/>
              <w:rPr>
                <w:rFonts w:eastAsia="Times New Roman" w:cs="Times New Roman"/>
                <w:sz w:val="20"/>
                <w:szCs w:val="20"/>
                <w:lang w:eastAsia="sk-SK"/>
              </w:rPr>
            </w:pPr>
            <w:r w:rsidRPr="0043690A">
              <w:rPr>
                <w:rFonts w:eastAsia="Times New Roman" w:cs="Times New Roman"/>
                <w:sz w:val="20"/>
                <w:szCs w:val="20"/>
                <w:lang w:eastAsia="sk-SK"/>
              </w:rPr>
              <w:t>2Q</w:t>
            </w:r>
          </w:p>
        </w:tc>
        <w:tc>
          <w:tcPr>
            <w:tcW w:w="1434" w:type="dxa"/>
            <w:tcBorders>
              <w:top w:val="nil"/>
              <w:left w:val="nil"/>
              <w:bottom w:val="single" w:sz="8" w:space="0" w:color="auto"/>
              <w:right w:val="single" w:sz="4" w:space="0" w:color="auto"/>
            </w:tcBorders>
            <w:shd w:val="clear" w:color="000000" w:fill="71DAFF"/>
            <w:noWrap/>
            <w:vAlign w:val="center"/>
            <w:hideMark/>
          </w:tcPr>
          <w:p w14:paraId="45B871D1" w14:textId="77777777" w:rsidR="006237C9" w:rsidRPr="0043690A" w:rsidRDefault="006237C9" w:rsidP="006237C9">
            <w:pPr>
              <w:spacing w:after="0" w:line="240" w:lineRule="auto"/>
              <w:jc w:val="center"/>
              <w:rPr>
                <w:rFonts w:eastAsia="Times New Roman" w:cs="Times New Roman"/>
                <w:sz w:val="20"/>
                <w:szCs w:val="20"/>
                <w:lang w:eastAsia="sk-SK"/>
              </w:rPr>
            </w:pPr>
            <w:r w:rsidRPr="0043690A">
              <w:rPr>
                <w:rFonts w:eastAsia="Times New Roman" w:cs="Times New Roman"/>
                <w:sz w:val="20"/>
                <w:szCs w:val="20"/>
                <w:lang w:eastAsia="sk-SK"/>
              </w:rPr>
              <w:t>3Q</w:t>
            </w:r>
          </w:p>
        </w:tc>
        <w:tc>
          <w:tcPr>
            <w:tcW w:w="1106" w:type="dxa"/>
            <w:tcBorders>
              <w:top w:val="nil"/>
              <w:left w:val="nil"/>
              <w:bottom w:val="single" w:sz="8" w:space="0" w:color="auto"/>
              <w:right w:val="nil"/>
            </w:tcBorders>
            <w:shd w:val="clear" w:color="000000" w:fill="71DAFF"/>
            <w:noWrap/>
            <w:vAlign w:val="center"/>
            <w:hideMark/>
          </w:tcPr>
          <w:p w14:paraId="4FF33F5C" w14:textId="77777777" w:rsidR="006237C9" w:rsidRPr="0043690A" w:rsidRDefault="006237C9" w:rsidP="006237C9">
            <w:pPr>
              <w:spacing w:after="0" w:line="240" w:lineRule="auto"/>
              <w:jc w:val="center"/>
              <w:rPr>
                <w:rFonts w:eastAsia="Times New Roman" w:cs="Times New Roman"/>
                <w:sz w:val="20"/>
                <w:szCs w:val="20"/>
                <w:lang w:eastAsia="sk-SK"/>
              </w:rPr>
            </w:pPr>
            <w:r w:rsidRPr="0043690A">
              <w:rPr>
                <w:rFonts w:eastAsia="Times New Roman" w:cs="Times New Roman"/>
                <w:sz w:val="20"/>
                <w:szCs w:val="20"/>
                <w:lang w:eastAsia="sk-SK"/>
              </w:rPr>
              <w:t>4Q</w:t>
            </w:r>
          </w:p>
        </w:tc>
        <w:tc>
          <w:tcPr>
            <w:tcW w:w="1534" w:type="dxa"/>
            <w:tcBorders>
              <w:top w:val="nil"/>
              <w:left w:val="single" w:sz="8" w:space="0" w:color="auto"/>
              <w:bottom w:val="single" w:sz="8" w:space="0" w:color="auto"/>
              <w:right w:val="single" w:sz="8" w:space="0" w:color="auto"/>
            </w:tcBorders>
            <w:shd w:val="clear" w:color="000000" w:fill="71DAFF"/>
            <w:noWrap/>
            <w:vAlign w:val="center"/>
            <w:hideMark/>
          </w:tcPr>
          <w:p w14:paraId="41D27D7F" w14:textId="77777777" w:rsidR="006237C9" w:rsidRPr="0043690A" w:rsidRDefault="006237C9" w:rsidP="006237C9">
            <w:pPr>
              <w:spacing w:after="0" w:line="240" w:lineRule="auto"/>
              <w:jc w:val="center"/>
              <w:rPr>
                <w:rFonts w:eastAsia="Times New Roman" w:cs="Times New Roman"/>
                <w:b/>
                <w:bCs/>
                <w:i/>
                <w:iCs/>
                <w:sz w:val="20"/>
                <w:szCs w:val="20"/>
                <w:lang w:eastAsia="sk-SK"/>
              </w:rPr>
            </w:pPr>
            <w:r w:rsidRPr="0043690A">
              <w:rPr>
                <w:rFonts w:eastAsia="Times New Roman" w:cs="Times New Roman"/>
                <w:b/>
                <w:bCs/>
                <w:i/>
                <w:iCs/>
                <w:sz w:val="20"/>
                <w:szCs w:val="20"/>
                <w:lang w:eastAsia="sk-SK"/>
              </w:rPr>
              <w:t>spolu</w:t>
            </w:r>
          </w:p>
        </w:tc>
      </w:tr>
      <w:tr w:rsidR="006237C9" w:rsidRPr="006237C9" w14:paraId="1C8FB638"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060E0947" w14:textId="77777777" w:rsidR="006237C9" w:rsidRPr="0043690A" w:rsidRDefault="006237C9" w:rsidP="006237C9">
            <w:pPr>
              <w:spacing w:after="0" w:line="240" w:lineRule="auto"/>
              <w:rPr>
                <w:rFonts w:eastAsia="Times New Roman" w:cs="Times New Roman"/>
                <w:sz w:val="20"/>
                <w:szCs w:val="20"/>
                <w:lang w:eastAsia="sk-SK"/>
              </w:rPr>
            </w:pPr>
            <w:r w:rsidRPr="0043690A">
              <w:rPr>
                <w:rFonts w:eastAsia="Times New Roman" w:cs="Times New Roman"/>
                <w:sz w:val="20"/>
                <w:szCs w:val="20"/>
                <w:lang w:eastAsia="sk-SK"/>
              </w:rPr>
              <w:t>OP IS</w:t>
            </w:r>
          </w:p>
        </w:tc>
        <w:tc>
          <w:tcPr>
            <w:tcW w:w="1434" w:type="dxa"/>
            <w:tcBorders>
              <w:top w:val="nil"/>
              <w:left w:val="nil"/>
              <w:bottom w:val="single" w:sz="4" w:space="0" w:color="auto"/>
              <w:right w:val="single" w:sz="4" w:space="0" w:color="auto"/>
            </w:tcBorders>
            <w:shd w:val="clear" w:color="auto" w:fill="auto"/>
            <w:noWrap/>
            <w:vAlign w:val="center"/>
            <w:hideMark/>
          </w:tcPr>
          <w:p w14:paraId="63868B2F"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49</w:t>
            </w:r>
          </w:p>
        </w:tc>
        <w:tc>
          <w:tcPr>
            <w:tcW w:w="1106" w:type="dxa"/>
            <w:tcBorders>
              <w:top w:val="nil"/>
              <w:left w:val="nil"/>
              <w:bottom w:val="single" w:sz="4" w:space="0" w:color="auto"/>
              <w:right w:val="single" w:sz="4" w:space="0" w:color="auto"/>
            </w:tcBorders>
            <w:shd w:val="clear" w:color="auto" w:fill="auto"/>
            <w:noWrap/>
            <w:vAlign w:val="center"/>
            <w:hideMark/>
          </w:tcPr>
          <w:p w14:paraId="3B96723A"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0</w:t>
            </w:r>
          </w:p>
        </w:tc>
        <w:tc>
          <w:tcPr>
            <w:tcW w:w="1434" w:type="dxa"/>
            <w:tcBorders>
              <w:top w:val="nil"/>
              <w:left w:val="nil"/>
              <w:bottom w:val="single" w:sz="4" w:space="0" w:color="auto"/>
              <w:right w:val="single" w:sz="4" w:space="0" w:color="auto"/>
            </w:tcBorders>
            <w:shd w:val="clear" w:color="auto" w:fill="auto"/>
            <w:noWrap/>
            <w:vAlign w:val="center"/>
            <w:hideMark/>
          </w:tcPr>
          <w:p w14:paraId="15A8E0FB"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5</w:t>
            </w:r>
          </w:p>
        </w:tc>
        <w:tc>
          <w:tcPr>
            <w:tcW w:w="1106" w:type="dxa"/>
            <w:tcBorders>
              <w:top w:val="nil"/>
              <w:left w:val="nil"/>
              <w:bottom w:val="single" w:sz="4" w:space="0" w:color="auto"/>
              <w:right w:val="single" w:sz="8" w:space="0" w:color="auto"/>
            </w:tcBorders>
            <w:shd w:val="clear" w:color="auto" w:fill="auto"/>
            <w:noWrap/>
            <w:vAlign w:val="center"/>
            <w:hideMark/>
          </w:tcPr>
          <w:p w14:paraId="0ACBC2B8"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2</w:t>
            </w:r>
          </w:p>
        </w:tc>
        <w:tc>
          <w:tcPr>
            <w:tcW w:w="1534" w:type="dxa"/>
            <w:tcBorders>
              <w:top w:val="nil"/>
              <w:left w:val="nil"/>
              <w:bottom w:val="single" w:sz="4" w:space="0" w:color="auto"/>
              <w:right w:val="single" w:sz="8" w:space="0" w:color="auto"/>
            </w:tcBorders>
            <w:shd w:val="clear" w:color="auto" w:fill="auto"/>
            <w:noWrap/>
            <w:vAlign w:val="center"/>
            <w:hideMark/>
          </w:tcPr>
          <w:p w14:paraId="45F9D5E6"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56</w:t>
            </w:r>
          </w:p>
        </w:tc>
      </w:tr>
      <w:tr w:rsidR="006237C9" w:rsidRPr="006237C9" w14:paraId="5D666DC5"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504E37C4" w14:textId="77777777" w:rsidR="006237C9" w:rsidRPr="0043690A" w:rsidRDefault="006237C9" w:rsidP="006237C9">
            <w:pPr>
              <w:spacing w:after="0" w:line="240" w:lineRule="auto"/>
              <w:rPr>
                <w:rFonts w:eastAsia="Times New Roman" w:cs="Times New Roman"/>
                <w:sz w:val="20"/>
                <w:szCs w:val="20"/>
                <w:lang w:eastAsia="sk-SK"/>
              </w:rPr>
            </w:pPr>
            <w:r w:rsidRPr="0043690A">
              <w:rPr>
                <w:rFonts w:eastAsia="Times New Roman" w:cs="Times New Roman"/>
                <w:sz w:val="20"/>
                <w:szCs w:val="20"/>
                <w:lang w:eastAsia="sk-SK"/>
              </w:rPr>
              <w:t>ROP</w:t>
            </w:r>
          </w:p>
        </w:tc>
        <w:tc>
          <w:tcPr>
            <w:tcW w:w="1434" w:type="dxa"/>
            <w:tcBorders>
              <w:top w:val="nil"/>
              <w:left w:val="nil"/>
              <w:bottom w:val="single" w:sz="4" w:space="0" w:color="auto"/>
              <w:right w:val="single" w:sz="4" w:space="0" w:color="auto"/>
            </w:tcBorders>
            <w:shd w:val="clear" w:color="auto" w:fill="auto"/>
            <w:noWrap/>
            <w:vAlign w:val="center"/>
            <w:hideMark/>
          </w:tcPr>
          <w:p w14:paraId="63BE4799"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16</w:t>
            </w:r>
          </w:p>
        </w:tc>
        <w:tc>
          <w:tcPr>
            <w:tcW w:w="1106" w:type="dxa"/>
            <w:tcBorders>
              <w:top w:val="nil"/>
              <w:left w:val="nil"/>
              <w:bottom w:val="single" w:sz="4" w:space="0" w:color="auto"/>
              <w:right w:val="single" w:sz="4" w:space="0" w:color="auto"/>
            </w:tcBorders>
            <w:shd w:val="clear" w:color="auto" w:fill="auto"/>
            <w:noWrap/>
            <w:vAlign w:val="center"/>
            <w:hideMark/>
          </w:tcPr>
          <w:p w14:paraId="15CD99EB"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12</w:t>
            </w:r>
          </w:p>
        </w:tc>
        <w:tc>
          <w:tcPr>
            <w:tcW w:w="1434" w:type="dxa"/>
            <w:tcBorders>
              <w:top w:val="nil"/>
              <w:left w:val="nil"/>
              <w:bottom w:val="single" w:sz="4" w:space="0" w:color="auto"/>
              <w:right w:val="single" w:sz="4" w:space="0" w:color="auto"/>
            </w:tcBorders>
            <w:shd w:val="clear" w:color="auto" w:fill="auto"/>
            <w:noWrap/>
            <w:vAlign w:val="center"/>
            <w:hideMark/>
          </w:tcPr>
          <w:p w14:paraId="0B967DFA"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14</w:t>
            </w:r>
          </w:p>
        </w:tc>
        <w:tc>
          <w:tcPr>
            <w:tcW w:w="1106" w:type="dxa"/>
            <w:tcBorders>
              <w:top w:val="nil"/>
              <w:left w:val="nil"/>
              <w:bottom w:val="single" w:sz="4" w:space="0" w:color="auto"/>
              <w:right w:val="single" w:sz="8" w:space="0" w:color="auto"/>
            </w:tcBorders>
            <w:shd w:val="clear" w:color="auto" w:fill="auto"/>
            <w:noWrap/>
            <w:vAlign w:val="center"/>
            <w:hideMark/>
          </w:tcPr>
          <w:p w14:paraId="276B9CBD"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1</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6668CBFC"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43</w:t>
            </w:r>
          </w:p>
        </w:tc>
      </w:tr>
      <w:tr w:rsidR="006237C9" w:rsidRPr="006237C9" w14:paraId="2C8D04B0"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3D8DF5A2" w14:textId="77777777" w:rsidR="006237C9" w:rsidRPr="0043690A" w:rsidRDefault="006237C9" w:rsidP="006237C9">
            <w:pPr>
              <w:spacing w:after="0" w:line="240" w:lineRule="auto"/>
              <w:rPr>
                <w:rFonts w:eastAsia="Times New Roman" w:cs="Times New Roman"/>
                <w:sz w:val="20"/>
                <w:szCs w:val="20"/>
                <w:lang w:eastAsia="sk-SK"/>
              </w:rPr>
            </w:pPr>
            <w:r w:rsidRPr="0043690A">
              <w:rPr>
                <w:rFonts w:eastAsia="Times New Roman" w:cs="Times New Roman"/>
                <w:sz w:val="20"/>
                <w:szCs w:val="20"/>
                <w:lang w:eastAsia="sk-SK"/>
              </w:rPr>
              <w:t>OP TP</w:t>
            </w:r>
          </w:p>
        </w:tc>
        <w:tc>
          <w:tcPr>
            <w:tcW w:w="1434" w:type="dxa"/>
            <w:tcBorders>
              <w:top w:val="nil"/>
              <w:left w:val="nil"/>
              <w:bottom w:val="single" w:sz="4" w:space="0" w:color="auto"/>
              <w:right w:val="single" w:sz="4" w:space="0" w:color="auto"/>
            </w:tcBorders>
            <w:shd w:val="clear" w:color="auto" w:fill="auto"/>
            <w:noWrap/>
            <w:vAlign w:val="center"/>
            <w:hideMark/>
          </w:tcPr>
          <w:p w14:paraId="0A15243E"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9</w:t>
            </w:r>
          </w:p>
        </w:tc>
        <w:tc>
          <w:tcPr>
            <w:tcW w:w="1106" w:type="dxa"/>
            <w:tcBorders>
              <w:top w:val="nil"/>
              <w:left w:val="nil"/>
              <w:bottom w:val="single" w:sz="4" w:space="0" w:color="auto"/>
              <w:right w:val="single" w:sz="4" w:space="0" w:color="auto"/>
            </w:tcBorders>
            <w:shd w:val="clear" w:color="auto" w:fill="auto"/>
            <w:noWrap/>
            <w:vAlign w:val="center"/>
            <w:hideMark/>
          </w:tcPr>
          <w:p w14:paraId="681C1093"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0</w:t>
            </w:r>
          </w:p>
        </w:tc>
        <w:tc>
          <w:tcPr>
            <w:tcW w:w="1434" w:type="dxa"/>
            <w:tcBorders>
              <w:top w:val="nil"/>
              <w:left w:val="nil"/>
              <w:bottom w:val="single" w:sz="4" w:space="0" w:color="auto"/>
              <w:right w:val="single" w:sz="4" w:space="0" w:color="auto"/>
            </w:tcBorders>
            <w:shd w:val="clear" w:color="auto" w:fill="auto"/>
            <w:noWrap/>
            <w:vAlign w:val="center"/>
            <w:hideMark/>
          </w:tcPr>
          <w:p w14:paraId="17B4BE22"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5</w:t>
            </w:r>
          </w:p>
        </w:tc>
        <w:tc>
          <w:tcPr>
            <w:tcW w:w="1106" w:type="dxa"/>
            <w:tcBorders>
              <w:top w:val="nil"/>
              <w:left w:val="nil"/>
              <w:bottom w:val="single" w:sz="4" w:space="0" w:color="auto"/>
              <w:right w:val="single" w:sz="8" w:space="0" w:color="auto"/>
            </w:tcBorders>
            <w:shd w:val="clear" w:color="auto" w:fill="auto"/>
            <w:noWrap/>
            <w:vAlign w:val="center"/>
            <w:hideMark/>
          </w:tcPr>
          <w:p w14:paraId="0BEED2F4"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3</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641FA1BF"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17</w:t>
            </w:r>
          </w:p>
        </w:tc>
      </w:tr>
      <w:tr w:rsidR="006237C9" w:rsidRPr="006237C9" w14:paraId="7F4DA452"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38F9A7C8" w14:textId="77777777" w:rsidR="006237C9" w:rsidRPr="0043690A" w:rsidRDefault="006237C9" w:rsidP="006237C9">
            <w:pPr>
              <w:spacing w:after="0" w:line="240" w:lineRule="auto"/>
              <w:rPr>
                <w:rFonts w:eastAsia="Times New Roman" w:cs="Times New Roman"/>
                <w:sz w:val="20"/>
                <w:szCs w:val="20"/>
                <w:lang w:eastAsia="sk-SK"/>
              </w:rPr>
            </w:pPr>
            <w:r w:rsidRPr="0043690A">
              <w:rPr>
                <w:rFonts w:eastAsia="Times New Roman" w:cs="Times New Roman"/>
                <w:sz w:val="20"/>
                <w:szCs w:val="20"/>
                <w:lang w:eastAsia="sk-SK"/>
              </w:rPr>
              <w:t>OP BK</w:t>
            </w:r>
          </w:p>
        </w:tc>
        <w:tc>
          <w:tcPr>
            <w:tcW w:w="1434" w:type="dxa"/>
            <w:tcBorders>
              <w:top w:val="nil"/>
              <w:left w:val="nil"/>
              <w:bottom w:val="single" w:sz="4" w:space="0" w:color="auto"/>
              <w:right w:val="single" w:sz="4" w:space="0" w:color="auto"/>
            </w:tcBorders>
            <w:shd w:val="clear" w:color="auto" w:fill="auto"/>
            <w:noWrap/>
            <w:vAlign w:val="center"/>
            <w:hideMark/>
          </w:tcPr>
          <w:p w14:paraId="5CA6874F"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5</w:t>
            </w:r>
          </w:p>
        </w:tc>
        <w:tc>
          <w:tcPr>
            <w:tcW w:w="1106" w:type="dxa"/>
            <w:tcBorders>
              <w:top w:val="nil"/>
              <w:left w:val="nil"/>
              <w:bottom w:val="single" w:sz="4" w:space="0" w:color="auto"/>
              <w:right w:val="single" w:sz="4" w:space="0" w:color="auto"/>
            </w:tcBorders>
            <w:shd w:val="clear" w:color="auto" w:fill="auto"/>
            <w:noWrap/>
            <w:vAlign w:val="center"/>
            <w:hideMark/>
          </w:tcPr>
          <w:p w14:paraId="7BA1D1DD"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0</w:t>
            </w:r>
          </w:p>
        </w:tc>
        <w:tc>
          <w:tcPr>
            <w:tcW w:w="1434" w:type="dxa"/>
            <w:tcBorders>
              <w:top w:val="nil"/>
              <w:left w:val="nil"/>
              <w:bottom w:val="single" w:sz="4" w:space="0" w:color="auto"/>
              <w:right w:val="single" w:sz="4" w:space="0" w:color="auto"/>
            </w:tcBorders>
            <w:shd w:val="clear" w:color="auto" w:fill="auto"/>
            <w:noWrap/>
            <w:vAlign w:val="center"/>
            <w:hideMark/>
          </w:tcPr>
          <w:p w14:paraId="09FD0845"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7</w:t>
            </w:r>
          </w:p>
        </w:tc>
        <w:tc>
          <w:tcPr>
            <w:tcW w:w="1106" w:type="dxa"/>
            <w:tcBorders>
              <w:top w:val="nil"/>
              <w:left w:val="nil"/>
              <w:bottom w:val="single" w:sz="4" w:space="0" w:color="auto"/>
              <w:right w:val="single" w:sz="8" w:space="0" w:color="auto"/>
            </w:tcBorders>
            <w:shd w:val="clear" w:color="auto" w:fill="auto"/>
            <w:noWrap/>
            <w:vAlign w:val="center"/>
            <w:hideMark/>
          </w:tcPr>
          <w:p w14:paraId="4B32F1A5"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0</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7C6D11B7"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12</w:t>
            </w:r>
          </w:p>
        </w:tc>
      </w:tr>
      <w:tr w:rsidR="006237C9" w:rsidRPr="006237C9" w14:paraId="0267B7E8"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60A5CDF4" w14:textId="77777777" w:rsidR="006237C9" w:rsidRPr="0043690A" w:rsidRDefault="006237C9" w:rsidP="006237C9">
            <w:pPr>
              <w:spacing w:after="0" w:line="240" w:lineRule="auto"/>
              <w:rPr>
                <w:rFonts w:eastAsia="Times New Roman" w:cs="Times New Roman"/>
                <w:sz w:val="20"/>
                <w:szCs w:val="20"/>
                <w:lang w:eastAsia="sk-SK"/>
              </w:rPr>
            </w:pPr>
            <w:r w:rsidRPr="0043690A">
              <w:rPr>
                <w:rFonts w:eastAsia="Times New Roman" w:cs="Times New Roman"/>
                <w:sz w:val="20"/>
                <w:szCs w:val="20"/>
                <w:lang w:eastAsia="sk-SK"/>
              </w:rPr>
              <w:t>PCS SR-ČR</w:t>
            </w:r>
          </w:p>
        </w:tc>
        <w:tc>
          <w:tcPr>
            <w:tcW w:w="1434" w:type="dxa"/>
            <w:tcBorders>
              <w:top w:val="nil"/>
              <w:left w:val="nil"/>
              <w:bottom w:val="single" w:sz="4" w:space="0" w:color="auto"/>
              <w:right w:val="single" w:sz="4" w:space="0" w:color="auto"/>
            </w:tcBorders>
            <w:shd w:val="clear" w:color="auto" w:fill="auto"/>
            <w:noWrap/>
            <w:vAlign w:val="center"/>
            <w:hideMark/>
          </w:tcPr>
          <w:p w14:paraId="53DB06B2"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2</w:t>
            </w:r>
          </w:p>
        </w:tc>
        <w:tc>
          <w:tcPr>
            <w:tcW w:w="1106" w:type="dxa"/>
            <w:tcBorders>
              <w:top w:val="nil"/>
              <w:left w:val="nil"/>
              <w:bottom w:val="single" w:sz="4" w:space="0" w:color="auto"/>
              <w:right w:val="single" w:sz="4" w:space="0" w:color="auto"/>
            </w:tcBorders>
            <w:shd w:val="clear" w:color="auto" w:fill="auto"/>
            <w:noWrap/>
            <w:vAlign w:val="center"/>
            <w:hideMark/>
          </w:tcPr>
          <w:p w14:paraId="149CBA93"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0</w:t>
            </w:r>
          </w:p>
        </w:tc>
        <w:tc>
          <w:tcPr>
            <w:tcW w:w="1434" w:type="dxa"/>
            <w:tcBorders>
              <w:top w:val="nil"/>
              <w:left w:val="nil"/>
              <w:bottom w:val="single" w:sz="4" w:space="0" w:color="auto"/>
              <w:right w:val="single" w:sz="4" w:space="0" w:color="auto"/>
            </w:tcBorders>
            <w:shd w:val="clear" w:color="auto" w:fill="auto"/>
            <w:noWrap/>
            <w:vAlign w:val="center"/>
            <w:hideMark/>
          </w:tcPr>
          <w:p w14:paraId="5BAE600F"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24</w:t>
            </w:r>
          </w:p>
        </w:tc>
        <w:tc>
          <w:tcPr>
            <w:tcW w:w="1106" w:type="dxa"/>
            <w:tcBorders>
              <w:top w:val="nil"/>
              <w:left w:val="nil"/>
              <w:bottom w:val="single" w:sz="4" w:space="0" w:color="auto"/>
              <w:right w:val="single" w:sz="8" w:space="0" w:color="auto"/>
            </w:tcBorders>
            <w:shd w:val="clear" w:color="auto" w:fill="auto"/>
            <w:noWrap/>
            <w:vAlign w:val="center"/>
            <w:hideMark/>
          </w:tcPr>
          <w:p w14:paraId="4BA8044D"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0</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07B9EA8C"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26</w:t>
            </w:r>
          </w:p>
        </w:tc>
      </w:tr>
      <w:tr w:rsidR="006237C9" w:rsidRPr="006237C9" w14:paraId="0CEDADFB"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6006F7DA" w14:textId="77777777" w:rsidR="006237C9" w:rsidRPr="0043690A" w:rsidRDefault="006237C9" w:rsidP="006237C9">
            <w:pPr>
              <w:spacing w:after="0" w:line="240" w:lineRule="auto"/>
              <w:rPr>
                <w:rFonts w:eastAsia="Times New Roman" w:cs="Times New Roman"/>
                <w:sz w:val="20"/>
                <w:szCs w:val="20"/>
                <w:lang w:eastAsia="sk-SK"/>
              </w:rPr>
            </w:pPr>
            <w:r w:rsidRPr="0043690A">
              <w:rPr>
                <w:rFonts w:eastAsia="Times New Roman" w:cs="Times New Roman"/>
                <w:sz w:val="20"/>
                <w:szCs w:val="20"/>
                <w:lang w:eastAsia="sk-SK"/>
              </w:rPr>
              <w:t>OP D</w:t>
            </w:r>
          </w:p>
        </w:tc>
        <w:tc>
          <w:tcPr>
            <w:tcW w:w="1434" w:type="dxa"/>
            <w:tcBorders>
              <w:top w:val="nil"/>
              <w:left w:val="nil"/>
              <w:bottom w:val="single" w:sz="4" w:space="0" w:color="auto"/>
              <w:right w:val="single" w:sz="4" w:space="0" w:color="auto"/>
            </w:tcBorders>
            <w:shd w:val="clear" w:color="auto" w:fill="auto"/>
            <w:noWrap/>
            <w:vAlign w:val="center"/>
            <w:hideMark/>
          </w:tcPr>
          <w:p w14:paraId="065F455C"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0</w:t>
            </w:r>
          </w:p>
        </w:tc>
        <w:tc>
          <w:tcPr>
            <w:tcW w:w="1106" w:type="dxa"/>
            <w:tcBorders>
              <w:top w:val="nil"/>
              <w:left w:val="nil"/>
              <w:bottom w:val="single" w:sz="4" w:space="0" w:color="auto"/>
              <w:right w:val="single" w:sz="4" w:space="0" w:color="auto"/>
            </w:tcBorders>
            <w:shd w:val="clear" w:color="auto" w:fill="auto"/>
            <w:noWrap/>
            <w:vAlign w:val="center"/>
            <w:hideMark/>
          </w:tcPr>
          <w:p w14:paraId="0FF498C4"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2</w:t>
            </w:r>
          </w:p>
        </w:tc>
        <w:tc>
          <w:tcPr>
            <w:tcW w:w="1434" w:type="dxa"/>
            <w:tcBorders>
              <w:top w:val="nil"/>
              <w:left w:val="nil"/>
              <w:bottom w:val="single" w:sz="4" w:space="0" w:color="auto"/>
              <w:right w:val="single" w:sz="4" w:space="0" w:color="auto"/>
            </w:tcBorders>
            <w:shd w:val="clear" w:color="auto" w:fill="auto"/>
            <w:noWrap/>
            <w:vAlign w:val="center"/>
            <w:hideMark/>
          </w:tcPr>
          <w:p w14:paraId="35954F7A"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7</w:t>
            </w:r>
          </w:p>
        </w:tc>
        <w:tc>
          <w:tcPr>
            <w:tcW w:w="1106" w:type="dxa"/>
            <w:tcBorders>
              <w:top w:val="nil"/>
              <w:left w:val="nil"/>
              <w:bottom w:val="single" w:sz="4" w:space="0" w:color="auto"/>
              <w:right w:val="single" w:sz="8" w:space="0" w:color="auto"/>
            </w:tcBorders>
            <w:shd w:val="clear" w:color="auto" w:fill="auto"/>
            <w:noWrap/>
            <w:vAlign w:val="center"/>
            <w:hideMark/>
          </w:tcPr>
          <w:p w14:paraId="3C16BE9B"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0</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4F9B1E7E"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9</w:t>
            </w:r>
          </w:p>
        </w:tc>
      </w:tr>
      <w:tr w:rsidR="006237C9" w:rsidRPr="006237C9" w14:paraId="12E8569A"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1538205F" w14:textId="77777777" w:rsidR="006237C9" w:rsidRPr="0043690A" w:rsidRDefault="006237C9" w:rsidP="006237C9">
            <w:pPr>
              <w:spacing w:after="0" w:line="240" w:lineRule="auto"/>
              <w:rPr>
                <w:rFonts w:eastAsia="Times New Roman" w:cs="Times New Roman"/>
                <w:sz w:val="20"/>
                <w:szCs w:val="20"/>
                <w:lang w:eastAsia="sk-SK"/>
              </w:rPr>
            </w:pPr>
            <w:r w:rsidRPr="0043690A">
              <w:rPr>
                <w:rFonts w:eastAsia="Times New Roman" w:cs="Times New Roman"/>
                <w:sz w:val="20"/>
                <w:szCs w:val="20"/>
                <w:lang w:eastAsia="sk-SK"/>
              </w:rPr>
              <w:t>OP ŽP</w:t>
            </w:r>
          </w:p>
        </w:tc>
        <w:tc>
          <w:tcPr>
            <w:tcW w:w="1434" w:type="dxa"/>
            <w:tcBorders>
              <w:top w:val="nil"/>
              <w:left w:val="nil"/>
              <w:bottom w:val="single" w:sz="4" w:space="0" w:color="auto"/>
              <w:right w:val="single" w:sz="4" w:space="0" w:color="auto"/>
            </w:tcBorders>
            <w:shd w:val="clear" w:color="auto" w:fill="auto"/>
            <w:noWrap/>
            <w:vAlign w:val="center"/>
            <w:hideMark/>
          </w:tcPr>
          <w:p w14:paraId="253E9A1B"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5</w:t>
            </w:r>
          </w:p>
        </w:tc>
        <w:tc>
          <w:tcPr>
            <w:tcW w:w="1106" w:type="dxa"/>
            <w:tcBorders>
              <w:top w:val="nil"/>
              <w:left w:val="nil"/>
              <w:bottom w:val="single" w:sz="4" w:space="0" w:color="auto"/>
              <w:right w:val="single" w:sz="4" w:space="0" w:color="auto"/>
            </w:tcBorders>
            <w:shd w:val="clear" w:color="auto" w:fill="auto"/>
            <w:noWrap/>
            <w:vAlign w:val="center"/>
            <w:hideMark/>
          </w:tcPr>
          <w:p w14:paraId="6DAABD1F"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6</w:t>
            </w:r>
          </w:p>
        </w:tc>
        <w:tc>
          <w:tcPr>
            <w:tcW w:w="1434" w:type="dxa"/>
            <w:tcBorders>
              <w:top w:val="nil"/>
              <w:left w:val="nil"/>
              <w:bottom w:val="single" w:sz="4" w:space="0" w:color="auto"/>
              <w:right w:val="single" w:sz="4" w:space="0" w:color="auto"/>
            </w:tcBorders>
            <w:shd w:val="clear" w:color="auto" w:fill="auto"/>
            <w:noWrap/>
            <w:vAlign w:val="center"/>
            <w:hideMark/>
          </w:tcPr>
          <w:p w14:paraId="4A263AC2"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14</w:t>
            </w:r>
          </w:p>
        </w:tc>
        <w:tc>
          <w:tcPr>
            <w:tcW w:w="1106" w:type="dxa"/>
            <w:tcBorders>
              <w:top w:val="nil"/>
              <w:left w:val="nil"/>
              <w:bottom w:val="single" w:sz="4" w:space="0" w:color="auto"/>
              <w:right w:val="single" w:sz="8" w:space="0" w:color="auto"/>
            </w:tcBorders>
            <w:shd w:val="clear" w:color="auto" w:fill="auto"/>
            <w:noWrap/>
            <w:vAlign w:val="center"/>
            <w:hideMark/>
          </w:tcPr>
          <w:p w14:paraId="37A8FEEA"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8</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69483A10"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33</w:t>
            </w:r>
          </w:p>
        </w:tc>
      </w:tr>
      <w:tr w:rsidR="006237C9" w:rsidRPr="006237C9" w14:paraId="0B5FB559"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764EFCCD" w14:textId="77777777" w:rsidR="006237C9" w:rsidRPr="0043690A" w:rsidRDefault="006237C9" w:rsidP="006237C9">
            <w:pPr>
              <w:spacing w:after="0" w:line="240" w:lineRule="auto"/>
              <w:rPr>
                <w:rFonts w:eastAsia="Times New Roman" w:cs="Times New Roman"/>
                <w:sz w:val="20"/>
                <w:szCs w:val="20"/>
                <w:lang w:eastAsia="sk-SK"/>
              </w:rPr>
            </w:pPr>
            <w:r w:rsidRPr="0043690A">
              <w:rPr>
                <w:rFonts w:eastAsia="Times New Roman" w:cs="Times New Roman"/>
                <w:sz w:val="20"/>
                <w:szCs w:val="20"/>
                <w:lang w:eastAsia="sk-SK"/>
              </w:rPr>
              <w:t xml:space="preserve">OP </w:t>
            </w:r>
            <w:proofErr w:type="spellStart"/>
            <w:r w:rsidRPr="0043690A">
              <w:rPr>
                <w:rFonts w:eastAsia="Times New Roman" w:cs="Times New Roman"/>
                <w:sz w:val="20"/>
                <w:szCs w:val="20"/>
                <w:lang w:eastAsia="sk-SK"/>
              </w:rPr>
              <w:t>KaHR</w:t>
            </w:r>
            <w:proofErr w:type="spellEnd"/>
          </w:p>
        </w:tc>
        <w:tc>
          <w:tcPr>
            <w:tcW w:w="1434" w:type="dxa"/>
            <w:tcBorders>
              <w:top w:val="nil"/>
              <w:left w:val="nil"/>
              <w:bottom w:val="single" w:sz="4" w:space="0" w:color="auto"/>
              <w:right w:val="single" w:sz="4" w:space="0" w:color="auto"/>
            </w:tcBorders>
            <w:shd w:val="clear" w:color="auto" w:fill="auto"/>
            <w:noWrap/>
            <w:vAlign w:val="center"/>
            <w:hideMark/>
          </w:tcPr>
          <w:p w14:paraId="4F4540C7"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31</w:t>
            </w:r>
          </w:p>
        </w:tc>
        <w:tc>
          <w:tcPr>
            <w:tcW w:w="1106" w:type="dxa"/>
            <w:tcBorders>
              <w:top w:val="nil"/>
              <w:left w:val="nil"/>
              <w:bottom w:val="single" w:sz="4" w:space="0" w:color="auto"/>
              <w:right w:val="single" w:sz="4" w:space="0" w:color="auto"/>
            </w:tcBorders>
            <w:shd w:val="clear" w:color="auto" w:fill="auto"/>
            <w:noWrap/>
            <w:vAlign w:val="center"/>
            <w:hideMark/>
          </w:tcPr>
          <w:p w14:paraId="2ED2F952"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13</w:t>
            </w:r>
          </w:p>
        </w:tc>
        <w:tc>
          <w:tcPr>
            <w:tcW w:w="1434" w:type="dxa"/>
            <w:tcBorders>
              <w:top w:val="nil"/>
              <w:left w:val="nil"/>
              <w:bottom w:val="single" w:sz="4" w:space="0" w:color="auto"/>
              <w:right w:val="single" w:sz="4" w:space="0" w:color="auto"/>
            </w:tcBorders>
            <w:shd w:val="clear" w:color="auto" w:fill="auto"/>
            <w:noWrap/>
            <w:vAlign w:val="center"/>
            <w:hideMark/>
          </w:tcPr>
          <w:p w14:paraId="6EB38F42"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15</w:t>
            </w:r>
          </w:p>
        </w:tc>
        <w:tc>
          <w:tcPr>
            <w:tcW w:w="1106" w:type="dxa"/>
            <w:tcBorders>
              <w:top w:val="nil"/>
              <w:left w:val="nil"/>
              <w:bottom w:val="single" w:sz="4" w:space="0" w:color="auto"/>
              <w:right w:val="single" w:sz="8" w:space="0" w:color="auto"/>
            </w:tcBorders>
            <w:shd w:val="clear" w:color="auto" w:fill="auto"/>
            <w:noWrap/>
            <w:vAlign w:val="center"/>
            <w:hideMark/>
          </w:tcPr>
          <w:p w14:paraId="798BDA53"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3</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05438C08"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62</w:t>
            </w:r>
          </w:p>
        </w:tc>
      </w:tr>
      <w:tr w:rsidR="006237C9" w:rsidRPr="006237C9" w14:paraId="2C53664A"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71BCD1C6" w14:textId="77777777" w:rsidR="006237C9" w:rsidRPr="0043690A" w:rsidRDefault="006237C9" w:rsidP="006237C9">
            <w:pPr>
              <w:spacing w:after="0" w:line="240" w:lineRule="auto"/>
              <w:rPr>
                <w:rFonts w:eastAsia="Times New Roman" w:cs="Times New Roman"/>
                <w:sz w:val="20"/>
                <w:szCs w:val="20"/>
                <w:lang w:eastAsia="sk-SK"/>
              </w:rPr>
            </w:pPr>
            <w:r w:rsidRPr="0043690A">
              <w:rPr>
                <w:rFonts w:eastAsia="Times New Roman" w:cs="Times New Roman"/>
                <w:sz w:val="20"/>
                <w:szCs w:val="20"/>
                <w:lang w:eastAsia="sk-SK"/>
              </w:rPr>
              <w:t>OP V</w:t>
            </w:r>
          </w:p>
        </w:tc>
        <w:tc>
          <w:tcPr>
            <w:tcW w:w="1434" w:type="dxa"/>
            <w:tcBorders>
              <w:top w:val="nil"/>
              <w:left w:val="nil"/>
              <w:bottom w:val="single" w:sz="4" w:space="0" w:color="auto"/>
              <w:right w:val="single" w:sz="4" w:space="0" w:color="auto"/>
            </w:tcBorders>
            <w:shd w:val="clear" w:color="auto" w:fill="auto"/>
            <w:noWrap/>
            <w:vAlign w:val="center"/>
            <w:hideMark/>
          </w:tcPr>
          <w:p w14:paraId="73C88CD7"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39</w:t>
            </w:r>
          </w:p>
        </w:tc>
        <w:tc>
          <w:tcPr>
            <w:tcW w:w="1106" w:type="dxa"/>
            <w:tcBorders>
              <w:top w:val="nil"/>
              <w:left w:val="nil"/>
              <w:bottom w:val="single" w:sz="4" w:space="0" w:color="auto"/>
              <w:right w:val="single" w:sz="4" w:space="0" w:color="auto"/>
            </w:tcBorders>
            <w:shd w:val="clear" w:color="auto" w:fill="auto"/>
            <w:noWrap/>
            <w:vAlign w:val="center"/>
            <w:hideMark/>
          </w:tcPr>
          <w:p w14:paraId="6FD0144E"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1</w:t>
            </w:r>
          </w:p>
        </w:tc>
        <w:tc>
          <w:tcPr>
            <w:tcW w:w="1434" w:type="dxa"/>
            <w:tcBorders>
              <w:top w:val="nil"/>
              <w:left w:val="nil"/>
              <w:bottom w:val="single" w:sz="4" w:space="0" w:color="auto"/>
              <w:right w:val="single" w:sz="4" w:space="0" w:color="auto"/>
            </w:tcBorders>
            <w:shd w:val="clear" w:color="auto" w:fill="auto"/>
            <w:noWrap/>
            <w:vAlign w:val="center"/>
            <w:hideMark/>
          </w:tcPr>
          <w:p w14:paraId="1CA7EC73"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6</w:t>
            </w:r>
          </w:p>
        </w:tc>
        <w:tc>
          <w:tcPr>
            <w:tcW w:w="1106" w:type="dxa"/>
            <w:tcBorders>
              <w:top w:val="nil"/>
              <w:left w:val="nil"/>
              <w:bottom w:val="single" w:sz="4" w:space="0" w:color="auto"/>
              <w:right w:val="single" w:sz="8" w:space="0" w:color="auto"/>
            </w:tcBorders>
            <w:shd w:val="clear" w:color="auto" w:fill="auto"/>
            <w:noWrap/>
            <w:vAlign w:val="center"/>
            <w:hideMark/>
          </w:tcPr>
          <w:p w14:paraId="7126B1D8" w14:textId="77777777" w:rsidR="006237C9" w:rsidRPr="0043690A" w:rsidRDefault="006237C9" w:rsidP="0043690A">
            <w:pPr>
              <w:spacing w:after="0" w:line="240" w:lineRule="auto"/>
              <w:ind w:firstLineChars="100" w:firstLine="200"/>
              <w:jc w:val="right"/>
              <w:rPr>
                <w:rFonts w:eastAsia="Times New Roman" w:cs="Times New Roman"/>
                <w:sz w:val="20"/>
                <w:szCs w:val="20"/>
                <w:lang w:eastAsia="sk-SK"/>
              </w:rPr>
            </w:pPr>
            <w:r w:rsidRPr="0043690A">
              <w:rPr>
                <w:rFonts w:eastAsia="Times New Roman" w:cs="Times New Roman"/>
                <w:sz w:val="20"/>
                <w:szCs w:val="20"/>
                <w:lang w:eastAsia="sk-SK"/>
              </w:rPr>
              <w:t>3</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7481A2E7" w14:textId="77777777" w:rsidR="006237C9" w:rsidRPr="0043690A" w:rsidRDefault="006237C9" w:rsidP="0043690A">
            <w:pPr>
              <w:spacing w:after="0" w:line="240" w:lineRule="auto"/>
              <w:ind w:firstLineChars="100" w:firstLine="201"/>
              <w:jc w:val="right"/>
              <w:rPr>
                <w:rFonts w:eastAsia="Times New Roman" w:cs="Times New Roman"/>
                <w:b/>
                <w:bCs/>
                <w:i/>
                <w:iCs/>
                <w:sz w:val="20"/>
                <w:szCs w:val="20"/>
                <w:lang w:eastAsia="sk-SK"/>
              </w:rPr>
            </w:pPr>
            <w:r w:rsidRPr="0043690A">
              <w:rPr>
                <w:rFonts w:eastAsia="Times New Roman" w:cs="Times New Roman"/>
                <w:b/>
                <w:bCs/>
                <w:i/>
                <w:iCs/>
                <w:sz w:val="20"/>
                <w:szCs w:val="20"/>
                <w:lang w:eastAsia="sk-SK"/>
              </w:rPr>
              <w:t>49</w:t>
            </w:r>
          </w:p>
        </w:tc>
      </w:tr>
      <w:tr w:rsidR="006237C9" w:rsidRPr="00A2468A" w14:paraId="7B28E5AE"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1687EDCA" w14:textId="77777777" w:rsidR="006237C9" w:rsidRPr="00A2468A" w:rsidRDefault="006237C9" w:rsidP="006237C9">
            <w:pPr>
              <w:spacing w:after="0" w:line="240" w:lineRule="auto"/>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 xml:space="preserve">OP </w:t>
            </w:r>
            <w:proofErr w:type="spellStart"/>
            <w:r w:rsidRPr="00A2468A">
              <w:rPr>
                <w:rFonts w:ascii="Calibri" w:eastAsia="Times New Roman" w:hAnsi="Calibri" w:cs="Times New Roman"/>
                <w:sz w:val="20"/>
                <w:szCs w:val="20"/>
                <w:lang w:eastAsia="sk-SK"/>
              </w:rPr>
              <w:t>VaV</w:t>
            </w:r>
            <w:proofErr w:type="spellEnd"/>
          </w:p>
        </w:tc>
        <w:tc>
          <w:tcPr>
            <w:tcW w:w="1434" w:type="dxa"/>
            <w:tcBorders>
              <w:top w:val="nil"/>
              <w:left w:val="nil"/>
              <w:bottom w:val="single" w:sz="4" w:space="0" w:color="auto"/>
              <w:right w:val="single" w:sz="4" w:space="0" w:color="auto"/>
            </w:tcBorders>
            <w:shd w:val="clear" w:color="auto" w:fill="auto"/>
            <w:noWrap/>
            <w:vAlign w:val="center"/>
            <w:hideMark/>
          </w:tcPr>
          <w:p w14:paraId="77BA2E1A"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45</w:t>
            </w:r>
          </w:p>
        </w:tc>
        <w:tc>
          <w:tcPr>
            <w:tcW w:w="1106" w:type="dxa"/>
            <w:tcBorders>
              <w:top w:val="nil"/>
              <w:left w:val="nil"/>
              <w:bottom w:val="single" w:sz="4" w:space="0" w:color="auto"/>
              <w:right w:val="single" w:sz="4" w:space="0" w:color="auto"/>
            </w:tcBorders>
            <w:shd w:val="clear" w:color="auto" w:fill="auto"/>
            <w:noWrap/>
            <w:vAlign w:val="center"/>
            <w:hideMark/>
          </w:tcPr>
          <w:p w14:paraId="3C87A5D7"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3</w:t>
            </w:r>
          </w:p>
        </w:tc>
        <w:tc>
          <w:tcPr>
            <w:tcW w:w="1434" w:type="dxa"/>
            <w:tcBorders>
              <w:top w:val="nil"/>
              <w:left w:val="nil"/>
              <w:bottom w:val="single" w:sz="4" w:space="0" w:color="auto"/>
              <w:right w:val="single" w:sz="4" w:space="0" w:color="auto"/>
            </w:tcBorders>
            <w:shd w:val="clear" w:color="auto" w:fill="auto"/>
            <w:noWrap/>
            <w:vAlign w:val="center"/>
            <w:hideMark/>
          </w:tcPr>
          <w:p w14:paraId="3AF1EF77"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23</w:t>
            </w:r>
          </w:p>
        </w:tc>
        <w:tc>
          <w:tcPr>
            <w:tcW w:w="1106" w:type="dxa"/>
            <w:tcBorders>
              <w:top w:val="nil"/>
              <w:left w:val="nil"/>
              <w:bottom w:val="single" w:sz="4" w:space="0" w:color="auto"/>
              <w:right w:val="single" w:sz="8" w:space="0" w:color="auto"/>
            </w:tcBorders>
            <w:shd w:val="clear" w:color="auto" w:fill="auto"/>
            <w:noWrap/>
            <w:vAlign w:val="center"/>
            <w:hideMark/>
          </w:tcPr>
          <w:p w14:paraId="6E7C7135"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6</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370FFB4F"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r w:rsidRPr="00A2468A">
              <w:rPr>
                <w:rFonts w:ascii="Calibri" w:eastAsia="Times New Roman" w:hAnsi="Calibri" w:cs="Times New Roman"/>
                <w:b/>
                <w:bCs/>
                <w:i/>
                <w:iCs/>
                <w:sz w:val="20"/>
                <w:szCs w:val="20"/>
                <w:lang w:eastAsia="sk-SK"/>
              </w:rPr>
              <w:t>77</w:t>
            </w:r>
          </w:p>
        </w:tc>
      </w:tr>
      <w:tr w:rsidR="006237C9" w:rsidRPr="00A2468A" w14:paraId="5216E755"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6B003833" w14:textId="77777777" w:rsidR="006237C9" w:rsidRPr="00A2468A" w:rsidRDefault="006237C9" w:rsidP="006237C9">
            <w:pPr>
              <w:spacing w:after="0" w:line="240" w:lineRule="auto"/>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 xml:space="preserve">OP </w:t>
            </w:r>
            <w:proofErr w:type="spellStart"/>
            <w:r w:rsidRPr="00A2468A">
              <w:rPr>
                <w:rFonts w:ascii="Calibri" w:eastAsia="Times New Roman" w:hAnsi="Calibri" w:cs="Times New Roman"/>
                <w:sz w:val="20"/>
                <w:szCs w:val="20"/>
                <w:lang w:eastAsia="sk-SK"/>
              </w:rPr>
              <w:t>ZaSI</w:t>
            </w:r>
            <w:proofErr w:type="spellEnd"/>
          </w:p>
        </w:tc>
        <w:tc>
          <w:tcPr>
            <w:tcW w:w="1434" w:type="dxa"/>
            <w:tcBorders>
              <w:top w:val="nil"/>
              <w:left w:val="nil"/>
              <w:bottom w:val="single" w:sz="4" w:space="0" w:color="auto"/>
              <w:right w:val="single" w:sz="4" w:space="0" w:color="auto"/>
            </w:tcBorders>
            <w:shd w:val="clear" w:color="auto" w:fill="auto"/>
            <w:noWrap/>
            <w:vAlign w:val="center"/>
            <w:hideMark/>
          </w:tcPr>
          <w:p w14:paraId="0278DD44"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19</w:t>
            </w:r>
          </w:p>
        </w:tc>
        <w:tc>
          <w:tcPr>
            <w:tcW w:w="1106" w:type="dxa"/>
            <w:tcBorders>
              <w:top w:val="nil"/>
              <w:left w:val="nil"/>
              <w:bottom w:val="single" w:sz="4" w:space="0" w:color="auto"/>
              <w:right w:val="single" w:sz="4" w:space="0" w:color="auto"/>
            </w:tcBorders>
            <w:shd w:val="clear" w:color="auto" w:fill="auto"/>
            <w:noWrap/>
            <w:vAlign w:val="center"/>
            <w:hideMark/>
          </w:tcPr>
          <w:p w14:paraId="71CD19FF"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0</w:t>
            </w:r>
          </w:p>
        </w:tc>
        <w:tc>
          <w:tcPr>
            <w:tcW w:w="1434" w:type="dxa"/>
            <w:tcBorders>
              <w:top w:val="nil"/>
              <w:left w:val="nil"/>
              <w:bottom w:val="single" w:sz="4" w:space="0" w:color="auto"/>
              <w:right w:val="single" w:sz="4" w:space="0" w:color="auto"/>
            </w:tcBorders>
            <w:shd w:val="clear" w:color="auto" w:fill="auto"/>
            <w:noWrap/>
            <w:vAlign w:val="center"/>
            <w:hideMark/>
          </w:tcPr>
          <w:p w14:paraId="646B307E"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27</w:t>
            </w:r>
          </w:p>
        </w:tc>
        <w:tc>
          <w:tcPr>
            <w:tcW w:w="1106" w:type="dxa"/>
            <w:tcBorders>
              <w:top w:val="nil"/>
              <w:left w:val="nil"/>
              <w:bottom w:val="single" w:sz="4" w:space="0" w:color="auto"/>
              <w:right w:val="single" w:sz="8" w:space="0" w:color="auto"/>
            </w:tcBorders>
            <w:shd w:val="clear" w:color="auto" w:fill="auto"/>
            <w:noWrap/>
            <w:vAlign w:val="center"/>
            <w:hideMark/>
          </w:tcPr>
          <w:p w14:paraId="7F302EE8"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3</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76847203"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r w:rsidRPr="00A2468A">
              <w:rPr>
                <w:rFonts w:ascii="Calibri" w:eastAsia="Times New Roman" w:hAnsi="Calibri" w:cs="Times New Roman"/>
                <w:b/>
                <w:bCs/>
                <w:i/>
                <w:iCs/>
                <w:sz w:val="20"/>
                <w:szCs w:val="20"/>
                <w:lang w:eastAsia="sk-SK"/>
              </w:rPr>
              <w:t>49</w:t>
            </w:r>
          </w:p>
        </w:tc>
      </w:tr>
      <w:tr w:rsidR="006237C9" w:rsidRPr="00A2468A" w14:paraId="15300D9D"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53B586AA" w14:textId="77777777" w:rsidR="006237C9" w:rsidRPr="00A2468A" w:rsidRDefault="006237C9" w:rsidP="006237C9">
            <w:pPr>
              <w:spacing w:after="0" w:line="240" w:lineRule="auto"/>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OP Z</w:t>
            </w:r>
          </w:p>
        </w:tc>
        <w:tc>
          <w:tcPr>
            <w:tcW w:w="1434" w:type="dxa"/>
            <w:tcBorders>
              <w:top w:val="nil"/>
              <w:left w:val="nil"/>
              <w:bottom w:val="single" w:sz="4" w:space="0" w:color="auto"/>
              <w:right w:val="single" w:sz="4" w:space="0" w:color="auto"/>
            </w:tcBorders>
            <w:shd w:val="clear" w:color="auto" w:fill="auto"/>
            <w:noWrap/>
            <w:vAlign w:val="center"/>
            <w:hideMark/>
          </w:tcPr>
          <w:p w14:paraId="75FBF8FA"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2</w:t>
            </w:r>
          </w:p>
        </w:tc>
        <w:tc>
          <w:tcPr>
            <w:tcW w:w="1106" w:type="dxa"/>
            <w:tcBorders>
              <w:top w:val="nil"/>
              <w:left w:val="nil"/>
              <w:bottom w:val="single" w:sz="4" w:space="0" w:color="auto"/>
              <w:right w:val="single" w:sz="4" w:space="0" w:color="auto"/>
            </w:tcBorders>
            <w:shd w:val="clear" w:color="auto" w:fill="auto"/>
            <w:noWrap/>
            <w:vAlign w:val="center"/>
            <w:hideMark/>
          </w:tcPr>
          <w:p w14:paraId="5E8B8B20"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0</w:t>
            </w:r>
          </w:p>
        </w:tc>
        <w:tc>
          <w:tcPr>
            <w:tcW w:w="1434" w:type="dxa"/>
            <w:tcBorders>
              <w:top w:val="nil"/>
              <w:left w:val="nil"/>
              <w:bottom w:val="single" w:sz="4" w:space="0" w:color="auto"/>
              <w:right w:val="single" w:sz="4" w:space="0" w:color="auto"/>
            </w:tcBorders>
            <w:shd w:val="clear" w:color="auto" w:fill="auto"/>
            <w:noWrap/>
            <w:vAlign w:val="center"/>
            <w:hideMark/>
          </w:tcPr>
          <w:p w14:paraId="2A6531A7"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4</w:t>
            </w:r>
          </w:p>
        </w:tc>
        <w:tc>
          <w:tcPr>
            <w:tcW w:w="1106" w:type="dxa"/>
            <w:tcBorders>
              <w:top w:val="nil"/>
              <w:left w:val="nil"/>
              <w:bottom w:val="single" w:sz="4" w:space="0" w:color="auto"/>
              <w:right w:val="single" w:sz="8" w:space="0" w:color="auto"/>
            </w:tcBorders>
            <w:shd w:val="clear" w:color="auto" w:fill="auto"/>
            <w:noWrap/>
            <w:vAlign w:val="center"/>
            <w:hideMark/>
          </w:tcPr>
          <w:p w14:paraId="072EA425"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1</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235BD611"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r w:rsidRPr="00A2468A">
              <w:rPr>
                <w:rFonts w:ascii="Calibri" w:eastAsia="Times New Roman" w:hAnsi="Calibri" w:cs="Times New Roman"/>
                <w:b/>
                <w:bCs/>
                <w:i/>
                <w:iCs/>
                <w:sz w:val="20"/>
                <w:szCs w:val="20"/>
                <w:lang w:eastAsia="sk-SK"/>
              </w:rPr>
              <w:t>7</w:t>
            </w:r>
          </w:p>
        </w:tc>
      </w:tr>
      <w:tr w:rsidR="006237C9" w:rsidRPr="00A2468A" w14:paraId="6CB44598" w14:textId="77777777" w:rsidTr="00437DDD">
        <w:trPr>
          <w:trHeight w:val="315"/>
        </w:trPr>
        <w:tc>
          <w:tcPr>
            <w:tcW w:w="2806" w:type="dxa"/>
            <w:tcBorders>
              <w:top w:val="nil"/>
              <w:left w:val="single" w:sz="8" w:space="0" w:color="auto"/>
              <w:bottom w:val="single" w:sz="8" w:space="0" w:color="auto"/>
              <w:right w:val="single" w:sz="8" w:space="0" w:color="auto"/>
            </w:tcBorders>
            <w:shd w:val="clear" w:color="000000" w:fill="D9D9D9"/>
            <w:noWrap/>
            <w:vAlign w:val="center"/>
            <w:hideMark/>
          </w:tcPr>
          <w:p w14:paraId="6F8705CA" w14:textId="77777777" w:rsidR="006237C9" w:rsidRPr="00A2468A" w:rsidRDefault="006237C9" w:rsidP="006237C9">
            <w:pPr>
              <w:spacing w:after="0" w:line="240" w:lineRule="auto"/>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OP RH</w:t>
            </w:r>
          </w:p>
        </w:tc>
        <w:tc>
          <w:tcPr>
            <w:tcW w:w="1434" w:type="dxa"/>
            <w:tcBorders>
              <w:top w:val="nil"/>
              <w:left w:val="nil"/>
              <w:bottom w:val="single" w:sz="8" w:space="0" w:color="auto"/>
              <w:right w:val="single" w:sz="4" w:space="0" w:color="auto"/>
            </w:tcBorders>
            <w:shd w:val="clear" w:color="auto" w:fill="auto"/>
            <w:noWrap/>
            <w:vAlign w:val="center"/>
            <w:hideMark/>
          </w:tcPr>
          <w:p w14:paraId="29F61AB5"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7</w:t>
            </w:r>
          </w:p>
        </w:tc>
        <w:tc>
          <w:tcPr>
            <w:tcW w:w="1106" w:type="dxa"/>
            <w:tcBorders>
              <w:top w:val="nil"/>
              <w:left w:val="nil"/>
              <w:bottom w:val="single" w:sz="8" w:space="0" w:color="auto"/>
              <w:right w:val="single" w:sz="4" w:space="0" w:color="auto"/>
            </w:tcBorders>
            <w:shd w:val="clear" w:color="auto" w:fill="auto"/>
            <w:noWrap/>
            <w:vAlign w:val="center"/>
            <w:hideMark/>
          </w:tcPr>
          <w:p w14:paraId="616B630D"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1</w:t>
            </w:r>
          </w:p>
        </w:tc>
        <w:tc>
          <w:tcPr>
            <w:tcW w:w="1434" w:type="dxa"/>
            <w:tcBorders>
              <w:top w:val="nil"/>
              <w:left w:val="nil"/>
              <w:bottom w:val="single" w:sz="8" w:space="0" w:color="auto"/>
              <w:right w:val="single" w:sz="4" w:space="0" w:color="auto"/>
            </w:tcBorders>
            <w:shd w:val="clear" w:color="auto" w:fill="auto"/>
            <w:noWrap/>
            <w:vAlign w:val="center"/>
            <w:hideMark/>
          </w:tcPr>
          <w:p w14:paraId="6FC3C6A2"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1</w:t>
            </w:r>
          </w:p>
        </w:tc>
        <w:tc>
          <w:tcPr>
            <w:tcW w:w="1106" w:type="dxa"/>
            <w:tcBorders>
              <w:top w:val="nil"/>
              <w:left w:val="nil"/>
              <w:bottom w:val="single" w:sz="8" w:space="0" w:color="auto"/>
              <w:right w:val="single" w:sz="8" w:space="0" w:color="auto"/>
            </w:tcBorders>
            <w:shd w:val="clear" w:color="auto" w:fill="auto"/>
            <w:noWrap/>
            <w:vAlign w:val="center"/>
            <w:hideMark/>
          </w:tcPr>
          <w:p w14:paraId="44A817AF" w14:textId="77777777" w:rsidR="006237C9" w:rsidRPr="00A2468A" w:rsidRDefault="006237C9" w:rsidP="00A2468A">
            <w:pPr>
              <w:spacing w:after="0" w:line="240" w:lineRule="auto"/>
              <w:ind w:firstLineChars="100" w:firstLine="200"/>
              <w:jc w:val="right"/>
              <w:rPr>
                <w:rFonts w:ascii="Calibri" w:eastAsia="Times New Roman" w:hAnsi="Calibri" w:cs="Times New Roman"/>
                <w:sz w:val="20"/>
                <w:szCs w:val="20"/>
                <w:lang w:eastAsia="sk-SK"/>
              </w:rPr>
            </w:pPr>
            <w:r w:rsidRPr="00A2468A">
              <w:rPr>
                <w:rFonts w:ascii="Calibri" w:eastAsia="Times New Roman" w:hAnsi="Calibri" w:cs="Times New Roman"/>
                <w:sz w:val="20"/>
                <w:szCs w:val="20"/>
                <w:lang w:eastAsia="sk-SK"/>
              </w:rPr>
              <w:t>0</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7FA15E86"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r w:rsidRPr="00A2468A">
              <w:rPr>
                <w:rFonts w:ascii="Calibri" w:eastAsia="Times New Roman" w:hAnsi="Calibri" w:cs="Times New Roman"/>
                <w:b/>
                <w:bCs/>
                <w:i/>
                <w:iCs/>
                <w:sz w:val="20"/>
                <w:szCs w:val="20"/>
                <w:lang w:eastAsia="sk-SK"/>
              </w:rPr>
              <w:t>9</w:t>
            </w:r>
          </w:p>
        </w:tc>
      </w:tr>
      <w:tr w:rsidR="006237C9" w:rsidRPr="00A2468A" w14:paraId="3C0CB1DC" w14:textId="77777777" w:rsidTr="00437DDD">
        <w:trPr>
          <w:trHeight w:val="315"/>
        </w:trPr>
        <w:tc>
          <w:tcPr>
            <w:tcW w:w="2806" w:type="dxa"/>
            <w:tcBorders>
              <w:top w:val="nil"/>
              <w:left w:val="single" w:sz="8" w:space="0" w:color="auto"/>
              <w:bottom w:val="single" w:sz="8" w:space="0" w:color="auto"/>
              <w:right w:val="single" w:sz="8" w:space="0" w:color="auto"/>
            </w:tcBorders>
            <w:shd w:val="clear" w:color="auto" w:fill="auto"/>
            <w:noWrap/>
            <w:vAlign w:val="center"/>
            <w:hideMark/>
          </w:tcPr>
          <w:p w14:paraId="5ADECF47" w14:textId="77777777" w:rsidR="006237C9" w:rsidRPr="00A2468A" w:rsidRDefault="006237C9" w:rsidP="006237C9">
            <w:pPr>
              <w:spacing w:after="0" w:line="240" w:lineRule="auto"/>
              <w:rPr>
                <w:rFonts w:ascii="Calibri" w:eastAsia="Times New Roman" w:hAnsi="Calibri" w:cs="Times New Roman"/>
                <w:b/>
                <w:bCs/>
                <w:i/>
                <w:iCs/>
                <w:sz w:val="20"/>
                <w:szCs w:val="20"/>
                <w:lang w:eastAsia="sk-SK"/>
              </w:rPr>
            </w:pPr>
            <w:r w:rsidRPr="00A2468A">
              <w:rPr>
                <w:rFonts w:ascii="Calibri" w:eastAsia="Times New Roman" w:hAnsi="Calibri" w:cs="Times New Roman"/>
                <w:b/>
                <w:bCs/>
                <w:i/>
                <w:iCs/>
                <w:sz w:val="20"/>
                <w:szCs w:val="20"/>
                <w:lang w:eastAsia="sk-SK"/>
              </w:rPr>
              <w:t>spolu:</w:t>
            </w:r>
          </w:p>
        </w:tc>
        <w:tc>
          <w:tcPr>
            <w:tcW w:w="1434" w:type="dxa"/>
            <w:tcBorders>
              <w:top w:val="nil"/>
              <w:left w:val="nil"/>
              <w:bottom w:val="single" w:sz="8" w:space="0" w:color="auto"/>
              <w:right w:val="single" w:sz="4" w:space="0" w:color="auto"/>
            </w:tcBorders>
            <w:shd w:val="clear" w:color="auto" w:fill="auto"/>
            <w:noWrap/>
            <w:vAlign w:val="center"/>
            <w:hideMark/>
          </w:tcPr>
          <w:p w14:paraId="30C2C8C3"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r w:rsidRPr="00A2468A">
              <w:rPr>
                <w:rFonts w:ascii="Calibri" w:eastAsia="Times New Roman" w:hAnsi="Calibri" w:cs="Times New Roman"/>
                <w:b/>
                <w:bCs/>
                <w:i/>
                <w:iCs/>
                <w:sz w:val="20"/>
                <w:szCs w:val="20"/>
                <w:lang w:eastAsia="sk-SK"/>
              </w:rPr>
              <w:t>229</w:t>
            </w:r>
          </w:p>
        </w:tc>
        <w:tc>
          <w:tcPr>
            <w:tcW w:w="1106" w:type="dxa"/>
            <w:tcBorders>
              <w:top w:val="nil"/>
              <w:left w:val="single" w:sz="8" w:space="0" w:color="auto"/>
              <w:bottom w:val="single" w:sz="8" w:space="0" w:color="auto"/>
              <w:right w:val="single" w:sz="4" w:space="0" w:color="auto"/>
            </w:tcBorders>
            <w:shd w:val="clear" w:color="auto" w:fill="auto"/>
            <w:noWrap/>
            <w:vAlign w:val="center"/>
            <w:hideMark/>
          </w:tcPr>
          <w:p w14:paraId="3B9C9EE2"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r w:rsidRPr="00A2468A">
              <w:rPr>
                <w:rFonts w:ascii="Calibri" w:eastAsia="Times New Roman" w:hAnsi="Calibri" w:cs="Times New Roman"/>
                <w:b/>
                <w:bCs/>
                <w:i/>
                <w:iCs/>
                <w:sz w:val="20"/>
                <w:szCs w:val="20"/>
                <w:lang w:eastAsia="sk-SK"/>
              </w:rPr>
              <w:t>38</w:t>
            </w:r>
          </w:p>
        </w:tc>
        <w:tc>
          <w:tcPr>
            <w:tcW w:w="1434" w:type="dxa"/>
            <w:tcBorders>
              <w:top w:val="nil"/>
              <w:left w:val="single" w:sz="8" w:space="0" w:color="auto"/>
              <w:bottom w:val="single" w:sz="8" w:space="0" w:color="auto"/>
              <w:right w:val="single" w:sz="4" w:space="0" w:color="auto"/>
            </w:tcBorders>
            <w:shd w:val="clear" w:color="auto" w:fill="auto"/>
            <w:noWrap/>
            <w:vAlign w:val="center"/>
            <w:hideMark/>
          </w:tcPr>
          <w:p w14:paraId="028806DE"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r w:rsidRPr="00A2468A">
              <w:rPr>
                <w:rFonts w:ascii="Calibri" w:eastAsia="Times New Roman" w:hAnsi="Calibri" w:cs="Times New Roman"/>
                <w:b/>
                <w:bCs/>
                <w:i/>
                <w:iCs/>
                <w:sz w:val="20"/>
                <w:szCs w:val="20"/>
                <w:lang w:eastAsia="sk-SK"/>
              </w:rPr>
              <w:t>152</w:t>
            </w:r>
          </w:p>
        </w:tc>
        <w:tc>
          <w:tcPr>
            <w:tcW w:w="1106" w:type="dxa"/>
            <w:tcBorders>
              <w:top w:val="nil"/>
              <w:left w:val="single" w:sz="8" w:space="0" w:color="auto"/>
              <w:bottom w:val="single" w:sz="8" w:space="0" w:color="auto"/>
              <w:right w:val="single" w:sz="4" w:space="0" w:color="auto"/>
            </w:tcBorders>
            <w:shd w:val="clear" w:color="auto" w:fill="auto"/>
            <w:noWrap/>
            <w:vAlign w:val="center"/>
            <w:hideMark/>
          </w:tcPr>
          <w:p w14:paraId="377C200E"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r w:rsidRPr="00A2468A">
              <w:rPr>
                <w:rFonts w:ascii="Calibri" w:eastAsia="Times New Roman" w:hAnsi="Calibri" w:cs="Times New Roman"/>
                <w:b/>
                <w:bCs/>
                <w:i/>
                <w:iCs/>
                <w:sz w:val="20"/>
                <w:szCs w:val="20"/>
                <w:lang w:eastAsia="sk-SK"/>
              </w:rPr>
              <w:t>30</w:t>
            </w:r>
          </w:p>
        </w:tc>
        <w:tc>
          <w:tcPr>
            <w:tcW w:w="15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E695C7"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r w:rsidRPr="00A2468A">
              <w:rPr>
                <w:rFonts w:ascii="Calibri" w:eastAsia="Times New Roman" w:hAnsi="Calibri" w:cs="Times New Roman"/>
                <w:b/>
                <w:bCs/>
                <w:i/>
                <w:iCs/>
                <w:sz w:val="20"/>
                <w:szCs w:val="20"/>
                <w:lang w:eastAsia="sk-SK"/>
              </w:rPr>
              <w:t>449</w:t>
            </w:r>
          </w:p>
        </w:tc>
      </w:tr>
      <w:tr w:rsidR="006237C9" w:rsidRPr="00A2468A" w14:paraId="71470913" w14:textId="77777777" w:rsidTr="00437DDD">
        <w:trPr>
          <w:trHeight w:val="315"/>
        </w:trPr>
        <w:tc>
          <w:tcPr>
            <w:tcW w:w="2806" w:type="dxa"/>
            <w:tcBorders>
              <w:top w:val="nil"/>
              <w:left w:val="nil"/>
              <w:bottom w:val="nil"/>
              <w:right w:val="nil"/>
            </w:tcBorders>
            <w:shd w:val="clear" w:color="auto" w:fill="auto"/>
            <w:noWrap/>
            <w:vAlign w:val="center"/>
            <w:hideMark/>
          </w:tcPr>
          <w:p w14:paraId="4E101219" w14:textId="77777777" w:rsidR="006237C9" w:rsidRPr="00A2468A" w:rsidRDefault="006237C9" w:rsidP="006237C9">
            <w:pPr>
              <w:spacing w:after="0" w:line="240" w:lineRule="auto"/>
              <w:rPr>
                <w:rFonts w:ascii="Calibri" w:eastAsia="Times New Roman" w:hAnsi="Calibri" w:cs="Times New Roman"/>
                <w:b/>
                <w:bCs/>
                <w:i/>
                <w:iCs/>
                <w:sz w:val="20"/>
                <w:szCs w:val="20"/>
                <w:lang w:eastAsia="sk-SK"/>
              </w:rPr>
            </w:pPr>
          </w:p>
        </w:tc>
        <w:tc>
          <w:tcPr>
            <w:tcW w:w="1434" w:type="dxa"/>
            <w:tcBorders>
              <w:top w:val="nil"/>
              <w:left w:val="nil"/>
              <w:bottom w:val="nil"/>
              <w:right w:val="nil"/>
            </w:tcBorders>
            <w:shd w:val="clear" w:color="auto" w:fill="auto"/>
            <w:noWrap/>
            <w:vAlign w:val="center"/>
            <w:hideMark/>
          </w:tcPr>
          <w:p w14:paraId="5993265E"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p>
        </w:tc>
        <w:tc>
          <w:tcPr>
            <w:tcW w:w="1106" w:type="dxa"/>
            <w:tcBorders>
              <w:top w:val="nil"/>
              <w:left w:val="nil"/>
              <w:bottom w:val="nil"/>
              <w:right w:val="nil"/>
            </w:tcBorders>
            <w:shd w:val="clear" w:color="auto" w:fill="auto"/>
            <w:noWrap/>
            <w:vAlign w:val="center"/>
            <w:hideMark/>
          </w:tcPr>
          <w:p w14:paraId="7D33C374"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p>
        </w:tc>
        <w:tc>
          <w:tcPr>
            <w:tcW w:w="1434" w:type="dxa"/>
            <w:tcBorders>
              <w:top w:val="nil"/>
              <w:left w:val="nil"/>
              <w:bottom w:val="nil"/>
              <w:right w:val="nil"/>
            </w:tcBorders>
            <w:shd w:val="clear" w:color="auto" w:fill="auto"/>
            <w:noWrap/>
            <w:vAlign w:val="center"/>
            <w:hideMark/>
          </w:tcPr>
          <w:p w14:paraId="45DE3B24"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p>
        </w:tc>
        <w:tc>
          <w:tcPr>
            <w:tcW w:w="1106" w:type="dxa"/>
            <w:tcBorders>
              <w:top w:val="nil"/>
              <w:left w:val="nil"/>
              <w:bottom w:val="nil"/>
              <w:right w:val="nil"/>
            </w:tcBorders>
            <w:shd w:val="clear" w:color="auto" w:fill="auto"/>
            <w:noWrap/>
            <w:vAlign w:val="center"/>
            <w:hideMark/>
          </w:tcPr>
          <w:p w14:paraId="798FB39C"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p>
        </w:tc>
        <w:tc>
          <w:tcPr>
            <w:tcW w:w="1534" w:type="dxa"/>
            <w:tcBorders>
              <w:top w:val="nil"/>
              <w:left w:val="nil"/>
              <w:bottom w:val="nil"/>
              <w:right w:val="nil"/>
            </w:tcBorders>
            <w:shd w:val="clear" w:color="auto" w:fill="auto"/>
            <w:noWrap/>
            <w:vAlign w:val="center"/>
            <w:hideMark/>
          </w:tcPr>
          <w:p w14:paraId="18EA5838" w14:textId="77777777" w:rsidR="006237C9" w:rsidRPr="00A2468A" w:rsidRDefault="006237C9" w:rsidP="00A2468A">
            <w:pPr>
              <w:spacing w:after="0" w:line="240" w:lineRule="auto"/>
              <w:ind w:firstLineChars="100" w:firstLine="201"/>
              <w:jc w:val="right"/>
              <w:rPr>
                <w:rFonts w:ascii="Calibri" w:eastAsia="Times New Roman" w:hAnsi="Calibri" w:cs="Times New Roman"/>
                <w:b/>
                <w:bCs/>
                <w:i/>
                <w:iCs/>
                <w:sz w:val="20"/>
                <w:szCs w:val="20"/>
                <w:lang w:eastAsia="sk-SK"/>
              </w:rPr>
            </w:pPr>
          </w:p>
        </w:tc>
      </w:tr>
      <w:tr w:rsidR="006237C9" w:rsidRPr="00A2468A" w14:paraId="603AC898" w14:textId="77777777" w:rsidTr="00437DDD">
        <w:trPr>
          <w:trHeight w:val="315"/>
        </w:trPr>
        <w:tc>
          <w:tcPr>
            <w:tcW w:w="94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34089A" w14:textId="77777777" w:rsidR="006237C9" w:rsidRPr="00A2468A" w:rsidRDefault="006237C9" w:rsidP="006237C9">
            <w:pPr>
              <w:spacing w:after="0" w:line="240" w:lineRule="auto"/>
              <w:jc w:val="center"/>
              <w:rPr>
                <w:rFonts w:eastAsia="Times New Roman" w:cs="Times New Roman"/>
                <w:color w:val="00B050"/>
                <w:sz w:val="20"/>
                <w:szCs w:val="20"/>
                <w:lang w:eastAsia="sk-SK"/>
              </w:rPr>
            </w:pPr>
            <w:r w:rsidRPr="00A2468A">
              <w:rPr>
                <w:rFonts w:eastAsia="Times New Roman" w:cs="Times New Roman"/>
                <w:color w:val="00B050"/>
                <w:sz w:val="20"/>
                <w:szCs w:val="20"/>
                <w:lang w:eastAsia="sk-SK"/>
              </w:rPr>
              <w:t>PO 2014-2020</w:t>
            </w:r>
          </w:p>
        </w:tc>
      </w:tr>
      <w:tr w:rsidR="006237C9" w:rsidRPr="00A2468A" w14:paraId="6175DB6D" w14:textId="77777777" w:rsidTr="00437DDD">
        <w:trPr>
          <w:trHeight w:val="315"/>
        </w:trPr>
        <w:tc>
          <w:tcPr>
            <w:tcW w:w="2806" w:type="dxa"/>
            <w:tcBorders>
              <w:top w:val="nil"/>
              <w:left w:val="single" w:sz="8" w:space="0" w:color="auto"/>
              <w:bottom w:val="single" w:sz="8" w:space="0" w:color="auto"/>
              <w:right w:val="single" w:sz="8" w:space="0" w:color="auto"/>
            </w:tcBorders>
            <w:shd w:val="clear" w:color="auto" w:fill="auto"/>
            <w:noWrap/>
            <w:vAlign w:val="center"/>
            <w:hideMark/>
          </w:tcPr>
          <w:p w14:paraId="4A2E6874"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2017</w:t>
            </w:r>
          </w:p>
        </w:tc>
        <w:tc>
          <w:tcPr>
            <w:tcW w:w="1434" w:type="dxa"/>
            <w:tcBorders>
              <w:top w:val="nil"/>
              <w:left w:val="nil"/>
              <w:bottom w:val="single" w:sz="8" w:space="0" w:color="auto"/>
              <w:right w:val="single" w:sz="4" w:space="0" w:color="auto"/>
            </w:tcBorders>
            <w:shd w:val="clear" w:color="000000" w:fill="71DAFF"/>
            <w:noWrap/>
            <w:vAlign w:val="center"/>
            <w:hideMark/>
          </w:tcPr>
          <w:p w14:paraId="7169FFEE"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1Q</w:t>
            </w:r>
          </w:p>
        </w:tc>
        <w:tc>
          <w:tcPr>
            <w:tcW w:w="1106" w:type="dxa"/>
            <w:tcBorders>
              <w:top w:val="nil"/>
              <w:left w:val="nil"/>
              <w:bottom w:val="single" w:sz="8" w:space="0" w:color="auto"/>
              <w:right w:val="single" w:sz="4" w:space="0" w:color="auto"/>
            </w:tcBorders>
            <w:shd w:val="clear" w:color="000000" w:fill="71DAFF"/>
            <w:noWrap/>
            <w:vAlign w:val="center"/>
            <w:hideMark/>
          </w:tcPr>
          <w:p w14:paraId="0A8C4CD8"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2Q</w:t>
            </w:r>
          </w:p>
        </w:tc>
        <w:tc>
          <w:tcPr>
            <w:tcW w:w="1434" w:type="dxa"/>
            <w:tcBorders>
              <w:top w:val="nil"/>
              <w:left w:val="nil"/>
              <w:bottom w:val="single" w:sz="8" w:space="0" w:color="auto"/>
              <w:right w:val="single" w:sz="4" w:space="0" w:color="auto"/>
            </w:tcBorders>
            <w:shd w:val="clear" w:color="000000" w:fill="71DAFF"/>
            <w:noWrap/>
            <w:vAlign w:val="center"/>
            <w:hideMark/>
          </w:tcPr>
          <w:p w14:paraId="436CA5DA"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3Q</w:t>
            </w:r>
          </w:p>
        </w:tc>
        <w:tc>
          <w:tcPr>
            <w:tcW w:w="1106" w:type="dxa"/>
            <w:tcBorders>
              <w:top w:val="nil"/>
              <w:left w:val="nil"/>
              <w:bottom w:val="single" w:sz="8" w:space="0" w:color="auto"/>
              <w:right w:val="nil"/>
            </w:tcBorders>
            <w:shd w:val="clear" w:color="000000" w:fill="71DAFF"/>
            <w:noWrap/>
            <w:vAlign w:val="center"/>
            <w:hideMark/>
          </w:tcPr>
          <w:p w14:paraId="3A237C8E"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4Q</w:t>
            </w:r>
          </w:p>
        </w:tc>
        <w:tc>
          <w:tcPr>
            <w:tcW w:w="1534" w:type="dxa"/>
            <w:tcBorders>
              <w:top w:val="nil"/>
              <w:left w:val="single" w:sz="8" w:space="0" w:color="auto"/>
              <w:bottom w:val="single" w:sz="8" w:space="0" w:color="auto"/>
              <w:right w:val="single" w:sz="8" w:space="0" w:color="auto"/>
            </w:tcBorders>
            <w:shd w:val="clear" w:color="000000" w:fill="71DAFF"/>
            <w:noWrap/>
            <w:vAlign w:val="center"/>
            <w:hideMark/>
          </w:tcPr>
          <w:p w14:paraId="7E6E1DB0" w14:textId="77777777" w:rsidR="006237C9" w:rsidRPr="00A2468A" w:rsidRDefault="006237C9" w:rsidP="006237C9">
            <w:pPr>
              <w:spacing w:after="0" w:line="240" w:lineRule="auto"/>
              <w:jc w:val="center"/>
              <w:rPr>
                <w:rFonts w:eastAsia="Times New Roman" w:cs="Times New Roman"/>
                <w:b/>
                <w:bCs/>
                <w:i/>
                <w:iCs/>
                <w:sz w:val="20"/>
                <w:szCs w:val="20"/>
                <w:lang w:eastAsia="sk-SK"/>
              </w:rPr>
            </w:pPr>
            <w:r w:rsidRPr="00A2468A">
              <w:rPr>
                <w:rFonts w:eastAsia="Times New Roman" w:cs="Times New Roman"/>
                <w:b/>
                <w:bCs/>
                <w:i/>
                <w:iCs/>
                <w:sz w:val="20"/>
                <w:szCs w:val="20"/>
                <w:lang w:eastAsia="sk-SK"/>
              </w:rPr>
              <w:t>spolu</w:t>
            </w:r>
          </w:p>
        </w:tc>
      </w:tr>
      <w:tr w:rsidR="006237C9" w:rsidRPr="00A2468A" w14:paraId="61F5BB74" w14:textId="77777777" w:rsidTr="00437DDD">
        <w:trPr>
          <w:trHeight w:val="315"/>
        </w:trPr>
        <w:tc>
          <w:tcPr>
            <w:tcW w:w="2806"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16FD36C" w14:textId="77777777" w:rsidR="006237C9" w:rsidRPr="00A2468A" w:rsidRDefault="006237C9" w:rsidP="006237C9">
            <w:pPr>
              <w:spacing w:after="0" w:line="240" w:lineRule="auto"/>
              <w:rPr>
                <w:rFonts w:eastAsia="Times New Roman" w:cs="Times New Roman"/>
                <w:sz w:val="20"/>
                <w:szCs w:val="20"/>
                <w:lang w:eastAsia="sk-SK"/>
              </w:rPr>
            </w:pPr>
            <w:r w:rsidRPr="00A2468A">
              <w:rPr>
                <w:rFonts w:eastAsia="Times New Roman" w:cs="Times New Roman"/>
                <w:sz w:val="20"/>
                <w:szCs w:val="20"/>
                <w:lang w:eastAsia="sk-SK"/>
              </w:rPr>
              <w:t>OP TP</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3A0E7C26"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0</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58BD9432"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1</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7BEB3806"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2</w:t>
            </w:r>
          </w:p>
        </w:tc>
        <w:tc>
          <w:tcPr>
            <w:tcW w:w="1106" w:type="dxa"/>
            <w:tcBorders>
              <w:top w:val="single" w:sz="4" w:space="0" w:color="auto"/>
              <w:left w:val="nil"/>
              <w:bottom w:val="single" w:sz="4" w:space="0" w:color="auto"/>
              <w:right w:val="single" w:sz="8" w:space="0" w:color="auto"/>
            </w:tcBorders>
            <w:shd w:val="clear" w:color="auto" w:fill="auto"/>
            <w:noWrap/>
            <w:vAlign w:val="center"/>
            <w:hideMark/>
          </w:tcPr>
          <w:p w14:paraId="09D133AC"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2</w:t>
            </w:r>
          </w:p>
        </w:tc>
        <w:tc>
          <w:tcPr>
            <w:tcW w:w="1534" w:type="dxa"/>
            <w:tcBorders>
              <w:top w:val="nil"/>
              <w:left w:val="nil"/>
              <w:bottom w:val="single" w:sz="4" w:space="0" w:color="auto"/>
              <w:right w:val="single" w:sz="8" w:space="0" w:color="auto"/>
            </w:tcBorders>
            <w:shd w:val="clear" w:color="auto" w:fill="auto"/>
            <w:noWrap/>
            <w:vAlign w:val="center"/>
            <w:hideMark/>
          </w:tcPr>
          <w:p w14:paraId="39B7F9C5"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5</w:t>
            </w:r>
          </w:p>
        </w:tc>
      </w:tr>
      <w:tr w:rsidR="006237C9" w:rsidRPr="00A2468A" w14:paraId="7842C28A"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2B253685" w14:textId="77777777" w:rsidR="006237C9" w:rsidRPr="00A2468A" w:rsidRDefault="006237C9" w:rsidP="006237C9">
            <w:pPr>
              <w:spacing w:after="0" w:line="240" w:lineRule="auto"/>
              <w:rPr>
                <w:rFonts w:eastAsia="Times New Roman" w:cs="Times New Roman"/>
                <w:sz w:val="20"/>
                <w:szCs w:val="20"/>
                <w:lang w:eastAsia="sk-SK"/>
              </w:rPr>
            </w:pPr>
            <w:r w:rsidRPr="00A2468A">
              <w:rPr>
                <w:rFonts w:eastAsia="Times New Roman" w:cs="Times New Roman"/>
                <w:sz w:val="20"/>
                <w:szCs w:val="20"/>
                <w:lang w:eastAsia="sk-SK"/>
              </w:rPr>
              <w:t>OP KŽP</w:t>
            </w:r>
          </w:p>
        </w:tc>
        <w:tc>
          <w:tcPr>
            <w:tcW w:w="1434" w:type="dxa"/>
            <w:tcBorders>
              <w:top w:val="nil"/>
              <w:left w:val="nil"/>
              <w:bottom w:val="single" w:sz="4" w:space="0" w:color="auto"/>
              <w:right w:val="single" w:sz="4" w:space="0" w:color="auto"/>
            </w:tcBorders>
            <w:shd w:val="clear" w:color="auto" w:fill="auto"/>
            <w:noWrap/>
            <w:vAlign w:val="center"/>
            <w:hideMark/>
          </w:tcPr>
          <w:p w14:paraId="4DA95CF0"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1</w:t>
            </w:r>
          </w:p>
        </w:tc>
        <w:tc>
          <w:tcPr>
            <w:tcW w:w="1106" w:type="dxa"/>
            <w:tcBorders>
              <w:top w:val="nil"/>
              <w:left w:val="nil"/>
              <w:bottom w:val="single" w:sz="4" w:space="0" w:color="auto"/>
              <w:right w:val="single" w:sz="4" w:space="0" w:color="auto"/>
            </w:tcBorders>
            <w:shd w:val="clear" w:color="auto" w:fill="auto"/>
            <w:noWrap/>
            <w:vAlign w:val="center"/>
            <w:hideMark/>
          </w:tcPr>
          <w:p w14:paraId="755F4E1B"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1</w:t>
            </w:r>
          </w:p>
        </w:tc>
        <w:tc>
          <w:tcPr>
            <w:tcW w:w="1434" w:type="dxa"/>
            <w:tcBorders>
              <w:top w:val="nil"/>
              <w:left w:val="nil"/>
              <w:bottom w:val="single" w:sz="4" w:space="0" w:color="auto"/>
              <w:right w:val="single" w:sz="4" w:space="0" w:color="auto"/>
            </w:tcBorders>
            <w:shd w:val="clear" w:color="auto" w:fill="auto"/>
            <w:noWrap/>
            <w:vAlign w:val="center"/>
            <w:hideMark/>
          </w:tcPr>
          <w:p w14:paraId="644469BA"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4</w:t>
            </w:r>
          </w:p>
        </w:tc>
        <w:tc>
          <w:tcPr>
            <w:tcW w:w="1106" w:type="dxa"/>
            <w:tcBorders>
              <w:top w:val="nil"/>
              <w:left w:val="nil"/>
              <w:bottom w:val="single" w:sz="4" w:space="0" w:color="auto"/>
              <w:right w:val="single" w:sz="8" w:space="0" w:color="auto"/>
            </w:tcBorders>
            <w:shd w:val="clear" w:color="auto" w:fill="auto"/>
            <w:noWrap/>
            <w:vAlign w:val="center"/>
            <w:hideMark/>
          </w:tcPr>
          <w:p w14:paraId="2F98F171"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6</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197352F8"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12</w:t>
            </w:r>
          </w:p>
        </w:tc>
      </w:tr>
      <w:tr w:rsidR="006237C9" w:rsidRPr="00A2468A" w14:paraId="022926C7"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342E2F28" w14:textId="77777777" w:rsidR="006237C9" w:rsidRPr="00A2468A" w:rsidRDefault="006237C9" w:rsidP="006237C9">
            <w:pPr>
              <w:spacing w:after="0" w:line="240" w:lineRule="auto"/>
              <w:rPr>
                <w:rFonts w:eastAsia="Times New Roman" w:cs="Times New Roman"/>
                <w:sz w:val="20"/>
                <w:szCs w:val="20"/>
                <w:lang w:eastAsia="sk-SK"/>
              </w:rPr>
            </w:pPr>
            <w:r w:rsidRPr="00A2468A">
              <w:rPr>
                <w:rFonts w:eastAsia="Times New Roman" w:cs="Times New Roman"/>
                <w:sz w:val="20"/>
                <w:szCs w:val="20"/>
                <w:lang w:eastAsia="sk-SK"/>
              </w:rPr>
              <w:t xml:space="preserve">OP II </w:t>
            </w:r>
          </w:p>
        </w:tc>
        <w:tc>
          <w:tcPr>
            <w:tcW w:w="1434" w:type="dxa"/>
            <w:tcBorders>
              <w:top w:val="nil"/>
              <w:left w:val="nil"/>
              <w:bottom w:val="single" w:sz="4" w:space="0" w:color="auto"/>
              <w:right w:val="single" w:sz="4" w:space="0" w:color="auto"/>
            </w:tcBorders>
            <w:shd w:val="clear" w:color="auto" w:fill="auto"/>
            <w:noWrap/>
            <w:vAlign w:val="center"/>
            <w:hideMark/>
          </w:tcPr>
          <w:p w14:paraId="6AD3D125"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1</w:t>
            </w:r>
          </w:p>
        </w:tc>
        <w:tc>
          <w:tcPr>
            <w:tcW w:w="1106" w:type="dxa"/>
            <w:tcBorders>
              <w:top w:val="nil"/>
              <w:left w:val="nil"/>
              <w:bottom w:val="single" w:sz="4" w:space="0" w:color="auto"/>
              <w:right w:val="single" w:sz="4" w:space="0" w:color="auto"/>
            </w:tcBorders>
            <w:shd w:val="clear" w:color="auto" w:fill="auto"/>
            <w:noWrap/>
            <w:vAlign w:val="center"/>
            <w:hideMark/>
          </w:tcPr>
          <w:p w14:paraId="5B0B5A72"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1</w:t>
            </w:r>
          </w:p>
        </w:tc>
        <w:tc>
          <w:tcPr>
            <w:tcW w:w="1434" w:type="dxa"/>
            <w:tcBorders>
              <w:top w:val="nil"/>
              <w:left w:val="nil"/>
              <w:bottom w:val="single" w:sz="4" w:space="0" w:color="auto"/>
              <w:right w:val="single" w:sz="4" w:space="0" w:color="auto"/>
            </w:tcBorders>
            <w:shd w:val="clear" w:color="auto" w:fill="auto"/>
            <w:noWrap/>
            <w:vAlign w:val="center"/>
            <w:hideMark/>
          </w:tcPr>
          <w:p w14:paraId="5D99B7BB"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2</w:t>
            </w:r>
          </w:p>
        </w:tc>
        <w:tc>
          <w:tcPr>
            <w:tcW w:w="1106" w:type="dxa"/>
            <w:tcBorders>
              <w:top w:val="nil"/>
              <w:left w:val="nil"/>
              <w:bottom w:val="single" w:sz="4" w:space="0" w:color="auto"/>
              <w:right w:val="single" w:sz="8" w:space="0" w:color="auto"/>
            </w:tcBorders>
            <w:shd w:val="clear" w:color="auto" w:fill="auto"/>
            <w:noWrap/>
            <w:vAlign w:val="center"/>
            <w:hideMark/>
          </w:tcPr>
          <w:p w14:paraId="6D2A657C"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3</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0E843D1C"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7</w:t>
            </w:r>
          </w:p>
        </w:tc>
      </w:tr>
      <w:tr w:rsidR="006237C9" w:rsidRPr="00A2468A" w14:paraId="7870427D" w14:textId="77777777" w:rsidTr="00437DDD">
        <w:trPr>
          <w:trHeight w:val="315"/>
        </w:trPr>
        <w:tc>
          <w:tcPr>
            <w:tcW w:w="2806" w:type="dxa"/>
            <w:tcBorders>
              <w:top w:val="nil"/>
              <w:left w:val="single" w:sz="8" w:space="0" w:color="auto"/>
              <w:bottom w:val="single" w:sz="4" w:space="0" w:color="auto"/>
              <w:right w:val="single" w:sz="8" w:space="0" w:color="auto"/>
            </w:tcBorders>
            <w:shd w:val="clear" w:color="000000" w:fill="D9D9D9"/>
            <w:noWrap/>
            <w:vAlign w:val="center"/>
            <w:hideMark/>
          </w:tcPr>
          <w:p w14:paraId="7FC15E54" w14:textId="77777777" w:rsidR="006237C9" w:rsidRPr="00A2468A" w:rsidRDefault="006237C9" w:rsidP="006237C9">
            <w:pPr>
              <w:spacing w:after="0" w:line="240" w:lineRule="auto"/>
              <w:rPr>
                <w:rFonts w:eastAsia="Times New Roman" w:cs="Times New Roman"/>
                <w:sz w:val="20"/>
                <w:szCs w:val="20"/>
                <w:lang w:eastAsia="sk-SK"/>
              </w:rPr>
            </w:pPr>
            <w:r w:rsidRPr="00A2468A">
              <w:rPr>
                <w:rFonts w:eastAsia="Times New Roman" w:cs="Times New Roman"/>
                <w:sz w:val="20"/>
                <w:szCs w:val="20"/>
                <w:lang w:eastAsia="sk-SK"/>
              </w:rPr>
              <w:t xml:space="preserve">OP ĽZ </w:t>
            </w:r>
          </w:p>
        </w:tc>
        <w:tc>
          <w:tcPr>
            <w:tcW w:w="1434" w:type="dxa"/>
            <w:tcBorders>
              <w:top w:val="nil"/>
              <w:left w:val="nil"/>
              <w:bottom w:val="single" w:sz="4" w:space="0" w:color="auto"/>
              <w:right w:val="single" w:sz="4" w:space="0" w:color="auto"/>
            </w:tcBorders>
            <w:shd w:val="clear" w:color="auto" w:fill="auto"/>
            <w:noWrap/>
            <w:vAlign w:val="center"/>
            <w:hideMark/>
          </w:tcPr>
          <w:p w14:paraId="384CCC02"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1</w:t>
            </w:r>
          </w:p>
        </w:tc>
        <w:tc>
          <w:tcPr>
            <w:tcW w:w="1106" w:type="dxa"/>
            <w:tcBorders>
              <w:top w:val="nil"/>
              <w:left w:val="nil"/>
              <w:bottom w:val="single" w:sz="4" w:space="0" w:color="auto"/>
              <w:right w:val="single" w:sz="4" w:space="0" w:color="auto"/>
            </w:tcBorders>
            <w:shd w:val="clear" w:color="auto" w:fill="auto"/>
            <w:noWrap/>
            <w:vAlign w:val="center"/>
            <w:hideMark/>
          </w:tcPr>
          <w:p w14:paraId="753B2D22"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1</w:t>
            </w:r>
          </w:p>
        </w:tc>
        <w:tc>
          <w:tcPr>
            <w:tcW w:w="1434" w:type="dxa"/>
            <w:tcBorders>
              <w:top w:val="nil"/>
              <w:left w:val="nil"/>
              <w:bottom w:val="single" w:sz="4" w:space="0" w:color="auto"/>
              <w:right w:val="single" w:sz="4" w:space="0" w:color="auto"/>
            </w:tcBorders>
            <w:shd w:val="clear" w:color="auto" w:fill="auto"/>
            <w:noWrap/>
            <w:vAlign w:val="center"/>
            <w:hideMark/>
          </w:tcPr>
          <w:p w14:paraId="7A3F6B55"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8</w:t>
            </w:r>
          </w:p>
        </w:tc>
        <w:tc>
          <w:tcPr>
            <w:tcW w:w="1106" w:type="dxa"/>
            <w:tcBorders>
              <w:top w:val="nil"/>
              <w:left w:val="nil"/>
              <w:bottom w:val="single" w:sz="4" w:space="0" w:color="auto"/>
              <w:right w:val="single" w:sz="8" w:space="0" w:color="auto"/>
            </w:tcBorders>
            <w:shd w:val="clear" w:color="auto" w:fill="auto"/>
            <w:noWrap/>
            <w:vAlign w:val="center"/>
            <w:hideMark/>
          </w:tcPr>
          <w:p w14:paraId="6E0590FD"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5</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66983684"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15</w:t>
            </w:r>
          </w:p>
        </w:tc>
      </w:tr>
      <w:tr w:rsidR="006237C9" w:rsidRPr="00A2468A" w14:paraId="43D2A90D" w14:textId="77777777" w:rsidTr="00437DDD">
        <w:trPr>
          <w:trHeight w:val="315"/>
        </w:trPr>
        <w:tc>
          <w:tcPr>
            <w:tcW w:w="2806" w:type="dxa"/>
            <w:tcBorders>
              <w:top w:val="nil"/>
              <w:left w:val="single" w:sz="8" w:space="0" w:color="auto"/>
              <w:bottom w:val="nil"/>
              <w:right w:val="single" w:sz="8" w:space="0" w:color="auto"/>
            </w:tcBorders>
            <w:shd w:val="clear" w:color="000000" w:fill="D9D9D9"/>
            <w:noWrap/>
            <w:vAlign w:val="center"/>
            <w:hideMark/>
          </w:tcPr>
          <w:p w14:paraId="05B39BC4" w14:textId="77777777" w:rsidR="006237C9" w:rsidRPr="00A2468A" w:rsidRDefault="006237C9" w:rsidP="006237C9">
            <w:pPr>
              <w:spacing w:after="0" w:line="240" w:lineRule="auto"/>
              <w:rPr>
                <w:rFonts w:eastAsia="Times New Roman" w:cs="Times New Roman"/>
                <w:sz w:val="20"/>
                <w:szCs w:val="20"/>
                <w:lang w:eastAsia="sk-SK"/>
              </w:rPr>
            </w:pPr>
            <w:r w:rsidRPr="00A2468A">
              <w:rPr>
                <w:rFonts w:eastAsia="Times New Roman" w:cs="Times New Roman"/>
                <w:sz w:val="20"/>
                <w:szCs w:val="20"/>
                <w:lang w:eastAsia="sk-SK"/>
              </w:rPr>
              <w:t>IROP</w:t>
            </w:r>
          </w:p>
        </w:tc>
        <w:tc>
          <w:tcPr>
            <w:tcW w:w="1434" w:type="dxa"/>
            <w:tcBorders>
              <w:top w:val="nil"/>
              <w:left w:val="nil"/>
              <w:bottom w:val="single" w:sz="4" w:space="0" w:color="auto"/>
              <w:right w:val="single" w:sz="4" w:space="0" w:color="auto"/>
            </w:tcBorders>
            <w:shd w:val="clear" w:color="auto" w:fill="auto"/>
            <w:noWrap/>
            <w:vAlign w:val="center"/>
            <w:hideMark/>
          </w:tcPr>
          <w:p w14:paraId="566B6653"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1</w:t>
            </w:r>
          </w:p>
        </w:tc>
        <w:tc>
          <w:tcPr>
            <w:tcW w:w="1106" w:type="dxa"/>
            <w:tcBorders>
              <w:top w:val="nil"/>
              <w:left w:val="nil"/>
              <w:bottom w:val="single" w:sz="4" w:space="0" w:color="auto"/>
              <w:right w:val="single" w:sz="4" w:space="0" w:color="auto"/>
            </w:tcBorders>
            <w:shd w:val="clear" w:color="auto" w:fill="auto"/>
            <w:noWrap/>
            <w:vAlign w:val="center"/>
            <w:hideMark/>
          </w:tcPr>
          <w:p w14:paraId="714159DD"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0</w:t>
            </w:r>
          </w:p>
        </w:tc>
        <w:tc>
          <w:tcPr>
            <w:tcW w:w="1434" w:type="dxa"/>
            <w:tcBorders>
              <w:top w:val="nil"/>
              <w:left w:val="nil"/>
              <w:bottom w:val="single" w:sz="4" w:space="0" w:color="auto"/>
              <w:right w:val="single" w:sz="4" w:space="0" w:color="auto"/>
            </w:tcBorders>
            <w:shd w:val="clear" w:color="auto" w:fill="auto"/>
            <w:noWrap/>
            <w:vAlign w:val="center"/>
            <w:hideMark/>
          </w:tcPr>
          <w:p w14:paraId="732159B6"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0</w:t>
            </w:r>
          </w:p>
        </w:tc>
        <w:tc>
          <w:tcPr>
            <w:tcW w:w="1106" w:type="dxa"/>
            <w:tcBorders>
              <w:top w:val="nil"/>
              <w:left w:val="nil"/>
              <w:bottom w:val="single" w:sz="4" w:space="0" w:color="auto"/>
              <w:right w:val="single" w:sz="8" w:space="0" w:color="auto"/>
            </w:tcBorders>
            <w:shd w:val="clear" w:color="auto" w:fill="auto"/>
            <w:noWrap/>
            <w:vAlign w:val="center"/>
            <w:hideMark/>
          </w:tcPr>
          <w:p w14:paraId="617B80A5"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0</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5A031893"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w:t>
            </w:r>
          </w:p>
        </w:tc>
      </w:tr>
      <w:tr w:rsidR="006237C9" w:rsidRPr="00A2468A" w14:paraId="71A6566A" w14:textId="77777777" w:rsidTr="00437DDD">
        <w:trPr>
          <w:trHeight w:val="315"/>
        </w:trPr>
        <w:tc>
          <w:tcPr>
            <w:tcW w:w="2806" w:type="dxa"/>
            <w:tcBorders>
              <w:top w:val="single" w:sz="4" w:space="0" w:color="auto"/>
              <w:left w:val="single" w:sz="8" w:space="0" w:color="auto"/>
              <w:bottom w:val="nil"/>
              <w:right w:val="single" w:sz="8" w:space="0" w:color="auto"/>
            </w:tcBorders>
            <w:shd w:val="clear" w:color="000000" w:fill="D9D9D9"/>
            <w:noWrap/>
            <w:vAlign w:val="center"/>
            <w:hideMark/>
          </w:tcPr>
          <w:p w14:paraId="03AC35E9" w14:textId="1209E694" w:rsidR="006237C9" w:rsidRPr="00A2468A" w:rsidRDefault="0043690A" w:rsidP="006237C9">
            <w:pPr>
              <w:spacing w:after="0" w:line="240" w:lineRule="auto"/>
              <w:rPr>
                <w:rFonts w:eastAsia="Times New Roman" w:cs="Times New Roman"/>
                <w:sz w:val="20"/>
                <w:szCs w:val="20"/>
                <w:lang w:eastAsia="sk-SK"/>
              </w:rPr>
            </w:pPr>
            <w:r>
              <w:rPr>
                <w:rFonts w:eastAsia="Times New Roman" w:cs="Times New Roman"/>
                <w:sz w:val="20"/>
                <w:szCs w:val="20"/>
                <w:lang w:eastAsia="sk-SK"/>
              </w:rPr>
              <w:t xml:space="preserve">OP </w:t>
            </w:r>
            <w:proofErr w:type="spellStart"/>
            <w:r w:rsidR="006237C9" w:rsidRPr="00A2468A">
              <w:rPr>
                <w:rFonts w:eastAsia="Times New Roman" w:cs="Times New Roman"/>
                <w:sz w:val="20"/>
                <w:szCs w:val="20"/>
                <w:lang w:eastAsia="sk-SK"/>
              </w:rPr>
              <w:t>VaI</w:t>
            </w:r>
            <w:proofErr w:type="spellEnd"/>
          </w:p>
        </w:tc>
        <w:tc>
          <w:tcPr>
            <w:tcW w:w="1434" w:type="dxa"/>
            <w:tcBorders>
              <w:top w:val="nil"/>
              <w:left w:val="nil"/>
              <w:bottom w:val="single" w:sz="4" w:space="0" w:color="auto"/>
              <w:right w:val="single" w:sz="4" w:space="0" w:color="auto"/>
            </w:tcBorders>
            <w:shd w:val="clear" w:color="auto" w:fill="auto"/>
            <w:noWrap/>
            <w:vAlign w:val="center"/>
            <w:hideMark/>
          </w:tcPr>
          <w:p w14:paraId="009CEB7D"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1</w:t>
            </w:r>
          </w:p>
        </w:tc>
        <w:tc>
          <w:tcPr>
            <w:tcW w:w="1106" w:type="dxa"/>
            <w:tcBorders>
              <w:top w:val="nil"/>
              <w:left w:val="nil"/>
              <w:bottom w:val="single" w:sz="4" w:space="0" w:color="auto"/>
              <w:right w:val="single" w:sz="4" w:space="0" w:color="auto"/>
            </w:tcBorders>
            <w:shd w:val="clear" w:color="auto" w:fill="auto"/>
            <w:noWrap/>
            <w:vAlign w:val="center"/>
            <w:hideMark/>
          </w:tcPr>
          <w:p w14:paraId="1F02C499"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0</w:t>
            </w:r>
          </w:p>
        </w:tc>
        <w:tc>
          <w:tcPr>
            <w:tcW w:w="1434" w:type="dxa"/>
            <w:tcBorders>
              <w:top w:val="nil"/>
              <w:left w:val="nil"/>
              <w:bottom w:val="single" w:sz="4" w:space="0" w:color="auto"/>
              <w:right w:val="single" w:sz="4" w:space="0" w:color="auto"/>
            </w:tcBorders>
            <w:shd w:val="clear" w:color="auto" w:fill="auto"/>
            <w:noWrap/>
            <w:vAlign w:val="center"/>
            <w:hideMark/>
          </w:tcPr>
          <w:p w14:paraId="483CDF2D"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3</w:t>
            </w:r>
          </w:p>
        </w:tc>
        <w:tc>
          <w:tcPr>
            <w:tcW w:w="1106" w:type="dxa"/>
            <w:tcBorders>
              <w:top w:val="nil"/>
              <w:left w:val="nil"/>
              <w:bottom w:val="single" w:sz="4" w:space="0" w:color="auto"/>
              <w:right w:val="single" w:sz="8" w:space="0" w:color="auto"/>
            </w:tcBorders>
            <w:shd w:val="clear" w:color="auto" w:fill="auto"/>
            <w:noWrap/>
            <w:vAlign w:val="center"/>
            <w:hideMark/>
          </w:tcPr>
          <w:p w14:paraId="624A8C29"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7</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60EFFC13"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11</w:t>
            </w:r>
          </w:p>
        </w:tc>
      </w:tr>
      <w:tr w:rsidR="006237C9" w:rsidRPr="00A2468A" w14:paraId="6E497427" w14:textId="77777777" w:rsidTr="00437DDD">
        <w:trPr>
          <w:trHeight w:val="315"/>
        </w:trPr>
        <w:tc>
          <w:tcPr>
            <w:tcW w:w="28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4E27D5" w14:textId="77777777" w:rsidR="006237C9" w:rsidRPr="00A2468A" w:rsidRDefault="006237C9" w:rsidP="006237C9">
            <w:pPr>
              <w:spacing w:after="0" w:line="240" w:lineRule="auto"/>
              <w:rPr>
                <w:rFonts w:eastAsia="Times New Roman" w:cs="Times New Roman"/>
                <w:b/>
                <w:bCs/>
                <w:i/>
                <w:iCs/>
                <w:sz w:val="20"/>
                <w:szCs w:val="20"/>
                <w:lang w:eastAsia="sk-SK"/>
              </w:rPr>
            </w:pPr>
            <w:r w:rsidRPr="00A2468A">
              <w:rPr>
                <w:rFonts w:eastAsia="Times New Roman" w:cs="Times New Roman"/>
                <w:b/>
                <w:bCs/>
                <w:i/>
                <w:iCs/>
                <w:sz w:val="20"/>
                <w:szCs w:val="20"/>
                <w:lang w:eastAsia="sk-SK"/>
              </w:rPr>
              <w:t>spolu:</w:t>
            </w:r>
          </w:p>
        </w:tc>
        <w:tc>
          <w:tcPr>
            <w:tcW w:w="1434" w:type="dxa"/>
            <w:tcBorders>
              <w:top w:val="single" w:sz="8" w:space="0" w:color="auto"/>
              <w:left w:val="nil"/>
              <w:bottom w:val="single" w:sz="8" w:space="0" w:color="auto"/>
              <w:right w:val="single" w:sz="4" w:space="0" w:color="auto"/>
            </w:tcBorders>
            <w:shd w:val="clear" w:color="auto" w:fill="auto"/>
            <w:noWrap/>
            <w:vAlign w:val="center"/>
            <w:hideMark/>
          </w:tcPr>
          <w:p w14:paraId="725ACB80"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5</w:t>
            </w:r>
          </w:p>
        </w:tc>
        <w:tc>
          <w:tcPr>
            <w:tcW w:w="11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3DE563"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4</w:t>
            </w:r>
          </w:p>
        </w:tc>
        <w:tc>
          <w:tcPr>
            <w:tcW w:w="14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195D26C"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19</w:t>
            </w:r>
          </w:p>
        </w:tc>
        <w:tc>
          <w:tcPr>
            <w:tcW w:w="11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BB62956"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23</w:t>
            </w:r>
          </w:p>
        </w:tc>
        <w:tc>
          <w:tcPr>
            <w:tcW w:w="15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65CB99C"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51</w:t>
            </w:r>
          </w:p>
        </w:tc>
      </w:tr>
      <w:tr w:rsidR="006237C9" w:rsidRPr="00A2468A" w14:paraId="79ABA175" w14:textId="77777777" w:rsidTr="00437DDD">
        <w:trPr>
          <w:trHeight w:val="315"/>
        </w:trPr>
        <w:tc>
          <w:tcPr>
            <w:tcW w:w="2806" w:type="dxa"/>
            <w:tcBorders>
              <w:top w:val="nil"/>
              <w:left w:val="nil"/>
              <w:bottom w:val="nil"/>
              <w:right w:val="nil"/>
            </w:tcBorders>
            <w:shd w:val="clear" w:color="auto" w:fill="auto"/>
            <w:noWrap/>
            <w:vAlign w:val="center"/>
            <w:hideMark/>
          </w:tcPr>
          <w:p w14:paraId="12F9FE3F" w14:textId="77777777" w:rsidR="006237C9" w:rsidRPr="00A2468A" w:rsidRDefault="006237C9" w:rsidP="006237C9">
            <w:pPr>
              <w:spacing w:after="0" w:line="240" w:lineRule="auto"/>
              <w:rPr>
                <w:rFonts w:eastAsia="Times New Roman" w:cs="Times New Roman"/>
                <w:b/>
                <w:bCs/>
                <w:i/>
                <w:iCs/>
                <w:sz w:val="20"/>
                <w:szCs w:val="20"/>
                <w:lang w:eastAsia="sk-SK"/>
              </w:rPr>
            </w:pPr>
          </w:p>
        </w:tc>
        <w:tc>
          <w:tcPr>
            <w:tcW w:w="1434" w:type="dxa"/>
            <w:tcBorders>
              <w:top w:val="nil"/>
              <w:left w:val="nil"/>
              <w:bottom w:val="nil"/>
              <w:right w:val="nil"/>
            </w:tcBorders>
            <w:shd w:val="clear" w:color="auto" w:fill="auto"/>
            <w:noWrap/>
            <w:vAlign w:val="center"/>
            <w:hideMark/>
          </w:tcPr>
          <w:p w14:paraId="1B9B76F4"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p>
        </w:tc>
        <w:tc>
          <w:tcPr>
            <w:tcW w:w="1106" w:type="dxa"/>
            <w:tcBorders>
              <w:top w:val="nil"/>
              <w:left w:val="nil"/>
              <w:bottom w:val="nil"/>
              <w:right w:val="nil"/>
            </w:tcBorders>
            <w:shd w:val="clear" w:color="auto" w:fill="auto"/>
            <w:noWrap/>
            <w:vAlign w:val="center"/>
            <w:hideMark/>
          </w:tcPr>
          <w:p w14:paraId="362F2DBB"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p>
        </w:tc>
        <w:tc>
          <w:tcPr>
            <w:tcW w:w="1434" w:type="dxa"/>
            <w:tcBorders>
              <w:top w:val="nil"/>
              <w:left w:val="nil"/>
              <w:bottom w:val="nil"/>
              <w:right w:val="nil"/>
            </w:tcBorders>
            <w:shd w:val="clear" w:color="auto" w:fill="auto"/>
            <w:noWrap/>
            <w:vAlign w:val="center"/>
            <w:hideMark/>
          </w:tcPr>
          <w:p w14:paraId="4AFA3686"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p>
        </w:tc>
        <w:tc>
          <w:tcPr>
            <w:tcW w:w="1106" w:type="dxa"/>
            <w:tcBorders>
              <w:top w:val="nil"/>
              <w:left w:val="nil"/>
              <w:bottom w:val="nil"/>
              <w:right w:val="nil"/>
            </w:tcBorders>
            <w:shd w:val="clear" w:color="auto" w:fill="auto"/>
            <w:noWrap/>
            <w:vAlign w:val="center"/>
            <w:hideMark/>
          </w:tcPr>
          <w:p w14:paraId="7C0A997A"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p>
        </w:tc>
        <w:tc>
          <w:tcPr>
            <w:tcW w:w="1534" w:type="dxa"/>
            <w:tcBorders>
              <w:top w:val="nil"/>
              <w:left w:val="nil"/>
              <w:bottom w:val="nil"/>
              <w:right w:val="nil"/>
            </w:tcBorders>
            <w:shd w:val="clear" w:color="auto" w:fill="auto"/>
            <w:noWrap/>
            <w:vAlign w:val="center"/>
            <w:hideMark/>
          </w:tcPr>
          <w:p w14:paraId="3DAEE59E"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p>
        </w:tc>
      </w:tr>
      <w:tr w:rsidR="006237C9" w:rsidRPr="00A2468A" w14:paraId="13C3C4CA" w14:textId="77777777" w:rsidTr="00437DDD">
        <w:trPr>
          <w:trHeight w:val="315"/>
        </w:trPr>
        <w:tc>
          <w:tcPr>
            <w:tcW w:w="28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5DF526"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2017</w:t>
            </w:r>
          </w:p>
        </w:tc>
        <w:tc>
          <w:tcPr>
            <w:tcW w:w="1434" w:type="dxa"/>
            <w:tcBorders>
              <w:top w:val="single" w:sz="8" w:space="0" w:color="auto"/>
              <w:left w:val="nil"/>
              <w:bottom w:val="single" w:sz="8" w:space="0" w:color="auto"/>
              <w:right w:val="single" w:sz="4" w:space="0" w:color="auto"/>
            </w:tcBorders>
            <w:shd w:val="clear" w:color="000000" w:fill="71DAFF"/>
            <w:noWrap/>
            <w:vAlign w:val="center"/>
            <w:hideMark/>
          </w:tcPr>
          <w:p w14:paraId="57927F01"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1Q</w:t>
            </w:r>
          </w:p>
        </w:tc>
        <w:tc>
          <w:tcPr>
            <w:tcW w:w="1106" w:type="dxa"/>
            <w:tcBorders>
              <w:top w:val="single" w:sz="8" w:space="0" w:color="auto"/>
              <w:left w:val="nil"/>
              <w:bottom w:val="single" w:sz="8" w:space="0" w:color="auto"/>
              <w:right w:val="single" w:sz="4" w:space="0" w:color="auto"/>
            </w:tcBorders>
            <w:shd w:val="clear" w:color="000000" w:fill="71DAFF"/>
            <w:noWrap/>
            <w:vAlign w:val="center"/>
            <w:hideMark/>
          </w:tcPr>
          <w:p w14:paraId="2A1F3F27"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2Q</w:t>
            </w:r>
          </w:p>
        </w:tc>
        <w:tc>
          <w:tcPr>
            <w:tcW w:w="1434" w:type="dxa"/>
            <w:tcBorders>
              <w:top w:val="single" w:sz="8" w:space="0" w:color="auto"/>
              <w:left w:val="nil"/>
              <w:bottom w:val="single" w:sz="8" w:space="0" w:color="auto"/>
              <w:right w:val="single" w:sz="4" w:space="0" w:color="auto"/>
            </w:tcBorders>
            <w:shd w:val="clear" w:color="000000" w:fill="71DAFF"/>
            <w:noWrap/>
            <w:vAlign w:val="center"/>
            <w:hideMark/>
          </w:tcPr>
          <w:p w14:paraId="0BC68354"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3Q</w:t>
            </w:r>
          </w:p>
        </w:tc>
        <w:tc>
          <w:tcPr>
            <w:tcW w:w="1106" w:type="dxa"/>
            <w:tcBorders>
              <w:top w:val="single" w:sz="8" w:space="0" w:color="auto"/>
              <w:left w:val="nil"/>
              <w:bottom w:val="single" w:sz="8" w:space="0" w:color="auto"/>
              <w:right w:val="nil"/>
            </w:tcBorders>
            <w:shd w:val="clear" w:color="000000" w:fill="71DAFF"/>
            <w:noWrap/>
            <w:vAlign w:val="center"/>
            <w:hideMark/>
          </w:tcPr>
          <w:p w14:paraId="59A8DDEB"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4Q</w:t>
            </w:r>
          </w:p>
        </w:tc>
        <w:tc>
          <w:tcPr>
            <w:tcW w:w="1534" w:type="dxa"/>
            <w:tcBorders>
              <w:top w:val="single" w:sz="8" w:space="0" w:color="auto"/>
              <w:left w:val="single" w:sz="8" w:space="0" w:color="auto"/>
              <w:bottom w:val="single" w:sz="8" w:space="0" w:color="auto"/>
              <w:right w:val="single" w:sz="8" w:space="0" w:color="auto"/>
            </w:tcBorders>
            <w:shd w:val="clear" w:color="000000" w:fill="71DAFF"/>
            <w:noWrap/>
            <w:vAlign w:val="center"/>
            <w:hideMark/>
          </w:tcPr>
          <w:p w14:paraId="3E566740" w14:textId="77777777" w:rsidR="006237C9" w:rsidRPr="00A2468A" w:rsidRDefault="006237C9" w:rsidP="006237C9">
            <w:pPr>
              <w:spacing w:after="0" w:line="240" w:lineRule="auto"/>
              <w:jc w:val="center"/>
              <w:rPr>
                <w:rFonts w:eastAsia="Times New Roman" w:cs="Times New Roman"/>
                <w:b/>
                <w:bCs/>
                <w:i/>
                <w:iCs/>
                <w:sz w:val="20"/>
                <w:szCs w:val="20"/>
                <w:lang w:eastAsia="sk-SK"/>
              </w:rPr>
            </w:pPr>
            <w:r w:rsidRPr="00A2468A">
              <w:rPr>
                <w:rFonts w:eastAsia="Times New Roman" w:cs="Times New Roman"/>
                <w:b/>
                <w:bCs/>
                <w:i/>
                <w:iCs/>
                <w:sz w:val="20"/>
                <w:szCs w:val="20"/>
                <w:lang w:eastAsia="sk-SK"/>
              </w:rPr>
              <w:t>spolu</w:t>
            </w:r>
          </w:p>
        </w:tc>
      </w:tr>
      <w:tr w:rsidR="00C42DF4" w:rsidRPr="00A2468A" w14:paraId="3186DF4E" w14:textId="77777777" w:rsidTr="00437DDD">
        <w:trPr>
          <w:trHeight w:val="315"/>
        </w:trPr>
        <w:tc>
          <w:tcPr>
            <w:tcW w:w="2806" w:type="dxa"/>
            <w:tcBorders>
              <w:top w:val="single" w:sz="4" w:space="0" w:color="auto"/>
              <w:left w:val="single" w:sz="8" w:space="0" w:color="auto"/>
              <w:bottom w:val="single" w:sz="8" w:space="0" w:color="auto"/>
              <w:right w:val="single" w:sz="8" w:space="0" w:color="auto"/>
            </w:tcBorders>
            <w:shd w:val="clear" w:color="000000" w:fill="948A54"/>
            <w:noWrap/>
            <w:vAlign w:val="center"/>
          </w:tcPr>
          <w:p w14:paraId="2CB12F00" w14:textId="1E318503" w:rsidR="00C42DF4" w:rsidRPr="00A2468A" w:rsidRDefault="00C42DF4" w:rsidP="006237C9">
            <w:pPr>
              <w:spacing w:after="0" w:line="240" w:lineRule="auto"/>
              <w:rPr>
                <w:rFonts w:eastAsia="Times New Roman" w:cs="Times New Roman"/>
                <w:sz w:val="20"/>
                <w:szCs w:val="20"/>
                <w:lang w:eastAsia="sk-SK"/>
              </w:rPr>
            </w:pPr>
            <w:proofErr w:type="spellStart"/>
            <w:r w:rsidRPr="001131A6">
              <w:rPr>
                <w:rFonts w:eastAsia="Times New Roman" w:cs="Times New Roman"/>
                <w:sz w:val="20"/>
                <w:szCs w:val="20"/>
                <w:highlight w:val="darkYellow"/>
                <w:lang w:eastAsia="sk-SK"/>
              </w:rPr>
              <w:t>Interact</w:t>
            </w:r>
            <w:proofErr w:type="spellEnd"/>
            <w:r w:rsidRPr="00BD5388">
              <w:rPr>
                <w:rFonts w:eastAsia="Times New Roman" w:cs="Times New Roman"/>
                <w:sz w:val="20"/>
                <w:szCs w:val="20"/>
                <w:lang w:eastAsia="sk-SK"/>
              </w:rPr>
              <w:t xml:space="preserve"> II</w:t>
            </w:r>
          </w:p>
        </w:tc>
        <w:tc>
          <w:tcPr>
            <w:tcW w:w="1434" w:type="dxa"/>
            <w:tcBorders>
              <w:top w:val="nil"/>
              <w:left w:val="nil"/>
              <w:bottom w:val="single" w:sz="4" w:space="0" w:color="auto"/>
              <w:right w:val="single" w:sz="4" w:space="0" w:color="auto"/>
            </w:tcBorders>
            <w:shd w:val="clear" w:color="auto" w:fill="auto"/>
            <w:noWrap/>
            <w:vAlign w:val="center"/>
          </w:tcPr>
          <w:p w14:paraId="2464E307" w14:textId="6CC8771D" w:rsidR="00C42DF4" w:rsidRPr="00A2468A" w:rsidRDefault="00C42DF4" w:rsidP="00A2468A">
            <w:pPr>
              <w:spacing w:after="0" w:line="240" w:lineRule="auto"/>
              <w:ind w:firstLineChars="100" w:firstLine="200"/>
              <w:jc w:val="right"/>
              <w:rPr>
                <w:rFonts w:eastAsia="Times New Roman" w:cs="Times New Roman"/>
                <w:sz w:val="20"/>
                <w:szCs w:val="20"/>
                <w:lang w:eastAsia="sk-SK"/>
              </w:rPr>
            </w:pPr>
            <w:r>
              <w:rPr>
                <w:rFonts w:eastAsia="Times New Roman" w:cs="Times New Roman"/>
                <w:sz w:val="20"/>
                <w:szCs w:val="20"/>
                <w:lang w:eastAsia="sk-SK"/>
              </w:rPr>
              <w:t>0</w:t>
            </w:r>
          </w:p>
        </w:tc>
        <w:tc>
          <w:tcPr>
            <w:tcW w:w="1106" w:type="dxa"/>
            <w:tcBorders>
              <w:top w:val="nil"/>
              <w:left w:val="nil"/>
              <w:bottom w:val="single" w:sz="4" w:space="0" w:color="auto"/>
              <w:right w:val="single" w:sz="4" w:space="0" w:color="auto"/>
            </w:tcBorders>
            <w:shd w:val="clear" w:color="auto" w:fill="auto"/>
            <w:noWrap/>
            <w:vAlign w:val="center"/>
          </w:tcPr>
          <w:p w14:paraId="4D6636B8" w14:textId="618E881F" w:rsidR="00C42DF4" w:rsidRPr="00A2468A" w:rsidRDefault="00C42DF4" w:rsidP="00A2468A">
            <w:pPr>
              <w:spacing w:after="0" w:line="240" w:lineRule="auto"/>
              <w:ind w:firstLineChars="100" w:firstLine="200"/>
              <w:jc w:val="right"/>
              <w:rPr>
                <w:rFonts w:eastAsia="Times New Roman" w:cs="Times New Roman"/>
                <w:sz w:val="20"/>
                <w:szCs w:val="20"/>
                <w:lang w:eastAsia="sk-SK"/>
              </w:rPr>
            </w:pPr>
            <w:r>
              <w:rPr>
                <w:rFonts w:eastAsia="Times New Roman" w:cs="Times New Roman"/>
                <w:sz w:val="20"/>
                <w:szCs w:val="20"/>
                <w:lang w:eastAsia="sk-SK"/>
              </w:rPr>
              <w:t>0</w:t>
            </w:r>
          </w:p>
        </w:tc>
        <w:tc>
          <w:tcPr>
            <w:tcW w:w="1434" w:type="dxa"/>
            <w:tcBorders>
              <w:top w:val="nil"/>
              <w:left w:val="nil"/>
              <w:bottom w:val="single" w:sz="4" w:space="0" w:color="auto"/>
              <w:right w:val="single" w:sz="4" w:space="0" w:color="auto"/>
            </w:tcBorders>
            <w:shd w:val="clear" w:color="auto" w:fill="auto"/>
            <w:noWrap/>
            <w:vAlign w:val="center"/>
          </w:tcPr>
          <w:p w14:paraId="654E0D01" w14:textId="3408FF61" w:rsidR="00C42DF4" w:rsidRPr="00A2468A" w:rsidRDefault="00C42DF4" w:rsidP="00A2468A">
            <w:pPr>
              <w:spacing w:after="0" w:line="240" w:lineRule="auto"/>
              <w:ind w:firstLineChars="100" w:firstLine="200"/>
              <w:jc w:val="right"/>
              <w:rPr>
                <w:rFonts w:eastAsia="Times New Roman" w:cs="Times New Roman"/>
                <w:sz w:val="20"/>
                <w:szCs w:val="20"/>
                <w:lang w:eastAsia="sk-SK"/>
              </w:rPr>
            </w:pPr>
            <w:r>
              <w:rPr>
                <w:rFonts w:eastAsia="Times New Roman" w:cs="Times New Roman"/>
                <w:sz w:val="20"/>
                <w:szCs w:val="20"/>
                <w:lang w:eastAsia="sk-SK"/>
              </w:rPr>
              <w:t>0</w:t>
            </w:r>
          </w:p>
        </w:tc>
        <w:tc>
          <w:tcPr>
            <w:tcW w:w="1106" w:type="dxa"/>
            <w:tcBorders>
              <w:top w:val="nil"/>
              <w:left w:val="nil"/>
              <w:bottom w:val="single" w:sz="4" w:space="0" w:color="auto"/>
              <w:right w:val="single" w:sz="8" w:space="0" w:color="auto"/>
            </w:tcBorders>
            <w:shd w:val="clear" w:color="auto" w:fill="auto"/>
            <w:noWrap/>
            <w:vAlign w:val="center"/>
          </w:tcPr>
          <w:p w14:paraId="7E55C93C" w14:textId="5839F837" w:rsidR="00C42DF4" w:rsidRPr="00A2468A" w:rsidRDefault="00C42DF4" w:rsidP="00A2468A">
            <w:pPr>
              <w:spacing w:after="0" w:line="240" w:lineRule="auto"/>
              <w:ind w:firstLineChars="100" w:firstLine="200"/>
              <w:jc w:val="right"/>
              <w:rPr>
                <w:rFonts w:eastAsia="Times New Roman" w:cs="Times New Roman"/>
                <w:sz w:val="20"/>
                <w:szCs w:val="20"/>
                <w:lang w:eastAsia="sk-SK"/>
              </w:rPr>
            </w:pPr>
            <w:r>
              <w:rPr>
                <w:rFonts w:eastAsia="Times New Roman" w:cs="Times New Roman"/>
                <w:sz w:val="20"/>
                <w:szCs w:val="20"/>
                <w:lang w:eastAsia="sk-SK"/>
              </w:rPr>
              <w:t>0</w:t>
            </w:r>
          </w:p>
        </w:tc>
        <w:tc>
          <w:tcPr>
            <w:tcW w:w="1534" w:type="dxa"/>
            <w:tcBorders>
              <w:top w:val="nil"/>
              <w:left w:val="nil"/>
              <w:bottom w:val="single" w:sz="4" w:space="0" w:color="auto"/>
              <w:right w:val="single" w:sz="8" w:space="0" w:color="auto"/>
            </w:tcBorders>
            <w:shd w:val="clear" w:color="auto" w:fill="auto"/>
            <w:noWrap/>
            <w:vAlign w:val="center"/>
          </w:tcPr>
          <w:p w14:paraId="3C15F5E3" w14:textId="42F436DD" w:rsidR="00C42DF4" w:rsidRPr="00A2468A" w:rsidRDefault="00C42DF4" w:rsidP="00A2468A">
            <w:pPr>
              <w:spacing w:after="0" w:line="240" w:lineRule="auto"/>
              <w:ind w:firstLineChars="100" w:firstLine="201"/>
              <w:jc w:val="right"/>
              <w:rPr>
                <w:rFonts w:eastAsia="Times New Roman" w:cs="Times New Roman"/>
                <w:b/>
                <w:bCs/>
                <w:i/>
                <w:iCs/>
                <w:sz w:val="20"/>
                <w:szCs w:val="20"/>
                <w:lang w:eastAsia="sk-SK"/>
              </w:rPr>
            </w:pPr>
            <w:r>
              <w:rPr>
                <w:rFonts w:eastAsia="Times New Roman" w:cs="Times New Roman"/>
                <w:b/>
                <w:bCs/>
                <w:i/>
                <w:iCs/>
                <w:sz w:val="20"/>
                <w:szCs w:val="20"/>
                <w:lang w:eastAsia="sk-SK"/>
              </w:rPr>
              <w:t>0</w:t>
            </w:r>
          </w:p>
        </w:tc>
      </w:tr>
      <w:tr w:rsidR="006237C9" w:rsidRPr="00A2468A" w14:paraId="74614134" w14:textId="77777777" w:rsidTr="00437DDD">
        <w:trPr>
          <w:trHeight w:val="315"/>
        </w:trPr>
        <w:tc>
          <w:tcPr>
            <w:tcW w:w="2806" w:type="dxa"/>
            <w:tcBorders>
              <w:top w:val="single" w:sz="4" w:space="0" w:color="auto"/>
              <w:left w:val="single" w:sz="8" w:space="0" w:color="auto"/>
              <w:bottom w:val="single" w:sz="8" w:space="0" w:color="auto"/>
              <w:right w:val="single" w:sz="8" w:space="0" w:color="auto"/>
            </w:tcBorders>
            <w:shd w:val="clear" w:color="000000" w:fill="948A54"/>
            <w:noWrap/>
            <w:vAlign w:val="center"/>
            <w:hideMark/>
          </w:tcPr>
          <w:p w14:paraId="5861383F" w14:textId="77777777" w:rsidR="006237C9" w:rsidRPr="00A2468A" w:rsidRDefault="006237C9" w:rsidP="006237C9">
            <w:pPr>
              <w:spacing w:after="0" w:line="240" w:lineRule="auto"/>
              <w:rPr>
                <w:rFonts w:eastAsia="Times New Roman" w:cs="Times New Roman"/>
                <w:sz w:val="20"/>
                <w:szCs w:val="20"/>
                <w:lang w:eastAsia="sk-SK"/>
              </w:rPr>
            </w:pPr>
            <w:proofErr w:type="spellStart"/>
            <w:r w:rsidRPr="00A2468A">
              <w:rPr>
                <w:rFonts w:eastAsia="Times New Roman" w:cs="Times New Roman"/>
                <w:sz w:val="20"/>
                <w:szCs w:val="20"/>
                <w:lang w:eastAsia="sk-SK"/>
              </w:rPr>
              <w:t>Interact</w:t>
            </w:r>
            <w:proofErr w:type="spellEnd"/>
            <w:r w:rsidRPr="00A2468A">
              <w:rPr>
                <w:rFonts w:eastAsia="Times New Roman" w:cs="Times New Roman"/>
                <w:sz w:val="20"/>
                <w:szCs w:val="20"/>
                <w:lang w:eastAsia="sk-SK"/>
              </w:rPr>
              <w:t xml:space="preserve"> III</w:t>
            </w:r>
          </w:p>
        </w:tc>
        <w:tc>
          <w:tcPr>
            <w:tcW w:w="1434" w:type="dxa"/>
            <w:tcBorders>
              <w:top w:val="nil"/>
              <w:left w:val="nil"/>
              <w:bottom w:val="single" w:sz="4" w:space="0" w:color="auto"/>
              <w:right w:val="single" w:sz="4" w:space="0" w:color="auto"/>
            </w:tcBorders>
            <w:shd w:val="clear" w:color="auto" w:fill="auto"/>
            <w:noWrap/>
            <w:vAlign w:val="center"/>
            <w:hideMark/>
          </w:tcPr>
          <w:p w14:paraId="24B7B1F0"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0</w:t>
            </w:r>
          </w:p>
        </w:tc>
        <w:tc>
          <w:tcPr>
            <w:tcW w:w="1106" w:type="dxa"/>
            <w:tcBorders>
              <w:top w:val="nil"/>
              <w:left w:val="nil"/>
              <w:bottom w:val="single" w:sz="4" w:space="0" w:color="auto"/>
              <w:right w:val="single" w:sz="4" w:space="0" w:color="auto"/>
            </w:tcBorders>
            <w:shd w:val="clear" w:color="auto" w:fill="auto"/>
            <w:noWrap/>
            <w:vAlign w:val="center"/>
            <w:hideMark/>
          </w:tcPr>
          <w:p w14:paraId="363210FD"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0</w:t>
            </w:r>
          </w:p>
        </w:tc>
        <w:tc>
          <w:tcPr>
            <w:tcW w:w="1434" w:type="dxa"/>
            <w:tcBorders>
              <w:top w:val="nil"/>
              <w:left w:val="nil"/>
              <w:bottom w:val="single" w:sz="4" w:space="0" w:color="auto"/>
              <w:right w:val="single" w:sz="4" w:space="0" w:color="auto"/>
            </w:tcBorders>
            <w:shd w:val="clear" w:color="auto" w:fill="auto"/>
            <w:noWrap/>
            <w:vAlign w:val="center"/>
            <w:hideMark/>
          </w:tcPr>
          <w:p w14:paraId="39C29AB8"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1</w:t>
            </w:r>
          </w:p>
        </w:tc>
        <w:tc>
          <w:tcPr>
            <w:tcW w:w="1106" w:type="dxa"/>
            <w:tcBorders>
              <w:top w:val="nil"/>
              <w:left w:val="nil"/>
              <w:bottom w:val="single" w:sz="4" w:space="0" w:color="auto"/>
              <w:right w:val="single" w:sz="8" w:space="0" w:color="auto"/>
            </w:tcBorders>
            <w:shd w:val="clear" w:color="auto" w:fill="auto"/>
            <w:noWrap/>
            <w:vAlign w:val="center"/>
            <w:hideMark/>
          </w:tcPr>
          <w:p w14:paraId="79B65264"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r w:rsidRPr="00A2468A">
              <w:rPr>
                <w:rFonts w:eastAsia="Times New Roman" w:cs="Times New Roman"/>
                <w:sz w:val="20"/>
                <w:szCs w:val="20"/>
                <w:lang w:eastAsia="sk-SK"/>
              </w:rPr>
              <w:t>0</w:t>
            </w:r>
          </w:p>
        </w:tc>
        <w:tc>
          <w:tcPr>
            <w:tcW w:w="1534" w:type="dxa"/>
            <w:tcBorders>
              <w:top w:val="nil"/>
              <w:left w:val="nil"/>
              <w:bottom w:val="single" w:sz="4" w:space="0" w:color="auto"/>
              <w:right w:val="single" w:sz="8" w:space="0" w:color="auto"/>
            </w:tcBorders>
            <w:shd w:val="clear" w:color="auto" w:fill="auto"/>
            <w:noWrap/>
            <w:vAlign w:val="center"/>
            <w:hideMark/>
          </w:tcPr>
          <w:p w14:paraId="6283C674"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w:t>
            </w:r>
          </w:p>
        </w:tc>
      </w:tr>
      <w:tr w:rsidR="006237C9" w:rsidRPr="00A2468A" w14:paraId="77587A28" w14:textId="77777777" w:rsidTr="00437DDD">
        <w:trPr>
          <w:trHeight w:val="315"/>
        </w:trPr>
        <w:tc>
          <w:tcPr>
            <w:tcW w:w="2806" w:type="dxa"/>
            <w:tcBorders>
              <w:top w:val="nil"/>
              <w:left w:val="single" w:sz="8" w:space="0" w:color="auto"/>
              <w:bottom w:val="single" w:sz="8" w:space="0" w:color="auto"/>
              <w:right w:val="single" w:sz="8" w:space="0" w:color="auto"/>
            </w:tcBorders>
            <w:shd w:val="clear" w:color="auto" w:fill="auto"/>
            <w:noWrap/>
            <w:vAlign w:val="center"/>
            <w:hideMark/>
          </w:tcPr>
          <w:p w14:paraId="520F6BC3" w14:textId="77777777" w:rsidR="006237C9" w:rsidRPr="00A2468A" w:rsidRDefault="006237C9" w:rsidP="006237C9">
            <w:pPr>
              <w:spacing w:after="0" w:line="240" w:lineRule="auto"/>
              <w:rPr>
                <w:rFonts w:eastAsia="Times New Roman" w:cs="Times New Roman"/>
                <w:b/>
                <w:bCs/>
                <w:i/>
                <w:iCs/>
                <w:sz w:val="20"/>
                <w:szCs w:val="20"/>
                <w:lang w:eastAsia="sk-SK"/>
              </w:rPr>
            </w:pPr>
            <w:r w:rsidRPr="00A2468A">
              <w:rPr>
                <w:rFonts w:eastAsia="Times New Roman" w:cs="Times New Roman"/>
                <w:b/>
                <w:bCs/>
                <w:i/>
                <w:iCs/>
                <w:sz w:val="20"/>
                <w:szCs w:val="20"/>
                <w:lang w:eastAsia="sk-SK"/>
              </w:rPr>
              <w:t>spolu:</w:t>
            </w:r>
          </w:p>
        </w:tc>
        <w:tc>
          <w:tcPr>
            <w:tcW w:w="1434" w:type="dxa"/>
            <w:tcBorders>
              <w:top w:val="single" w:sz="8" w:space="0" w:color="auto"/>
              <w:left w:val="nil"/>
              <w:bottom w:val="single" w:sz="8" w:space="0" w:color="auto"/>
              <w:right w:val="single" w:sz="4" w:space="0" w:color="auto"/>
            </w:tcBorders>
            <w:shd w:val="clear" w:color="auto" w:fill="auto"/>
            <w:noWrap/>
            <w:vAlign w:val="center"/>
            <w:hideMark/>
          </w:tcPr>
          <w:p w14:paraId="34A60C0E"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0</w:t>
            </w:r>
          </w:p>
        </w:tc>
        <w:tc>
          <w:tcPr>
            <w:tcW w:w="11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29445C"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0</w:t>
            </w:r>
          </w:p>
        </w:tc>
        <w:tc>
          <w:tcPr>
            <w:tcW w:w="14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7305E02"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w:t>
            </w:r>
          </w:p>
        </w:tc>
        <w:tc>
          <w:tcPr>
            <w:tcW w:w="11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5932B5F"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0</w:t>
            </w:r>
          </w:p>
        </w:tc>
        <w:tc>
          <w:tcPr>
            <w:tcW w:w="15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F3C1A3"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w:t>
            </w:r>
          </w:p>
        </w:tc>
      </w:tr>
      <w:tr w:rsidR="006237C9" w:rsidRPr="00A2468A" w14:paraId="77873BC6" w14:textId="77777777" w:rsidTr="00437DDD">
        <w:trPr>
          <w:trHeight w:val="315"/>
        </w:trPr>
        <w:tc>
          <w:tcPr>
            <w:tcW w:w="2806" w:type="dxa"/>
            <w:tcBorders>
              <w:top w:val="nil"/>
              <w:left w:val="nil"/>
              <w:bottom w:val="nil"/>
              <w:right w:val="nil"/>
            </w:tcBorders>
            <w:shd w:val="clear" w:color="auto" w:fill="auto"/>
            <w:noWrap/>
            <w:vAlign w:val="center"/>
            <w:hideMark/>
          </w:tcPr>
          <w:p w14:paraId="1853389C" w14:textId="77777777" w:rsidR="006237C9" w:rsidRPr="00A2468A" w:rsidRDefault="006237C9" w:rsidP="006237C9">
            <w:pPr>
              <w:spacing w:after="0" w:line="240" w:lineRule="auto"/>
              <w:rPr>
                <w:rFonts w:eastAsia="Times New Roman" w:cs="Times New Roman"/>
                <w:sz w:val="20"/>
                <w:szCs w:val="20"/>
                <w:lang w:eastAsia="sk-SK"/>
              </w:rPr>
            </w:pPr>
          </w:p>
        </w:tc>
        <w:tc>
          <w:tcPr>
            <w:tcW w:w="1434" w:type="dxa"/>
            <w:tcBorders>
              <w:top w:val="nil"/>
              <w:left w:val="nil"/>
              <w:bottom w:val="nil"/>
              <w:right w:val="nil"/>
            </w:tcBorders>
            <w:shd w:val="clear" w:color="auto" w:fill="auto"/>
            <w:noWrap/>
            <w:vAlign w:val="center"/>
            <w:hideMark/>
          </w:tcPr>
          <w:p w14:paraId="4BAF77B0"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p>
        </w:tc>
        <w:tc>
          <w:tcPr>
            <w:tcW w:w="1106" w:type="dxa"/>
            <w:tcBorders>
              <w:top w:val="nil"/>
              <w:left w:val="nil"/>
              <w:bottom w:val="nil"/>
              <w:right w:val="nil"/>
            </w:tcBorders>
            <w:shd w:val="clear" w:color="auto" w:fill="auto"/>
            <w:noWrap/>
            <w:vAlign w:val="center"/>
            <w:hideMark/>
          </w:tcPr>
          <w:p w14:paraId="258F6B90"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p>
        </w:tc>
        <w:tc>
          <w:tcPr>
            <w:tcW w:w="1434" w:type="dxa"/>
            <w:tcBorders>
              <w:top w:val="nil"/>
              <w:left w:val="nil"/>
              <w:bottom w:val="nil"/>
              <w:right w:val="nil"/>
            </w:tcBorders>
            <w:shd w:val="clear" w:color="auto" w:fill="auto"/>
            <w:noWrap/>
            <w:vAlign w:val="center"/>
            <w:hideMark/>
          </w:tcPr>
          <w:p w14:paraId="0A1E37E0"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p>
        </w:tc>
        <w:tc>
          <w:tcPr>
            <w:tcW w:w="1106" w:type="dxa"/>
            <w:tcBorders>
              <w:top w:val="nil"/>
              <w:left w:val="nil"/>
              <w:bottom w:val="nil"/>
              <w:right w:val="nil"/>
            </w:tcBorders>
            <w:shd w:val="clear" w:color="auto" w:fill="auto"/>
            <w:noWrap/>
            <w:vAlign w:val="center"/>
            <w:hideMark/>
          </w:tcPr>
          <w:p w14:paraId="44524792" w14:textId="77777777" w:rsidR="006237C9" w:rsidRPr="00A2468A" w:rsidRDefault="006237C9" w:rsidP="00A2468A">
            <w:pPr>
              <w:spacing w:after="0" w:line="240" w:lineRule="auto"/>
              <w:ind w:firstLineChars="100" w:firstLine="200"/>
              <w:jc w:val="right"/>
              <w:rPr>
                <w:rFonts w:eastAsia="Times New Roman" w:cs="Times New Roman"/>
                <w:sz w:val="20"/>
                <w:szCs w:val="20"/>
                <w:lang w:eastAsia="sk-SK"/>
              </w:rPr>
            </w:pPr>
          </w:p>
        </w:tc>
        <w:tc>
          <w:tcPr>
            <w:tcW w:w="1534" w:type="dxa"/>
            <w:tcBorders>
              <w:top w:val="nil"/>
              <w:left w:val="nil"/>
              <w:bottom w:val="nil"/>
              <w:right w:val="nil"/>
            </w:tcBorders>
            <w:shd w:val="clear" w:color="auto" w:fill="auto"/>
            <w:noWrap/>
            <w:vAlign w:val="center"/>
            <w:hideMark/>
          </w:tcPr>
          <w:p w14:paraId="2390728C"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p>
        </w:tc>
      </w:tr>
      <w:tr w:rsidR="006237C9" w:rsidRPr="00A2468A" w14:paraId="0055766F" w14:textId="77777777" w:rsidTr="00437DDD">
        <w:trPr>
          <w:trHeight w:val="315"/>
        </w:trPr>
        <w:tc>
          <w:tcPr>
            <w:tcW w:w="28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0D0FBF"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2017</w:t>
            </w:r>
          </w:p>
        </w:tc>
        <w:tc>
          <w:tcPr>
            <w:tcW w:w="1434" w:type="dxa"/>
            <w:tcBorders>
              <w:top w:val="single" w:sz="8" w:space="0" w:color="auto"/>
              <w:left w:val="nil"/>
              <w:bottom w:val="single" w:sz="8" w:space="0" w:color="auto"/>
              <w:right w:val="single" w:sz="4" w:space="0" w:color="auto"/>
            </w:tcBorders>
            <w:shd w:val="clear" w:color="000000" w:fill="71DAFF"/>
            <w:noWrap/>
            <w:vAlign w:val="center"/>
            <w:hideMark/>
          </w:tcPr>
          <w:p w14:paraId="0221CCC3"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1Q</w:t>
            </w:r>
          </w:p>
        </w:tc>
        <w:tc>
          <w:tcPr>
            <w:tcW w:w="1106" w:type="dxa"/>
            <w:tcBorders>
              <w:top w:val="single" w:sz="8" w:space="0" w:color="auto"/>
              <w:left w:val="nil"/>
              <w:bottom w:val="single" w:sz="8" w:space="0" w:color="auto"/>
              <w:right w:val="single" w:sz="4" w:space="0" w:color="auto"/>
            </w:tcBorders>
            <w:shd w:val="clear" w:color="000000" w:fill="71DAFF"/>
            <w:noWrap/>
            <w:vAlign w:val="center"/>
            <w:hideMark/>
          </w:tcPr>
          <w:p w14:paraId="65B8F50F"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2Q</w:t>
            </w:r>
          </w:p>
        </w:tc>
        <w:tc>
          <w:tcPr>
            <w:tcW w:w="1434" w:type="dxa"/>
            <w:tcBorders>
              <w:top w:val="single" w:sz="8" w:space="0" w:color="auto"/>
              <w:left w:val="nil"/>
              <w:bottom w:val="single" w:sz="8" w:space="0" w:color="auto"/>
              <w:right w:val="single" w:sz="4" w:space="0" w:color="auto"/>
            </w:tcBorders>
            <w:shd w:val="clear" w:color="000000" w:fill="71DAFF"/>
            <w:noWrap/>
            <w:vAlign w:val="center"/>
            <w:hideMark/>
          </w:tcPr>
          <w:p w14:paraId="039E1E57"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3Q</w:t>
            </w:r>
          </w:p>
        </w:tc>
        <w:tc>
          <w:tcPr>
            <w:tcW w:w="1106" w:type="dxa"/>
            <w:tcBorders>
              <w:top w:val="single" w:sz="8" w:space="0" w:color="auto"/>
              <w:left w:val="nil"/>
              <w:bottom w:val="single" w:sz="8" w:space="0" w:color="auto"/>
              <w:right w:val="nil"/>
            </w:tcBorders>
            <w:shd w:val="clear" w:color="000000" w:fill="71DAFF"/>
            <w:noWrap/>
            <w:vAlign w:val="center"/>
            <w:hideMark/>
          </w:tcPr>
          <w:p w14:paraId="63FEAA92" w14:textId="77777777" w:rsidR="006237C9" w:rsidRPr="00A2468A" w:rsidRDefault="006237C9" w:rsidP="006237C9">
            <w:pPr>
              <w:spacing w:after="0" w:line="240" w:lineRule="auto"/>
              <w:jc w:val="center"/>
              <w:rPr>
                <w:rFonts w:eastAsia="Times New Roman" w:cs="Times New Roman"/>
                <w:sz w:val="20"/>
                <w:szCs w:val="20"/>
                <w:lang w:eastAsia="sk-SK"/>
              </w:rPr>
            </w:pPr>
            <w:r w:rsidRPr="00A2468A">
              <w:rPr>
                <w:rFonts w:eastAsia="Times New Roman" w:cs="Times New Roman"/>
                <w:sz w:val="20"/>
                <w:szCs w:val="20"/>
                <w:lang w:eastAsia="sk-SK"/>
              </w:rPr>
              <w:t>4Q</w:t>
            </w:r>
          </w:p>
        </w:tc>
        <w:tc>
          <w:tcPr>
            <w:tcW w:w="1534" w:type="dxa"/>
            <w:tcBorders>
              <w:top w:val="single" w:sz="8" w:space="0" w:color="auto"/>
              <w:left w:val="single" w:sz="8" w:space="0" w:color="auto"/>
              <w:bottom w:val="single" w:sz="8" w:space="0" w:color="auto"/>
              <w:right w:val="single" w:sz="8" w:space="0" w:color="auto"/>
            </w:tcBorders>
            <w:shd w:val="clear" w:color="000000" w:fill="71DAFF"/>
            <w:noWrap/>
            <w:vAlign w:val="center"/>
            <w:hideMark/>
          </w:tcPr>
          <w:p w14:paraId="3BE2A15E" w14:textId="77777777" w:rsidR="006237C9" w:rsidRPr="00A2468A" w:rsidRDefault="006237C9" w:rsidP="006237C9">
            <w:pPr>
              <w:spacing w:after="0" w:line="240" w:lineRule="auto"/>
              <w:jc w:val="center"/>
              <w:rPr>
                <w:rFonts w:eastAsia="Times New Roman" w:cs="Times New Roman"/>
                <w:b/>
                <w:bCs/>
                <w:i/>
                <w:iCs/>
                <w:sz w:val="20"/>
                <w:szCs w:val="20"/>
                <w:lang w:eastAsia="sk-SK"/>
              </w:rPr>
            </w:pPr>
            <w:r w:rsidRPr="00A2468A">
              <w:rPr>
                <w:rFonts w:eastAsia="Times New Roman" w:cs="Times New Roman"/>
                <w:b/>
                <w:bCs/>
                <w:i/>
                <w:iCs/>
                <w:sz w:val="20"/>
                <w:szCs w:val="20"/>
                <w:lang w:eastAsia="sk-SK"/>
              </w:rPr>
              <w:t>spolu</w:t>
            </w:r>
          </w:p>
        </w:tc>
      </w:tr>
      <w:tr w:rsidR="006237C9" w:rsidRPr="00A2468A" w14:paraId="2B6CD452" w14:textId="77777777" w:rsidTr="00437DDD">
        <w:trPr>
          <w:trHeight w:val="315"/>
        </w:trPr>
        <w:tc>
          <w:tcPr>
            <w:tcW w:w="2806" w:type="dxa"/>
            <w:tcBorders>
              <w:top w:val="nil"/>
              <w:left w:val="single" w:sz="8" w:space="0" w:color="auto"/>
              <w:bottom w:val="single" w:sz="8" w:space="0" w:color="auto"/>
              <w:right w:val="single" w:sz="8" w:space="0" w:color="auto"/>
            </w:tcBorders>
            <w:shd w:val="clear" w:color="000000" w:fill="948A54"/>
            <w:noWrap/>
            <w:vAlign w:val="center"/>
            <w:hideMark/>
          </w:tcPr>
          <w:p w14:paraId="69AD2749" w14:textId="77777777" w:rsidR="006237C9" w:rsidRPr="00A2468A" w:rsidRDefault="006237C9" w:rsidP="006237C9">
            <w:pPr>
              <w:spacing w:after="0" w:line="240" w:lineRule="auto"/>
              <w:rPr>
                <w:rFonts w:eastAsia="Times New Roman" w:cs="Times New Roman"/>
                <w:sz w:val="20"/>
                <w:szCs w:val="20"/>
                <w:lang w:eastAsia="sk-SK"/>
              </w:rPr>
            </w:pPr>
            <w:r w:rsidRPr="00A2468A">
              <w:rPr>
                <w:rFonts w:eastAsia="Times New Roman" w:cs="Times New Roman"/>
                <w:sz w:val="20"/>
                <w:szCs w:val="20"/>
                <w:lang w:eastAsia="sk-SK"/>
              </w:rPr>
              <w:t>SPP</w:t>
            </w:r>
          </w:p>
        </w:tc>
        <w:tc>
          <w:tcPr>
            <w:tcW w:w="1434" w:type="dxa"/>
            <w:tcBorders>
              <w:top w:val="nil"/>
              <w:left w:val="nil"/>
              <w:bottom w:val="single" w:sz="8" w:space="0" w:color="auto"/>
              <w:right w:val="single" w:sz="4" w:space="0" w:color="auto"/>
            </w:tcBorders>
            <w:shd w:val="clear" w:color="auto" w:fill="auto"/>
            <w:noWrap/>
            <w:vAlign w:val="center"/>
            <w:hideMark/>
          </w:tcPr>
          <w:p w14:paraId="32C906BF"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21</w:t>
            </w:r>
          </w:p>
        </w:tc>
        <w:tc>
          <w:tcPr>
            <w:tcW w:w="1106" w:type="dxa"/>
            <w:tcBorders>
              <w:top w:val="nil"/>
              <w:left w:val="nil"/>
              <w:bottom w:val="single" w:sz="8" w:space="0" w:color="auto"/>
              <w:right w:val="single" w:sz="4" w:space="0" w:color="auto"/>
            </w:tcBorders>
            <w:shd w:val="clear" w:color="auto" w:fill="auto"/>
            <w:noWrap/>
            <w:vAlign w:val="center"/>
            <w:hideMark/>
          </w:tcPr>
          <w:p w14:paraId="65148C79"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15</w:t>
            </w:r>
          </w:p>
        </w:tc>
        <w:tc>
          <w:tcPr>
            <w:tcW w:w="1434" w:type="dxa"/>
            <w:tcBorders>
              <w:top w:val="nil"/>
              <w:left w:val="nil"/>
              <w:bottom w:val="single" w:sz="8" w:space="0" w:color="auto"/>
              <w:right w:val="single" w:sz="4" w:space="0" w:color="auto"/>
            </w:tcBorders>
            <w:shd w:val="clear" w:color="auto" w:fill="auto"/>
            <w:noWrap/>
            <w:vAlign w:val="center"/>
            <w:hideMark/>
          </w:tcPr>
          <w:p w14:paraId="605DFBE9"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11</w:t>
            </w:r>
          </w:p>
        </w:tc>
        <w:tc>
          <w:tcPr>
            <w:tcW w:w="1106" w:type="dxa"/>
            <w:tcBorders>
              <w:top w:val="nil"/>
              <w:left w:val="nil"/>
              <w:bottom w:val="single" w:sz="8" w:space="0" w:color="auto"/>
              <w:right w:val="single" w:sz="8" w:space="0" w:color="auto"/>
            </w:tcBorders>
            <w:shd w:val="clear" w:color="auto" w:fill="auto"/>
            <w:noWrap/>
            <w:vAlign w:val="center"/>
            <w:hideMark/>
          </w:tcPr>
          <w:p w14:paraId="10960073"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4</w:t>
            </w:r>
          </w:p>
        </w:tc>
        <w:tc>
          <w:tcPr>
            <w:tcW w:w="1534" w:type="dxa"/>
            <w:tcBorders>
              <w:top w:val="nil"/>
              <w:left w:val="nil"/>
              <w:bottom w:val="single" w:sz="8" w:space="0" w:color="auto"/>
              <w:right w:val="single" w:sz="8" w:space="0" w:color="auto"/>
            </w:tcBorders>
            <w:shd w:val="clear" w:color="auto" w:fill="auto"/>
            <w:noWrap/>
            <w:vAlign w:val="center"/>
            <w:hideMark/>
          </w:tcPr>
          <w:p w14:paraId="659BF758"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51</w:t>
            </w:r>
          </w:p>
        </w:tc>
      </w:tr>
      <w:tr w:rsidR="006237C9" w:rsidRPr="00A2468A" w14:paraId="3AC50678" w14:textId="77777777" w:rsidTr="00437DDD">
        <w:trPr>
          <w:trHeight w:val="315"/>
        </w:trPr>
        <w:tc>
          <w:tcPr>
            <w:tcW w:w="2806" w:type="dxa"/>
            <w:tcBorders>
              <w:top w:val="nil"/>
              <w:left w:val="single" w:sz="8" w:space="0" w:color="auto"/>
              <w:bottom w:val="single" w:sz="8" w:space="0" w:color="auto"/>
              <w:right w:val="single" w:sz="8" w:space="0" w:color="auto"/>
            </w:tcBorders>
            <w:shd w:val="clear" w:color="auto" w:fill="auto"/>
            <w:noWrap/>
            <w:vAlign w:val="center"/>
            <w:hideMark/>
          </w:tcPr>
          <w:p w14:paraId="091A101B" w14:textId="77777777" w:rsidR="006237C9" w:rsidRPr="00A2468A" w:rsidRDefault="006237C9" w:rsidP="006237C9">
            <w:pPr>
              <w:spacing w:after="0" w:line="240" w:lineRule="auto"/>
              <w:rPr>
                <w:rFonts w:eastAsia="Times New Roman" w:cs="Times New Roman"/>
                <w:b/>
                <w:bCs/>
                <w:i/>
                <w:iCs/>
                <w:sz w:val="20"/>
                <w:szCs w:val="20"/>
                <w:lang w:eastAsia="sk-SK"/>
              </w:rPr>
            </w:pPr>
            <w:r w:rsidRPr="00A2468A">
              <w:rPr>
                <w:rFonts w:eastAsia="Times New Roman" w:cs="Times New Roman"/>
                <w:b/>
                <w:bCs/>
                <w:i/>
                <w:iCs/>
                <w:sz w:val="20"/>
                <w:szCs w:val="20"/>
                <w:lang w:eastAsia="sk-SK"/>
              </w:rPr>
              <w:t>spolu:</w:t>
            </w:r>
          </w:p>
        </w:tc>
        <w:tc>
          <w:tcPr>
            <w:tcW w:w="1434" w:type="dxa"/>
            <w:tcBorders>
              <w:top w:val="nil"/>
              <w:left w:val="nil"/>
              <w:bottom w:val="single" w:sz="8" w:space="0" w:color="auto"/>
              <w:right w:val="single" w:sz="4" w:space="0" w:color="auto"/>
            </w:tcBorders>
            <w:shd w:val="clear" w:color="auto" w:fill="auto"/>
            <w:noWrap/>
            <w:vAlign w:val="center"/>
            <w:hideMark/>
          </w:tcPr>
          <w:p w14:paraId="47E885C5"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21</w:t>
            </w:r>
          </w:p>
        </w:tc>
        <w:tc>
          <w:tcPr>
            <w:tcW w:w="1106" w:type="dxa"/>
            <w:tcBorders>
              <w:top w:val="nil"/>
              <w:left w:val="single" w:sz="8" w:space="0" w:color="auto"/>
              <w:bottom w:val="single" w:sz="8" w:space="0" w:color="auto"/>
              <w:right w:val="single" w:sz="4" w:space="0" w:color="auto"/>
            </w:tcBorders>
            <w:shd w:val="clear" w:color="auto" w:fill="auto"/>
            <w:noWrap/>
            <w:vAlign w:val="center"/>
            <w:hideMark/>
          </w:tcPr>
          <w:p w14:paraId="3E60A59E"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15</w:t>
            </w:r>
          </w:p>
        </w:tc>
        <w:tc>
          <w:tcPr>
            <w:tcW w:w="1434" w:type="dxa"/>
            <w:tcBorders>
              <w:top w:val="nil"/>
              <w:left w:val="single" w:sz="8" w:space="0" w:color="auto"/>
              <w:bottom w:val="single" w:sz="8" w:space="0" w:color="auto"/>
              <w:right w:val="single" w:sz="4" w:space="0" w:color="auto"/>
            </w:tcBorders>
            <w:shd w:val="clear" w:color="auto" w:fill="auto"/>
            <w:noWrap/>
            <w:vAlign w:val="center"/>
            <w:hideMark/>
          </w:tcPr>
          <w:p w14:paraId="1CBE6A14"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11</w:t>
            </w:r>
          </w:p>
        </w:tc>
        <w:tc>
          <w:tcPr>
            <w:tcW w:w="1106" w:type="dxa"/>
            <w:tcBorders>
              <w:top w:val="nil"/>
              <w:left w:val="single" w:sz="8" w:space="0" w:color="auto"/>
              <w:bottom w:val="single" w:sz="8" w:space="0" w:color="auto"/>
              <w:right w:val="single" w:sz="4" w:space="0" w:color="auto"/>
            </w:tcBorders>
            <w:shd w:val="clear" w:color="auto" w:fill="auto"/>
            <w:noWrap/>
            <w:vAlign w:val="center"/>
            <w:hideMark/>
          </w:tcPr>
          <w:p w14:paraId="4FF84646"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4</w:t>
            </w:r>
          </w:p>
        </w:tc>
        <w:tc>
          <w:tcPr>
            <w:tcW w:w="1534" w:type="dxa"/>
            <w:tcBorders>
              <w:top w:val="nil"/>
              <w:left w:val="single" w:sz="8" w:space="0" w:color="auto"/>
              <w:bottom w:val="single" w:sz="8" w:space="0" w:color="auto"/>
              <w:right w:val="single" w:sz="8" w:space="0" w:color="auto"/>
            </w:tcBorders>
            <w:shd w:val="clear" w:color="auto" w:fill="auto"/>
            <w:noWrap/>
            <w:vAlign w:val="center"/>
            <w:hideMark/>
          </w:tcPr>
          <w:p w14:paraId="02ACD070" w14:textId="77777777" w:rsidR="006237C9" w:rsidRPr="00A2468A" w:rsidRDefault="006237C9" w:rsidP="00A2468A">
            <w:pPr>
              <w:spacing w:after="0" w:line="240" w:lineRule="auto"/>
              <w:ind w:firstLineChars="100" w:firstLine="201"/>
              <w:jc w:val="right"/>
              <w:rPr>
                <w:rFonts w:eastAsia="Times New Roman" w:cs="Times New Roman"/>
                <w:b/>
                <w:bCs/>
                <w:i/>
                <w:iCs/>
                <w:sz w:val="20"/>
                <w:szCs w:val="20"/>
                <w:lang w:eastAsia="sk-SK"/>
              </w:rPr>
            </w:pPr>
            <w:r w:rsidRPr="00A2468A">
              <w:rPr>
                <w:rFonts w:eastAsia="Times New Roman" w:cs="Times New Roman"/>
                <w:b/>
                <w:bCs/>
                <w:i/>
                <w:iCs/>
                <w:sz w:val="20"/>
                <w:szCs w:val="20"/>
                <w:lang w:eastAsia="sk-SK"/>
              </w:rPr>
              <w:t>51</w:t>
            </w:r>
          </w:p>
        </w:tc>
      </w:tr>
    </w:tbl>
    <w:p w14:paraId="18128DF1" w14:textId="77777777" w:rsidR="00DD581B" w:rsidRPr="00A2468A" w:rsidRDefault="00DD581B" w:rsidP="00515454">
      <w:pPr>
        <w:spacing w:before="200" w:after="120"/>
        <w:rPr>
          <w:b/>
          <w:sz w:val="20"/>
          <w:szCs w:val="20"/>
        </w:rPr>
      </w:pPr>
    </w:p>
    <w:p w14:paraId="61DD413A" w14:textId="6CFA9679" w:rsidR="00882431" w:rsidRPr="00882431" w:rsidRDefault="007A1C3A" w:rsidP="00560A39">
      <w:pPr>
        <w:pStyle w:val="Nadpis2"/>
        <w:spacing w:before="240" w:after="200"/>
        <w:ind w:left="709" w:hanging="709"/>
        <w:rPr>
          <w:b w:val="0"/>
        </w:rPr>
      </w:pPr>
      <w:bookmarkStart w:id="14" w:name="_Toc515013748"/>
      <w:r>
        <w:t>3.3</w:t>
      </w:r>
      <w:r>
        <w:tab/>
      </w:r>
      <w:r w:rsidR="00882431" w:rsidRPr="004505D1">
        <w:t>Podania OCKÚ OLAF</w:t>
      </w:r>
      <w:bookmarkEnd w:id="14"/>
    </w:p>
    <w:p w14:paraId="791A8CFC" w14:textId="77777777" w:rsidR="00A84CCC" w:rsidRDefault="00882431" w:rsidP="00437DDD">
      <w:pPr>
        <w:spacing w:after="120"/>
        <w:ind w:firstLine="708"/>
        <w:jc w:val="both"/>
      </w:pPr>
      <w:r>
        <w:t>OCKÚ OLAF ako aj ostatní sieťoví partneri iniciujú opatrenia podnecujúce verejnosť k aktívnej účasti na nahlasov</w:t>
      </w:r>
      <w:r w:rsidR="00437DDD">
        <w:t xml:space="preserve">aní podozrení z nezrovnalostí. </w:t>
      </w:r>
      <w:r w:rsidR="00B52A51" w:rsidRPr="003E1C90">
        <w:t xml:space="preserve">Na webovom sídle OCKÚ OLAF sú uvedené kontaktné údaje OCKÚ OLAF  s odkazom na adresu </w:t>
      </w:r>
      <w:hyperlink r:id="rId13" w:history="1">
        <w:r w:rsidR="00B52A51" w:rsidRPr="003E1C90">
          <w:rPr>
            <w:b/>
          </w:rPr>
          <w:t>nezrovnalosti@vlada.gov.sk</w:t>
        </w:r>
      </w:hyperlink>
      <w:r w:rsidR="00B52A51" w:rsidRPr="003E1C90">
        <w:t xml:space="preserve"> určenú pre verejnosť a takisto informácia o on-line systéme </w:t>
      </w:r>
      <w:proofErr w:type="spellStart"/>
      <w:r w:rsidR="00B52A51" w:rsidRPr="003E1C90">
        <w:t>OLAF-u</w:t>
      </w:r>
      <w:proofErr w:type="spellEnd"/>
      <w:r w:rsidR="00B52A51" w:rsidRPr="003E1C90">
        <w:t xml:space="preserve"> pre anonymné oznamovanie podvodov. </w:t>
      </w:r>
    </w:p>
    <w:p w14:paraId="1BA119E4" w14:textId="6E9C3141" w:rsidR="00B52A51" w:rsidRDefault="00B52A51" w:rsidP="00437DDD">
      <w:pPr>
        <w:spacing w:after="120"/>
        <w:ind w:firstLine="708"/>
        <w:jc w:val="both"/>
      </w:pPr>
      <w:r w:rsidRPr="003E1C90">
        <w:t xml:space="preserve">V roku 2017 bolo OCKÚ OLAF zaslaných </w:t>
      </w:r>
      <w:r w:rsidRPr="003E1C90">
        <w:rPr>
          <w:b/>
        </w:rPr>
        <w:t xml:space="preserve">37 podaní verejnosti </w:t>
      </w:r>
      <w:r w:rsidRPr="003E1C90">
        <w:t xml:space="preserve">o podozreniach z poškodenia resp. ohrozenia finančných záujmov EÚ. </w:t>
      </w:r>
    </w:p>
    <w:p w14:paraId="1ADC186A" w14:textId="77777777" w:rsidR="00DD581B" w:rsidRPr="003E1C90" w:rsidRDefault="00DD581B" w:rsidP="00DD581B">
      <w:pPr>
        <w:spacing w:after="0" w:line="240" w:lineRule="auto"/>
        <w:jc w:val="both"/>
      </w:pPr>
    </w:p>
    <w:p w14:paraId="36050213" w14:textId="029A36A9" w:rsidR="008E423A" w:rsidRPr="004C53FC" w:rsidRDefault="008E423A" w:rsidP="00613F41">
      <w:pPr>
        <w:spacing w:after="120"/>
        <w:jc w:val="both"/>
        <w:rPr>
          <w:b/>
          <w:bCs/>
        </w:rPr>
      </w:pPr>
      <w:r>
        <w:rPr>
          <w:b/>
          <w:bCs/>
        </w:rPr>
        <w:tab/>
      </w:r>
      <w:r w:rsidR="00613F41">
        <w:rPr>
          <w:b/>
          <w:bCs/>
        </w:rPr>
        <w:tab/>
      </w:r>
      <w:r w:rsidR="00613F41">
        <w:rPr>
          <w:b/>
          <w:bCs/>
        </w:rPr>
        <w:tab/>
      </w:r>
      <w:r w:rsidR="00613F41">
        <w:rPr>
          <w:b/>
          <w:bCs/>
        </w:rPr>
        <w:tab/>
      </w:r>
      <w:r w:rsidR="00613F41">
        <w:rPr>
          <w:b/>
          <w:bCs/>
        </w:rPr>
        <w:tab/>
      </w:r>
      <w:r w:rsidR="00613F41">
        <w:rPr>
          <w:b/>
          <w:bCs/>
        </w:rPr>
        <w:tab/>
      </w:r>
      <w:r w:rsidR="00613F41">
        <w:rPr>
          <w:b/>
          <w:bCs/>
        </w:rPr>
        <w:tab/>
      </w:r>
      <w:r w:rsidR="00613F41">
        <w:rPr>
          <w:b/>
          <w:bCs/>
        </w:rPr>
        <w:tab/>
      </w:r>
      <w:r w:rsidR="00613F41">
        <w:rPr>
          <w:b/>
          <w:bCs/>
        </w:rPr>
        <w:tab/>
      </w:r>
      <w:r w:rsidR="00613F41">
        <w:rPr>
          <w:b/>
          <w:bCs/>
        </w:rPr>
        <w:tab/>
      </w:r>
      <w:r w:rsidR="00613F41">
        <w:rPr>
          <w:b/>
          <w:bCs/>
        </w:rPr>
        <w:tab/>
      </w:r>
      <w:r w:rsidR="00D1681E">
        <w:rPr>
          <w:b/>
          <w:bCs/>
        </w:rPr>
        <w:t xml:space="preserve">    </w:t>
      </w:r>
      <w:r w:rsidR="00676F91">
        <w:rPr>
          <w:b/>
          <w:bCs/>
        </w:rPr>
        <w:t xml:space="preserve">  </w:t>
      </w:r>
    </w:p>
    <w:tbl>
      <w:tblPr>
        <w:tblW w:w="9326" w:type="dxa"/>
        <w:jc w:val="center"/>
        <w:tblLayout w:type="fixed"/>
        <w:tblCellMar>
          <w:left w:w="0" w:type="dxa"/>
          <w:right w:w="0" w:type="dxa"/>
        </w:tblCellMar>
        <w:tblLook w:val="0000" w:firstRow="0" w:lastRow="0" w:firstColumn="0" w:lastColumn="0" w:noHBand="0" w:noVBand="0"/>
      </w:tblPr>
      <w:tblGrid>
        <w:gridCol w:w="1107"/>
        <w:gridCol w:w="948"/>
        <w:gridCol w:w="1264"/>
        <w:gridCol w:w="1423"/>
        <w:gridCol w:w="948"/>
        <w:gridCol w:w="1423"/>
        <w:gridCol w:w="790"/>
        <w:gridCol w:w="1423"/>
      </w:tblGrid>
      <w:tr w:rsidR="00B41A33" w:rsidRPr="00437624" w14:paraId="451D7CEF" w14:textId="77777777" w:rsidTr="00D611FF">
        <w:trPr>
          <w:trHeight w:val="113"/>
          <w:jc w:val="center"/>
        </w:trPr>
        <w:tc>
          <w:tcPr>
            <w:tcW w:w="1107" w:type="dxa"/>
            <w:vMerge w:val="restart"/>
            <w:tcBorders>
              <w:top w:val="single" w:sz="6" w:space="0" w:color="auto"/>
              <w:left w:val="single" w:sz="6" w:space="0" w:color="auto"/>
              <w:right w:val="single" w:sz="6" w:space="0" w:color="auto"/>
            </w:tcBorders>
            <w:shd w:val="clear" w:color="auto" w:fill="71DAFF"/>
            <w:vAlign w:val="center"/>
          </w:tcPr>
          <w:p w14:paraId="792D55BC" w14:textId="4CE7C342" w:rsidR="00B41A33" w:rsidRPr="00437624" w:rsidRDefault="00B41A33" w:rsidP="00B41A33">
            <w:pPr>
              <w:spacing w:after="0"/>
              <w:rPr>
                <w:b/>
                <w:bCs/>
              </w:rPr>
            </w:pPr>
            <w:r w:rsidRPr="00437624">
              <w:rPr>
                <w:b/>
                <w:bCs/>
              </w:rPr>
              <w:t>Rok</w:t>
            </w:r>
          </w:p>
        </w:tc>
        <w:tc>
          <w:tcPr>
            <w:tcW w:w="948" w:type="dxa"/>
            <w:vMerge w:val="restart"/>
            <w:tcBorders>
              <w:top w:val="single" w:sz="6" w:space="0" w:color="auto"/>
              <w:left w:val="single" w:sz="6" w:space="0" w:color="auto"/>
              <w:right w:val="single" w:sz="6" w:space="0" w:color="auto"/>
            </w:tcBorders>
            <w:shd w:val="clear" w:color="auto" w:fill="71DAFF"/>
            <w:vAlign w:val="center"/>
          </w:tcPr>
          <w:p w14:paraId="5B3F0E66" w14:textId="6DAACF83" w:rsidR="00B41A33" w:rsidRPr="00437624" w:rsidRDefault="00B41A33" w:rsidP="00B41A33">
            <w:pPr>
              <w:spacing w:after="0"/>
              <w:jc w:val="center"/>
              <w:rPr>
                <w:b/>
                <w:bCs/>
              </w:rPr>
            </w:pPr>
            <w:r w:rsidRPr="00437624">
              <w:rPr>
                <w:b/>
                <w:bCs/>
              </w:rPr>
              <w:t>Počet podaní</w:t>
            </w:r>
          </w:p>
        </w:tc>
        <w:tc>
          <w:tcPr>
            <w:tcW w:w="7271" w:type="dxa"/>
            <w:gridSpan w:val="6"/>
            <w:tcBorders>
              <w:top w:val="single" w:sz="6" w:space="0" w:color="auto"/>
              <w:left w:val="single" w:sz="6" w:space="0" w:color="auto"/>
              <w:bottom w:val="single" w:sz="6" w:space="0" w:color="auto"/>
              <w:right w:val="single" w:sz="6" w:space="0" w:color="auto"/>
            </w:tcBorders>
            <w:shd w:val="clear" w:color="auto" w:fill="71DAFF"/>
            <w:vAlign w:val="center"/>
          </w:tcPr>
          <w:p w14:paraId="1D1837B3" w14:textId="46D4D2E1" w:rsidR="00B41A33" w:rsidRPr="00437624" w:rsidRDefault="00B41A33" w:rsidP="00B41A33">
            <w:pPr>
              <w:spacing w:after="0"/>
              <w:jc w:val="center"/>
              <w:rPr>
                <w:b/>
                <w:bCs/>
              </w:rPr>
            </w:pPr>
            <w:r w:rsidRPr="00437624">
              <w:rPr>
                <w:b/>
                <w:bCs/>
              </w:rPr>
              <w:t>Spôsob vybavenia jednotlivých podaní</w:t>
            </w:r>
          </w:p>
        </w:tc>
      </w:tr>
      <w:tr w:rsidR="00B41A33" w:rsidRPr="00437624" w14:paraId="51566FAA" w14:textId="77777777" w:rsidTr="00D611FF">
        <w:trPr>
          <w:trHeight w:val="358"/>
          <w:jc w:val="center"/>
        </w:trPr>
        <w:tc>
          <w:tcPr>
            <w:tcW w:w="1107" w:type="dxa"/>
            <w:vMerge/>
            <w:tcBorders>
              <w:left w:val="single" w:sz="6" w:space="0" w:color="auto"/>
              <w:bottom w:val="single" w:sz="6" w:space="0" w:color="auto"/>
              <w:right w:val="single" w:sz="6" w:space="0" w:color="auto"/>
            </w:tcBorders>
            <w:shd w:val="clear" w:color="auto" w:fill="71DAFF"/>
            <w:vAlign w:val="center"/>
          </w:tcPr>
          <w:p w14:paraId="174EAB6D" w14:textId="77777777" w:rsidR="00B41A33" w:rsidRPr="00437624" w:rsidRDefault="00B41A33" w:rsidP="00F46DFF">
            <w:pPr>
              <w:rPr>
                <w:b/>
                <w:bCs/>
              </w:rPr>
            </w:pPr>
          </w:p>
        </w:tc>
        <w:tc>
          <w:tcPr>
            <w:tcW w:w="948" w:type="dxa"/>
            <w:vMerge/>
            <w:tcBorders>
              <w:left w:val="single" w:sz="6" w:space="0" w:color="auto"/>
              <w:bottom w:val="single" w:sz="6" w:space="0" w:color="auto"/>
              <w:right w:val="single" w:sz="6" w:space="0" w:color="auto"/>
            </w:tcBorders>
            <w:shd w:val="clear" w:color="auto" w:fill="71DAFF"/>
            <w:vAlign w:val="center"/>
          </w:tcPr>
          <w:p w14:paraId="40133CD4" w14:textId="77777777" w:rsidR="00B41A33" w:rsidRPr="00437624" w:rsidRDefault="00B41A33" w:rsidP="00B41A33">
            <w:pPr>
              <w:rPr>
                <w:b/>
                <w:bCs/>
              </w:rPr>
            </w:pPr>
          </w:p>
        </w:tc>
        <w:tc>
          <w:tcPr>
            <w:tcW w:w="1264" w:type="dxa"/>
            <w:tcBorders>
              <w:top w:val="single" w:sz="6" w:space="0" w:color="auto"/>
              <w:left w:val="single" w:sz="6" w:space="0" w:color="auto"/>
              <w:bottom w:val="single" w:sz="6" w:space="0" w:color="auto"/>
              <w:right w:val="single" w:sz="6" w:space="0" w:color="auto"/>
            </w:tcBorders>
            <w:shd w:val="clear" w:color="auto" w:fill="71DAFF"/>
            <w:vAlign w:val="center"/>
          </w:tcPr>
          <w:p w14:paraId="3D116EC0" w14:textId="77777777" w:rsidR="00B41A33" w:rsidRPr="00437624" w:rsidRDefault="00B41A33" w:rsidP="00B41A33">
            <w:pPr>
              <w:spacing w:after="0"/>
              <w:jc w:val="center"/>
              <w:rPr>
                <w:b/>
                <w:bCs/>
              </w:rPr>
            </w:pPr>
            <w:r w:rsidRPr="00437624">
              <w:rPr>
                <w:b/>
                <w:bCs/>
              </w:rPr>
              <w:t>vybavené OCKÚ      OLAF</w:t>
            </w:r>
          </w:p>
        </w:tc>
        <w:tc>
          <w:tcPr>
            <w:tcW w:w="1423" w:type="dxa"/>
            <w:tcBorders>
              <w:top w:val="single" w:sz="6" w:space="0" w:color="auto"/>
              <w:left w:val="single" w:sz="6" w:space="0" w:color="auto"/>
              <w:bottom w:val="single" w:sz="6" w:space="0" w:color="auto"/>
              <w:right w:val="single" w:sz="6" w:space="0" w:color="auto"/>
            </w:tcBorders>
            <w:shd w:val="clear" w:color="auto" w:fill="71DAFF"/>
            <w:vAlign w:val="center"/>
          </w:tcPr>
          <w:p w14:paraId="60D29E81" w14:textId="77777777" w:rsidR="00B41A33" w:rsidRPr="00437624" w:rsidRDefault="00B41A33" w:rsidP="00B41A33">
            <w:pPr>
              <w:spacing w:after="0"/>
              <w:jc w:val="center"/>
              <w:rPr>
                <w:b/>
                <w:bCs/>
              </w:rPr>
            </w:pPr>
            <w:r w:rsidRPr="00437624">
              <w:rPr>
                <w:b/>
                <w:bCs/>
              </w:rPr>
              <w:t>orgán auditu</w:t>
            </w:r>
          </w:p>
        </w:tc>
        <w:tc>
          <w:tcPr>
            <w:tcW w:w="948" w:type="dxa"/>
            <w:tcBorders>
              <w:top w:val="single" w:sz="6" w:space="0" w:color="auto"/>
              <w:left w:val="single" w:sz="6" w:space="0" w:color="auto"/>
              <w:bottom w:val="single" w:sz="6" w:space="0" w:color="auto"/>
              <w:right w:val="single" w:sz="6" w:space="0" w:color="auto"/>
            </w:tcBorders>
            <w:shd w:val="clear" w:color="auto" w:fill="71DAFF"/>
            <w:vAlign w:val="center"/>
          </w:tcPr>
          <w:p w14:paraId="0B17A424" w14:textId="77777777" w:rsidR="00B41A33" w:rsidRPr="00437624" w:rsidRDefault="00B41A33" w:rsidP="00B41A33">
            <w:pPr>
              <w:spacing w:after="0"/>
              <w:jc w:val="center"/>
              <w:rPr>
                <w:b/>
                <w:bCs/>
              </w:rPr>
            </w:pPr>
            <w:r w:rsidRPr="00437624">
              <w:rPr>
                <w:b/>
                <w:bCs/>
              </w:rPr>
              <w:t>ÚVO</w:t>
            </w:r>
          </w:p>
        </w:tc>
        <w:tc>
          <w:tcPr>
            <w:tcW w:w="1423" w:type="dxa"/>
            <w:tcBorders>
              <w:top w:val="single" w:sz="6" w:space="0" w:color="auto"/>
              <w:left w:val="single" w:sz="6" w:space="0" w:color="auto"/>
              <w:bottom w:val="single" w:sz="6" w:space="0" w:color="auto"/>
              <w:right w:val="single" w:sz="6" w:space="0" w:color="auto"/>
            </w:tcBorders>
            <w:shd w:val="clear" w:color="auto" w:fill="71DAFF"/>
            <w:vAlign w:val="center"/>
          </w:tcPr>
          <w:p w14:paraId="2500B46C" w14:textId="77777777" w:rsidR="00B41A33" w:rsidRPr="00437624" w:rsidRDefault="00B41A33" w:rsidP="00B41A33">
            <w:pPr>
              <w:spacing w:after="0"/>
              <w:jc w:val="center"/>
              <w:rPr>
                <w:b/>
                <w:bCs/>
              </w:rPr>
            </w:pPr>
            <w:r>
              <w:rPr>
                <w:b/>
                <w:bCs/>
              </w:rPr>
              <w:t>NAKA/</w:t>
            </w:r>
            <w:r w:rsidRPr="00437624">
              <w:rPr>
                <w:b/>
                <w:bCs/>
              </w:rPr>
              <w:t>GP SR</w:t>
            </w:r>
          </w:p>
        </w:tc>
        <w:tc>
          <w:tcPr>
            <w:tcW w:w="790" w:type="dxa"/>
            <w:tcBorders>
              <w:top w:val="single" w:sz="6" w:space="0" w:color="auto"/>
              <w:left w:val="single" w:sz="6" w:space="0" w:color="auto"/>
              <w:bottom w:val="single" w:sz="6" w:space="0" w:color="auto"/>
              <w:right w:val="single" w:sz="6" w:space="0" w:color="auto"/>
            </w:tcBorders>
            <w:shd w:val="clear" w:color="auto" w:fill="71DAFF"/>
            <w:vAlign w:val="center"/>
          </w:tcPr>
          <w:p w14:paraId="271667AE" w14:textId="77777777" w:rsidR="00B41A33" w:rsidRPr="00437624" w:rsidRDefault="00B41A33" w:rsidP="00B41A33">
            <w:pPr>
              <w:spacing w:after="0"/>
              <w:jc w:val="center"/>
              <w:rPr>
                <w:b/>
                <w:bCs/>
              </w:rPr>
            </w:pPr>
            <w:r w:rsidRPr="00437624">
              <w:rPr>
                <w:b/>
                <w:bCs/>
              </w:rPr>
              <w:t>NKÚ</w:t>
            </w:r>
          </w:p>
        </w:tc>
        <w:tc>
          <w:tcPr>
            <w:tcW w:w="1423" w:type="dxa"/>
            <w:tcBorders>
              <w:top w:val="single" w:sz="6" w:space="0" w:color="auto"/>
              <w:left w:val="single" w:sz="6" w:space="0" w:color="auto"/>
              <w:bottom w:val="single" w:sz="6" w:space="0" w:color="auto"/>
              <w:right w:val="single" w:sz="6" w:space="0" w:color="auto"/>
            </w:tcBorders>
            <w:shd w:val="clear" w:color="auto" w:fill="71DAFF"/>
            <w:vAlign w:val="center"/>
          </w:tcPr>
          <w:p w14:paraId="21944CE3" w14:textId="723A9FC1" w:rsidR="00B41A33" w:rsidRPr="00437624" w:rsidRDefault="00B41A33" w:rsidP="00B41A33">
            <w:pPr>
              <w:spacing w:after="0"/>
              <w:jc w:val="center"/>
              <w:rPr>
                <w:b/>
                <w:bCs/>
              </w:rPr>
            </w:pPr>
            <w:r w:rsidRPr="00437624">
              <w:rPr>
                <w:b/>
                <w:bCs/>
              </w:rPr>
              <w:t>iný orgán štátnej správy*</w:t>
            </w:r>
          </w:p>
        </w:tc>
      </w:tr>
      <w:tr w:rsidR="00437624" w:rsidRPr="00437624" w14:paraId="2EF9B169" w14:textId="77777777" w:rsidTr="00D611FF">
        <w:trPr>
          <w:trHeight w:val="130"/>
          <w:jc w:val="center"/>
        </w:trPr>
        <w:tc>
          <w:tcPr>
            <w:tcW w:w="1107" w:type="dxa"/>
            <w:tcBorders>
              <w:top w:val="single" w:sz="6" w:space="0" w:color="auto"/>
              <w:left w:val="single" w:sz="6" w:space="0" w:color="auto"/>
              <w:bottom w:val="single" w:sz="6" w:space="0" w:color="auto"/>
              <w:right w:val="single" w:sz="6" w:space="0" w:color="auto"/>
            </w:tcBorders>
            <w:shd w:val="clear" w:color="auto" w:fill="71DAFF"/>
            <w:vAlign w:val="center"/>
          </w:tcPr>
          <w:p w14:paraId="7C06A65E" w14:textId="1430E1A3" w:rsidR="00437624" w:rsidRPr="00437624" w:rsidRDefault="00437624" w:rsidP="00B41A33">
            <w:pPr>
              <w:spacing w:after="0"/>
            </w:pPr>
            <w:r w:rsidRPr="00437624">
              <w:t>201</w:t>
            </w:r>
            <w:r w:rsidR="001012FA">
              <w:t>6</w:t>
            </w:r>
          </w:p>
        </w:tc>
        <w:tc>
          <w:tcPr>
            <w:tcW w:w="948" w:type="dxa"/>
            <w:tcBorders>
              <w:top w:val="single" w:sz="6" w:space="0" w:color="auto"/>
              <w:left w:val="single" w:sz="6" w:space="0" w:color="auto"/>
              <w:bottom w:val="single" w:sz="6" w:space="0" w:color="auto"/>
              <w:right w:val="single" w:sz="6" w:space="0" w:color="auto"/>
            </w:tcBorders>
            <w:vAlign w:val="center"/>
          </w:tcPr>
          <w:p w14:paraId="26296DA5" w14:textId="324CF43F" w:rsidR="00437624" w:rsidRPr="00437624" w:rsidRDefault="009C456A" w:rsidP="00B41A33">
            <w:pPr>
              <w:spacing w:after="0"/>
              <w:jc w:val="center"/>
            </w:pPr>
            <w:r>
              <w:t>4</w:t>
            </w:r>
            <w:r w:rsidR="001012FA">
              <w:t>0</w:t>
            </w:r>
          </w:p>
        </w:tc>
        <w:tc>
          <w:tcPr>
            <w:tcW w:w="1264" w:type="dxa"/>
            <w:tcBorders>
              <w:top w:val="single" w:sz="6" w:space="0" w:color="auto"/>
              <w:left w:val="single" w:sz="6" w:space="0" w:color="auto"/>
              <w:bottom w:val="single" w:sz="6" w:space="0" w:color="auto"/>
              <w:right w:val="single" w:sz="6" w:space="0" w:color="auto"/>
            </w:tcBorders>
            <w:vAlign w:val="center"/>
          </w:tcPr>
          <w:p w14:paraId="1E601268" w14:textId="4D42DA0C" w:rsidR="00437624" w:rsidRPr="00437624" w:rsidRDefault="001012FA" w:rsidP="00B41A33">
            <w:pPr>
              <w:spacing w:after="0"/>
              <w:jc w:val="center"/>
            </w:pPr>
            <w:r>
              <w:t>13</w:t>
            </w:r>
          </w:p>
        </w:tc>
        <w:tc>
          <w:tcPr>
            <w:tcW w:w="1423" w:type="dxa"/>
            <w:tcBorders>
              <w:top w:val="single" w:sz="6" w:space="0" w:color="auto"/>
              <w:left w:val="single" w:sz="6" w:space="0" w:color="auto"/>
              <w:bottom w:val="single" w:sz="6" w:space="0" w:color="auto"/>
              <w:right w:val="single" w:sz="6" w:space="0" w:color="auto"/>
            </w:tcBorders>
            <w:vAlign w:val="center"/>
          </w:tcPr>
          <w:p w14:paraId="66AEF3D9" w14:textId="18B3CAF0" w:rsidR="00437624" w:rsidRPr="00437624" w:rsidRDefault="001012FA" w:rsidP="00B41A33">
            <w:pPr>
              <w:spacing w:after="0"/>
              <w:jc w:val="center"/>
            </w:pPr>
            <w:r>
              <w:t>3</w:t>
            </w:r>
          </w:p>
        </w:tc>
        <w:tc>
          <w:tcPr>
            <w:tcW w:w="948" w:type="dxa"/>
            <w:tcBorders>
              <w:top w:val="single" w:sz="6" w:space="0" w:color="auto"/>
              <w:left w:val="single" w:sz="6" w:space="0" w:color="auto"/>
              <w:bottom w:val="single" w:sz="6" w:space="0" w:color="auto"/>
              <w:right w:val="single" w:sz="6" w:space="0" w:color="auto"/>
            </w:tcBorders>
            <w:vAlign w:val="center"/>
          </w:tcPr>
          <w:p w14:paraId="60CDC464" w14:textId="447D2517" w:rsidR="00437624" w:rsidRPr="00437624" w:rsidRDefault="001012FA" w:rsidP="00B41A33">
            <w:pPr>
              <w:spacing w:after="0"/>
              <w:jc w:val="center"/>
            </w:pPr>
            <w:r>
              <w:t>1</w:t>
            </w:r>
          </w:p>
        </w:tc>
        <w:tc>
          <w:tcPr>
            <w:tcW w:w="1423" w:type="dxa"/>
            <w:tcBorders>
              <w:top w:val="single" w:sz="6" w:space="0" w:color="auto"/>
              <w:left w:val="single" w:sz="6" w:space="0" w:color="auto"/>
              <w:bottom w:val="single" w:sz="6" w:space="0" w:color="auto"/>
              <w:right w:val="single" w:sz="6" w:space="0" w:color="auto"/>
            </w:tcBorders>
            <w:vAlign w:val="center"/>
          </w:tcPr>
          <w:p w14:paraId="50F41422" w14:textId="2B9CDFEF" w:rsidR="00437624" w:rsidRPr="00437624" w:rsidRDefault="009C456A" w:rsidP="00B41A33">
            <w:pPr>
              <w:spacing w:after="0"/>
              <w:jc w:val="center"/>
            </w:pPr>
            <w:r>
              <w:t>4</w:t>
            </w:r>
          </w:p>
        </w:tc>
        <w:tc>
          <w:tcPr>
            <w:tcW w:w="790" w:type="dxa"/>
            <w:tcBorders>
              <w:top w:val="single" w:sz="6" w:space="0" w:color="auto"/>
              <w:left w:val="single" w:sz="6" w:space="0" w:color="auto"/>
              <w:bottom w:val="single" w:sz="6" w:space="0" w:color="auto"/>
              <w:right w:val="single" w:sz="6" w:space="0" w:color="auto"/>
            </w:tcBorders>
            <w:vAlign w:val="center"/>
          </w:tcPr>
          <w:p w14:paraId="3EB53418" w14:textId="31F0058E" w:rsidR="00437624" w:rsidRPr="00437624" w:rsidRDefault="009C456A" w:rsidP="00B41A33">
            <w:pPr>
              <w:spacing w:after="0"/>
              <w:jc w:val="center"/>
            </w:pPr>
            <w:r>
              <w:t>1</w:t>
            </w:r>
          </w:p>
        </w:tc>
        <w:tc>
          <w:tcPr>
            <w:tcW w:w="1423" w:type="dxa"/>
            <w:tcBorders>
              <w:top w:val="single" w:sz="6" w:space="0" w:color="auto"/>
              <w:left w:val="single" w:sz="6" w:space="0" w:color="auto"/>
              <w:bottom w:val="single" w:sz="6" w:space="0" w:color="auto"/>
              <w:right w:val="single" w:sz="6" w:space="0" w:color="auto"/>
            </w:tcBorders>
            <w:vAlign w:val="center"/>
          </w:tcPr>
          <w:p w14:paraId="489C4B18" w14:textId="1004BD46" w:rsidR="00437624" w:rsidRPr="00437624" w:rsidRDefault="001012FA" w:rsidP="00B41A33">
            <w:pPr>
              <w:spacing w:after="0"/>
              <w:jc w:val="center"/>
            </w:pPr>
            <w:r>
              <w:t>18</w:t>
            </w:r>
          </w:p>
        </w:tc>
      </w:tr>
      <w:tr w:rsidR="00437624" w:rsidRPr="00437624" w14:paraId="4BF0DC5D" w14:textId="77777777" w:rsidTr="00D611FF">
        <w:trPr>
          <w:trHeight w:val="42"/>
          <w:jc w:val="center"/>
        </w:trPr>
        <w:tc>
          <w:tcPr>
            <w:tcW w:w="1107" w:type="dxa"/>
            <w:tcBorders>
              <w:top w:val="single" w:sz="6" w:space="0" w:color="auto"/>
              <w:left w:val="single" w:sz="6" w:space="0" w:color="auto"/>
              <w:bottom w:val="single" w:sz="6" w:space="0" w:color="auto"/>
              <w:right w:val="single" w:sz="6" w:space="0" w:color="auto"/>
            </w:tcBorders>
            <w:shd w:val="clear" w:color="auto" w:fill="71DAFF"/>
            <w:vAlign w:val="center"/>
          </w:tcPr>
          <w:p w14:paraId="3C17CCE1" w14:textId="16ACCEDE" w:rsidR="00437624" w:rsidRPr="00437624" w:rsidRDefault="00437624" w:rsidP="00B41A33">
            <w:pPr>
              <w:spacing w:after="0"/>
            </w:pPr>
            <w:r w:rsidRPr="00437624">
              <w:t>201</w:t>
            </w:r>
            <w:r w:rsidR="001012FA">
              <w:t>7</w:t>
            </w:r>
          </w:p>
        </w:tc>
        <w:tc>
          <w:tcPr>
            <w:tcW w:w="948" w:type="dxa"/>
            <w:tcBorders>
              <w:top w:val="single" w:sz="6" w:space="0" w:color="auto"/>
              <w:left w:val="single" w:sz="6" w:space="0" w:color="auto"/>
              <w:bottom w:val="single" w:sz="6" w:space="0" w:color="auto"/>
              <w:right w:val="single" w:sz="6" w:space="0" w:color="auto"/>
            </w:tcBorders>
            <w:vAlign w:val="center"/>
          </w:tcPr>
          <w:p w14:paraId="781BB55E" w14:textId="65B6A0FD" w:rsidR="00437624" w:rsidRPr="00437624" w:rsidRDefault="001012FA" w:rsidP="00B41A33">
            <w:pPr>
              <w:spacing w:after="0"/>
              <w:jc w:val="center"/>
            </w:pPr>
            <w:r>
              <w:t>37</w:t>
            </w:r>
          </w:p>
        </w:tc>
        <w:tc>
          <w:tcPr>
            <w:tcW w:w="1264" w:type="dxa"/>
            <w:tcBorders>
              <w:top w:val="single" w:sz="6" w:space="0" w:color="auto"/>
              <w:left w:val="single" w:sz="6" w:space="0" w:color="auto"/>
              <w:bottom w:val="single" w:sz="6" w:space="0" w:color="auto"/>
              <w:right w:val="single" w:sz="6" w:space="0" w:color="auto"/>
            </w:tcBorders>
            <w:vAlign w:val="center"/>
          </w:tcPr>
          <w:p w14:paraId="5A09CAFC" w14:textId="2A4AEB8B" w:rsidR="00437624" w:rsidRPr="00437624" w:rsidRDefault="001012FA" w:rsidP="00B41A33">
            <w:pPr>
              <w:spacing w:after="0"/>
              <w:jc w:val="center"/>
            </w:pPr>
            <w:r>
              <w:t>12</w:t>
            </w:r>
          </w:p>
        </w:tc>
        <w:tc>
          <w:tcPr>
            <w:tcW w:w="1423" w:type="dxa"/>
            <w:tcBorders>
              <w:top w:val="single" w:sz="6" w:space="0" w:color="auto"/>
              <w:left w:val="single" w:sz="6" w:space="0" w:color="auto"/>
              <w:bottom w:val="single" w:sz="6" w:space="0" w:color="auto"/>
              <w:right w:val="single" w:sz="6" w:space="0" w:color="auto"/>
            </w:tcBorders>
            <w:vAlign w:val="center"/>
          </w:tcPr>
          <w:p w14:paraId="44BD1EDB" w14:textId="173B00FA" w:rsidR="00437624" w:rsidRPr="00437624" w:rsidRDefault="001012FA" w:rsidP="00B41A33">
            <w:pPr>
              <w:spacing w:after="0"/>
              <w:jc w:val="center"/>
            </w:pPr>
            <w:r>
              <w:t>0</w:t>
            </w:r>
          </w:p>
        </w:tc>
        <w:tc>
          <w:tcPr>
            <w:tcW w:w="948" w:type="dxa"/>
            <w:tcBorders>
              <w:top w:val="single" w:sz="6" w:space="0" w:color="auto"/>
              <w:left w:val="single" w:sz="6" w:space="0" w:color="auto"/>
              <w:bottom w:val="single" w:sz="6" w:space="0" w:color="auto"/>
              <w:right w:val="single" w:sz="6" w:space="0" w:color="auto"/>
            </w:tcBorders>
            <w:vAlign w:val="center"/>
          </w:tcPr>
          <w:p w14:paraId="26559452" w14:textId="4DA12341" w:rsidR="00437624" w:rsidRPr="00437624" w:rsidRDefault="001012FA" w:rsidP="00B41A33">
            <w:pPr>
              <w:spacing w:after="0"/>
              <w:jc w:val="center"/>
            </w:pPr>
            <w:r>
              <w:t>5</w:t>
            </w:r>
          </w:p>
        </w:tc>
        <w:tc>
          <w:tcPr>
            <w:tcW w:w="1423" w:type="dxa"/>
            <w:tcBorders>
              <w:top w:val="single" w:sz="6" w:space="0" w:color="auto"/>
              <w:left w:val="single" w:sz="6" w:space="0" w:color="auto"/>
              <w:bottom w:val="single" w:sz="6" w:space="0" w:color="auto"/>
              <w:right w:val="single" w:sz="6" w:space="0" w:color="auto"/>
            </w:tcBorders>
            <w:vAlign w:val="center"/>
          </w:tcPr>
          <w:p w14:paraId="3C27E2AF" w14:textId="593D722D" w:rsidR="00437624" w:rsidRPr="00437624" w:rsidRDefault="009C456A" w:rsidP="00B41A33">
            <w:pPr>
              <w:spacing w:after="0"/>
              <w:jc w:val="center"/>
            </w:pPr>
            <w:r>
              <w:t>4</w:t>
            </w:r>
          </w:p>
        </w:tc>
        <w:tc>
          <w:tcPr>
            <w:tcW w:w="790" w:type="dxa"/>
            <w:tcBorders>
              <w:top w:val="single" w:sz="6" w:space="0" w:color="auto"/>
              <w:left w:val="single" w:sz="6" w:space="0" w:color="auto"/>
              <w:bottom w:val="single" w:sz="6" w:space="0" w:color="auto"/>
              <w:right w:val="single" w:sz="6" w:space="0" w:color="auto"/>
            </w:tcBorders>
            <w:vAlign w:val="center"/>
          </w:tcPr>
          <w:p w14:paraId="613025B2" w14:textId="39D24370" w:rsidR="00437624" w:rsidRPr="00437624" w:rsidRDefault="001012FA" w:rsidP="00B41A33">
            <w:pPr>
              <w:spacing w:after="0"/>
              <w:jc w:val="center"/>
            </w:pPr>
            <w:r>
              <w:t>0</w:t>
            </w:r>
          </w:p>
        </w:tc>
        <w:tc>
          <w:tcPr>
            <w:tcW w:w="1423" w:type="dxa"/>
            <w:tcBorders>
              <w:top w:val="single" w:sz="6" w:space="0" w:color="auto"/>
              <w:left w:val="single" w:sz="6" w:space="0" w:color="auto"/>
              <w:bottom w:val="single" w:sz="6" w:space="0" w:color="auto"/>
              <w:right w:val="single" w:sz="6" w:space="0" w:color="auto"/>
            </w:tcBorders>
            <w:vAlign w:val="center"/>
          </w:tcPr>
          <w:p w14:paraId="0F22FA81" w14:textId="5271FCD3" w:rsidR="00437624" w:rsidRPr="00437624" w:rsidRDefault="009C456A" w:rsidP="00B41A33">
            <w:pPr>
              <w:spacing w:after="0"/>
              <w:jc w:val="center"/>
            </w:pPr>
            <w:r>
              <w:t>1</w:t>
            </w:r>
            <w:r w:rsidR="001012FA">
              <w:t>6</w:t>
            </w:r>
          </w:p>
        </w:tc>
      </w:tr>
      <w:tr w:rsidR="00437624" w:rsidRPr="00437624" w14:paraId="016A7047" w14:textId="77777777" w:rsidTr="00D611FF">
        <w:trPr>
          <w:trHeight w:val="42"/>
          <w:jc w:val="center"/>
        </w:trPr>
        <w:tc>
          <w:tcPr>
            <w:tcW w:w="1107" w:type="dxa"/>
            <w:tcBorders>
              <w:top w:val="single" w:sz="6" w:space="0" w:color="auto"/>
              <w:left w:val="single" w:sz="6" w:space="0" w:color="auto"/>
              <w:bottom w:val="single" w:sz="6" w:space="0" w:color="auto"/>
              <w:right w:val="single" w:sz="6" w:space="0" w:color="auto"/>
            </w:tcBorders>
            <w:shd w:val="solid" w:color="BFBFBF" w:themeColor="background1" w:themeShade="BF" w:fill="auto"/>
            <w:vAlign w:val="center"/>
          </w:tcPr>
          <w:p w14:paraId="7242A9C8" w14:textId="77777777" w:rsidR="00437624" w:rsidRPr="00437624" w:rsidRDefault="00437624" w:rsidP="00B41A33">
            <w:pPr>
              <w:spacing w:after="0"/>
              <w:rPr>
                <w:b/>
                <w:bCs/>
              </w:rPr>
            </w:pPr>
            <w:r w:rsidRPr="00437624">
              <w:rPr>
                <w:b/>
                <w:bCs/>
              </w:rPr>
              <w:t>Rozdiel</w:t>
            </w:r>
          </w:p>
        </w:tc>
        <w:tc>
          <w:tcPr>
            <w:tcW w:w="948" w:type="dxa"/>
            <w:tcBorders>
              <w:top w:val="single" w:sz="6" w:space="0" w:color="auto"/>
              <w:left w:val="single" w:sz="6" w:space="0" w:color="auto"/>
              <w:bottom w:val="single" w:sz="6" w:space="0" w:color="auto"/>
              <w:right w:val="single" w:sz="6" w:space="0" w:color="auto"/>
            </w:tcBorders>
            <w:shd w:val="solid" w:color="BFBFBF" w:themeColor="background1" w:themeShade="BF" w:fill="auto"/>
            <w:vAlign w:val="center"/>
          </w:tcPr>
          <w:p w14:paraId="0278613C" w14:textId="795D560E" w:rsidR="00437624" w:rsidRPr="00437624" w:rsidRDefault="001012FA" w:rsidP="00B41A33">
            <w:pPr>
              <w:spacing w:after="0"/>
              <w:jc w:val="center"/>
              <w:rPr>
                <w:b/>
                <w:bCs/>
              </w:rPr>
            </w:pPr>
            <w:r>
              <w:rPr>
                <w:b/>
                <w:bCs/>
              </w:rPr>
              <w:t>-3</w:t>
            </w:r>
          </w:p>
        </w:tc>
        <w:tc>
          <w:tcPr>
            <w:tcW w:w="1264" w:type="dxa"/>
            <w:tcBorders>
              <w:top w:val="single" w:sz="6" w:space="0" w:color="auto"/>
              <w:left w:val="single" w:sz="6" w:space="0" w:color="auto"/>
              <w:bottom w:val="single" w:sz="6" w:space="0" w:color="auto"/>
              <w:right w:val="single" w:sz="6" w:space="0" w:color="auto"/>
            </w:tcBorders>
            <w:shd w:val="solid" w:color="BFBFBF" w:themeColor="background1" w:themeShade="BF" w:fill="auto"/>
            <w:vAlign w:val="center"/>
          </w:tcPr>
          <w:p w14:paraId="5F36ECC6" w14:textId="0CBB5C3D" w:rsidR="00437624" w:rsidRPr="00437624" w:rsidRDefault="001012FA" w:rsidP="00B41A33">
            <w:pPr>
              <w:spacing w:after="0"/>
              <w:jc w:val="center"/>
              <w:rPr>
                <w:b/>
                <w:bCs/>
              </w:rPr>
            </w:pPr>
            <w:r>
              <w:rPr>
                <w:b/>
                <w:bCs/>
              </w:rPr>
              <w:t>-1</w:t>
            </w:r>
          </w:p>
        </w:tc>
        <w:tc>
          <w:tcPr>
            <w:tcW w:w="1423" w:type="dxa"/>
            <w:tcBorders>
              <w:top w:val="single" w:sz="6" w:space="0" w:color="auto"/>
              <w:left w:val="single" w:sz="6" w:space="0" w:color="auto"/>
              <w:bottom w:val="single" w:sz="6" w:space="0" w:color="auto"/>
              <w:right w:val="single" w:sz="6" w:space="0" w:color="auto"/>
            </w:tcBorders>
            <w:shd w:val="solid" w:color="BFBFBF" w:themeColor="background1" w:themeShade="BF" w:fill="auto"/>
            <w:vAlign w:val="center"/>
          </w:tcPr>
          <w:p w14:paraId="592647B0" w14:textId="0ACE3B19" w:rsidR="00437624" w:rsidRPr="00437624" w:rsidRDefault="001012FA" w:rsidP="00B41A33">
            <w:pPr>
              <w:spacing w:after="0"/>
              <w:jc w:val="center"/>
              <w:rPr>
                <w:b/>
                <w:bCs/>
              </w:rPr>
            </w:pPr>
            <w:r>
              <w:rPr>
                <w:b/>
                <w:bCs/>
              </w:rPr>
              <w:t>-3</w:t>
            </w:r>
          </w:p>
        </w:tc>
        <w:tc>
          <w:tcPr>
            <w:tcW w:w="948" w:type="dxa"/>
            <w:tcBorders>
              <w:top w:val="single" w:sz="6" w:space="0" w:color="auto"/>
              <w:left w:val="single" w:sz="6" w:space="0" w:color="auto"/>
              <w:bottom w:val="single" w:sz="6" w:space="0" w:color="auto"/>
              <w:right w:val="single" w:sz="6" w:space="0" w:color="auto"/>
            </w:tcBorders>
            <w:shd w:val="solid" w:color="BFBFBF" w:themeColor="background1" w:themeShade="BF" w:fill="auto"/>
            <w:vAlign w:val="center"/>
          </w:tcPr>
          <w:p w14:paraId="2C992107" w14:textId="24BDE4A2" w:rsidR="00437624" w:rsidRPr="00437624" w:rsidRDefault="001012FA" w:rsidP="00B41A33">
            <w:pPr>
              <w:spacing w:after="0"/>
              <w:jc w:val="center"/>
              <w:rPr>
                <w:b/>
                <w:bCs/>
              </w:rPr>
            </w:pPr>
            <w:r>
              <w:rPr>
                <w:b/>
                <w:bCs/>
              </w:rPr>
              <w:t>+4</w:t>
            </w:r>
          </w:p>
        </w:tc>
        <w:tc>
          <w:tcPr>
            <w:tcW w:w="1423" w:type="dxa"/>
            <w:tcBorders>
              <w:top w:val="single" w:sz="6" w:space="0" w:color="auto"/>
              <w:left w:val="single" w:sz="6" w:space="0" w:color="auto"/>
              <w:bottom w:val="single" w:sz="6" w:space="0" w:color="auto"/>
              <w:right w:val="single" w:sz="6" w:space="0" w:color="auto"/>
            </w:tcBorders>
            <w:shd w:val="solid" w:color="BFBFBF" w:themeColor="background1" w:themeShade="BF" w:fill="auto"/>
            <w:vAlign w:val="center"/>
          </w:tcPr>
          <w:p w14:paraId="0994C736" w14:textId="23F8D752" w:rsidR="00437624" w:rsidRPr="00437624" w:rsidRDefault="001012FA" w:rsidP="00B41A33">
            <w:pPr>
              <w:spacing w:after="0"/>
              <w:jc w:val="center"/>
              <w:rPr>
                <w:b/>
                <w:bCs/>
              </w:rPr>
            </w:pPr>
            <w:r>
              <w:rPr>
                <w:b/>
                <w:bCs/>
              </w:rPr>
              <w:t>0</w:t>
            </w:r>
          </w:p>
        </w:tc>
        <w:tc>
          <w:tcPr>
            <w:tcW w:w="790" w:type="dxa"/>
            <w:tcBorders>
              <w:top w:val="single" w:sz="6" w:space="0" w:color="auto"/>
              <w:left w:val="single" w:sz="6" w:space="0" w:color="auto"/>
              <w:bottom w:val="single" w:sz="6" w:space="0" w:color="auto"/>
              <w:right w:val="single" w:sz="6" w:space="0" w:color="auto"/>
            </w:tcBorders>
            <w:shd w:val="solid" w:color="BFBFBF" w:themeColor="background1" w:themeShade="BF" w:fill="auto"/>
            <w:vAlign w:val="center"/>
          </w:tcPr>
          <w:p w14:paraId="2BAB28E7" w14:textId="1C692EAC" w:rsidR="00437624" w:rsidRPr="00437624" w:rsidRDefault="001012FA" w:rsidP="00B41A33">
            <w:pPr>
              <w:spacing w:after="0"/>
              <w:jc w:val="center"/>
              <w:rPr>
                <w:b/>
                <w:bCs/>
              </w:rPr>
            </w:pPr>
            <w:r>
              <w:rPr>
                <w:b/>
                <w:bCs/>
              </w:rPr>
              <w:t>-1</w:t>
            </w:r>
          </w:p>
        </w:tc>
        <w:tc>
          <w:tcPr>
            <w:tcW w:w="1423" w:type="dxa"/>
            <w:tcBorders>
              <w:top w:val="single" w:sz="6" w:space="0" w:color="auto"/>
              <w:left w:val="single" w:sz="6" w:space="0" w:color="auto"/>
              <w:bottom w:val="single" w:sz="6" w:space="0" w:color="auto"/>
              <w:right w:val="single" w:sz="6" w:space="0" w:color="auto"/>
            </w:tcBorders>
            <w:shd w:val="solid" w:color="BFBFBF" w:themeColor="background1" w:themeShade="BF" w:fill="auto"/>
            <w:vAlign w:val="center"/>
          </w:tcPr>
          <w:p w14:paraId="604CE7EE" w14:textId="0A3033B6" w:rsidR="00437624" w:rsidRPr="00437624" w:rsidRDefault="009C456A" w:rsidP="00B41A33">
            <w:pPr>
              <w:spacing w:after="0"/>
              <w:jc w:val="center"/>
              <w:rPr>
                <w:b/>
                <w:bCs/>
              </w:rPr>
            </w:pPr>
            <w:r>
              <w:rPr>
                <w:b/>
                <w:bCs/>
              </w:rPr>
              <w:t>-</w:t>
            </w:r>
            <w:r w:rsidR="001012FA">
              <w:rPr>
                <w:b/>
                <w:bCs/>
              </w:rPr>
              <w:t>2</w:t>
            </w:r>
          </w:p>
        </w:tc>
      </w:tr>
    </w:tbl>
    <w:p w14:paraId="6B620CF6" w14:textId="2E0DFD02" w:rsidR="00437624" w:rsidRDefault="00437624" w:rsidP="00D611FF">
      <w:pPr>
        <w:spacing w:after="120"/>
        <w:jc w:val="both"/>
      </w:pPr>
      <w:r w:rsidRPr="00437624">
        <w:t xml:space="preserve">*napr. MPSVR SR, </w:t>
      </w:r>
      <w:r w:rsidR="009C456A">
        <w:t xml:space="preserve">SIEA, </w:t>
      </w:r>
      <w:r w:rsidRPr="00437624">
        <w:t xml:space="preserve">MPRV SR, PPA, MŽP SR, MH SR, </w:t>
      </w:r>
      <w:r w:rsidR="000228FC">
        <w:t>MD</w:t>
      </w:r>
      <w:r w:rsidR="001621A0">
        <w:t>V</w:t>
      </w:r>
      <w:r w:rsidR="000228FC">
        <w:t xml:space="preserve"> SR</w:t>
      </w:r>
      <w:r w:rsidRPr="00437624">
        <w:t xml:space="preserve">, MV SR atď. </w:t>
      </w:r>
    </w:p>
    <w:p w14:paraId="45AC49CE" w14:textId="77777777" w:rsidR="00B706B2" w:rsidRDefault="00B706B2" w:rsidP="00D611FF">
      <w:pPr>
        <w:spacing w:after="120"/>
        <w:jc w:val="both"/>
      </w:pPr>
    </w:p>
    <w:p w14:paraId="7D9830A2" w14:textId="69DE5EE0" w:rsidR="00B706B2" w:rsidRPr="00437624" w:rsidRDefault="00B706B2" w:rsidP="00D611FF">
      <w:pPr>
        <w:spacing w:after="120"/>
        <w:jc w:val="both"/>
      </w:pPr>
    </w:p>
    <w:p w14:paraId="0F9905D3" w14:textId="04B324BB" w:rsidR="006237C9" w:rsidRDefault="006237C9" w:rsidP="00D611FF">
      <w:pPr>
        <w:spacing w:before="200" w:after="120"/>
        <w:jc w:val="both"/>
        <w:rPr>
          <w:b/>
        </w:rPr>
      </w:pPr>
      <w:r>
        <w:rPr>
          <w:b/>
          <w:noProof/>
          <w:lang w:eastAsia="sk-SK"/>
        </w:rPr>
        <w:drawing>
          <wp:inline distT="0" distB="0" distL="0" distR="0" wp14:anchorId="19CD9D27" wp14:editId="5DF2DB54">
            <wp:extent cx="5905500" cy="3390642"/>
            <wp:effectExtent l="0" t="0" r="0" b="63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687" cy="3410270"/>
                    </a:xfrm>
                    <a:prstGeom prst="rect">
                      <a:avLst/>
                    </a:prstGeom>
                    <a:noFill/>
                  </pic:spPr>
                </pic:pic>
              </a:graphicData>
            </a:graphic>
          </wp:inline>
        </w:drawing>
      </w:r>
    </w:p>
    <w:p w14:paraId="09D9588B" w14:textId="30AE62D6" w:rsidR="00FD6538" w:rsidRDefault="00FD6538" w:rsidP="00D611FF">
      <w:pPr>
        <w:spacing w:before="200" w:after="120"/>
        <w:jc w:val="both"/>
        <w:rPr>
          <w:b/>
        </w:rPr>
      </w:pPr>
    </w:p>
    <w:p w14:paraId="2D1283A2" w14:textId="77777777" w:rsidR="00A84CCC" w:rsidRDefault="00A84CCC" w:rsidP="00D611FF">
      <w:pPr>
        <w:spacing w:before="200" w:after="120"/>
        <w:jc w:val="both"/>
        <w:rPr>
          <w:b/>
        </w:rPr>
      </w:pPr>
    </w:p>
    <w:p w14:paraId="7C8128F8" w14:textId="0FC51A39" w:rsidR="006237C9" w:rsidRPr="00560A39" w:rsidRDefault="00560A39" w:rsidP="00560A39">
      <w:pPr>
        <w:pStyle w:val="Nadpis2"/>
        <w:spacing w:before="240" w:after="200"/>
        <w:ind w:left="709" w:hanging="709"/>
        <w:rPr>
          <w:b w:val="0"/>
        </w:rPr>
      </w:pPr>
      <w:bookmarkStart w:id="15" w:name="_Toc515013749"/>
      <w:r>
        <w:lastRenderedPageBreak/>
        <w:t>3.4</w:t>
      </w:r>
      <w:r w:rsidR="007A1C3A">
        <w:t xml:space="preserve"> </w:t>
      </w:r>
      <w:r w:rsidRPr="004505D1">
        <w:t>Činnosť o</w:t>
      </w:r>
      <w:r w:rsidR="00294128" w:rsidRPr="00A14662">
        <w:t>statn</w:t>
      </w:r>
      <w:r w:rsidRPr="00A14662">
        <w:t>ých</w:t>
      </w:r>
      <w:r w:rsidR="00294128">
        <w:t xml:space="preserve"> sieťov</w:t>
      </w:r>
      <w:r>
        <w:t>ých</w:t>
      </w:r>
      <w:r w:rsidR="00294128">
        <w:t xml:space="preserve"> partner</w:t>
      </w:r>
      <w:r>
        <w:t>ov</w:t>
      </w:r>
      <w:bookmarkEnd w:id="15"/>
    </w:p>
    <w:p w14:paraId="2BD4DE36" w14:textId="7D921ECD" w:rsidR="004D4862" w:rsidRDefault="004D4862" w:rsidP="00A84CCC">
      <w:pPr>
        <w:spacing w:before="240" w:after="120"/>
        <w:ind w:firstLine="708"/>
        <w:jc w:val="both"/>
      </w:pPr>
      <w:r>
        <w:rPr>
          <w:b/>
        </w:rPr>
        <w:t>NAKA P</w:t>
      </w:r>
      <w:r w:rsidRPr="001A7F0A">
        <w:rPr>
          <w:b/>
        </w:rPr>
        <w:t>PZ</w:t>
      </w:r>
      <w:r>
        <w:rPr>
          <w:b/>
        </w:rPr>
        <w:t xml:space="preserve"> </w:t>
      </w:r>
      <w:r w:rsidRPr="001A7F0A">
        <w:t>s vecnou príslušnosťou pre trestné činy poškodzovania finančných záujmov E</w:t>
      </w:r>
      <w:r>
        <w:t>Ú</w:t>
      </w:r>
      <w:r w:rsidRPr="001A7F0A">
        <w:t xml:space="preserve"> podľa § 261 až 263 Trestného zákona, v spolupráci s OCKÚ OLAF</w:t>
      </w:r>
      <w:r>
        <w:t xml:space="preserve"> spravovala aj v roku 20</w:t>
      </w:r>
      <w:r w:rsidR="00437DDD">
        <w:t>1</w:t>
      </w:r>
      <w:r>
        <w:t xml:space="preserve">7 </w:t>
      </w:r>
      <w:r w:rsidRPr="001A7F0A">
        <w:t>e-mailovú schránku</w:t>
      </w:r>
      <w:r>
        <w:t xml:space="preserve"> </w:t>
      </w:r>
      <w:hyperlink r:id="rId15" w:history="1">
        <w:r w:rsidRPr="00C82163">
          <w:rPr>
            <w:rStyle w:val="Hypertextovprepojenie"/>
            <w:b/>
            <w:color w:val="auto"/>
          </w:rPr>
          <w:t>infoirq@minv.sk</w:t>
        </w:r>
      </w:hyperlink>
      <w:r>
        <w:t xml:space="preserve"> pre zamestnancov verejnej správy </w:t>
      </w:r>
      <w:r w:rsidRPr="001A7F0A">
        <w:t xml:space="preserve">na účely oznamovania podozrení z trestných činov, ktoré majú dopad na finančné záujmy EÚ. </w:t>
      </w:r>
    </w:p>
    <w:p w14:paraId="205D95BC" w14:textId="7674FAC8" w:rsidR="004D4862" w:rsidRPr="0061614A" w:rsidRDefault="004D4862" w:rsidP="004D4862">
      <w:pPr>
        <w:jc w:val="both"/>
        <w:rPr>
          <w:b/>
        </w:rPr>
      </w:pPr>
      <w:r w:rsidRPr="0061614A">
        <w:rPr>
          <w:b/>
        </w:rPr>
        <w:t xml:space="preserve">Prehľad stavu nahlásených podnetov na e-mailovú schránku </w:t>
      </w:r>
      <w:hyperlink r:id="rId16" w:history="1">
        <w:r w:rsidRPr="0061614A">
          <w:rPr>
            <w:b/>
          </w:rPr>
          <w:t>infoirq@minv.sk</w:t>
        </w:r>
      </w:hyperlink>
      <w:r w:rsidRPr="0061614A">
        <w:rPr>
          <w:b/>
        </w:rPr>
        <w:t xml:space="preserve"> NAKA za obdobie od roku 2013 do roku 2017</w:t>
      </w:r>
    </w:p>
    <w:tbl>
      <w:tblPr>
        <w:tblW w:w="9214" w:type="dxa"/>
        <w:tblInd w:w="15" w:type="dxa"/>
        <w:tblCellMar>
          <w:left w:w="0" w:type="dxa"/>
          <w:right w:w="0" w:type="dxa"/>
        </w:tblCellMar>
        <w:tblLook w:val="04A0" w:firstRow="1" w:lastRow="0" w:firstColumn="1" w:lastColumn="0" w:noHBand="0" w:noVBand="1"/>
      </w:tblPr>
      <w:tblGrid>
        <w:gridCol w:w="826"/>
        <w:gridCol w:w="2410"/>
        <w:gridCol w:w="1134"/>
        <w:gridCol w:w="1134"/>
        <w:gridCol w:w="1134"/>
        <w:gridCol w:w="1134"/>
        <w:gridCol w:w="1442"/>
      </w:tblGrid>
      <w:tr w:rsidR="004D4862" w:rsidRPr="009122D9" w14:paraId="630617A8" w14:textId="77777777" w:rsidTr="00437DDD">
        <w:trPr>
          <w:trHeight w:val="399"/>
        </w:trPr>
        <w:tc>
          <w:tcPr>
            <w:tcW w:w="3236" w:type="dxa"/>
            <w:gridSpan w:val="2"/>
            <w:tcBorders>
              <w:top w:val="single" w:sz="8" w:space="0" w:color="000000"/>
              <w:left w:val="single" w:sz="8" w:space="0" w:color="000000"/>
              <w:bottom w:val="single" w:sz="8" w:space="0" w:color="000000"/>
              <w:right w:val="single" w:sz="8" w:space="0" w:color="000000"/>
            </w:tcBorders>
            <w:shd w:val="clear" w:color="auto" w:fill="83D3FE"/>
            <w:tcMar>
              <w:top w:w="15" w:type="dxa"/>
              <w:left w:w="15" w:type="dxa"/>
              <w:bottom w:w="0" w:type="dxa"/>
              <w:right w:w="15" w:type="dxa"/>
            </w:tcMar>
            <w:vAlign w:val="center"/>
            <w:hideMark/>
          </w:tcPr>
          <w:p w14:paraId="39195541" w14:textId="77777777" w:rsidR="004D4862" w:rsidRPr="009122D9" w:rsidRDefault="004D4862" w:rsidP="00064F54">
            <w:pPr>
              <w:spacing w:before="120" w:after="0"/>
              <w:jc w:val="center"/>
              <w:rPr>
                <w:rFonts w:ascii="Times New Roman" w:eastAsia="Times New Roman" w:hAnsi="Times New Roman" w:cs="Times New Roman"/>
                <w:sz w:val="20"/>
                <w:szCs w:val="20"/>
                <w:lang w:eastAsia="cs-CZ"/>
              </w:rPr>
            </w:pPr>
            <w:r w:rsidRPr="009122D9">
              <w:rPr>
                <w:rFonts w:ascii="Calibri" w:eastAsia="Times New Roman" w:hAnsi="Calibri" w:cs="Times New Roman"/>
                <w:b/>
                <w:bCs/>
                <w:sz w:val="20"/>
                <w:szCs w:val="20"/>
                <w:lang w:eastAsia="cs-CZ"/>
              </w:rPr>
              <w:t>Kalendárny rok</w:t>
            </w:r>
          </w:p>
        </w:tc>
        <w:tc>
          <w:tcPr>
            <w:tcW w:w="1134" w:type="dxa"/>
            <w:tcBorders>
              <w:top w:val="single" w:sz="8" w:space="0" w:color="000000"/>
              <w:left w:val="nil"/>
              <w:bottom w:val="single" w:sz="8" w:space="0" w:color="000000"/>
              <w:right w:val="single" w:sz="8" w:space="0" w:color="000000"/>
            </w:tcBorders>
            <w:shd w:val="clear" w:color="auto" w:fill="83D3FE"/>
            <w:tcMar>
              <w:top w:w="15" w:type="dxa"/>
              <w:left w:w="15" w:type="dxa"/>
              <w:bottom w:w="0" w:type="dxa"/>
              <w:right w:w="15" w:type="dxa"/>
            </w:tcMar>
            <w:vAlign w:val="center"/>
          </w:tcPr>
          <w:p w14:paraId="1BE86439" w14:textId="43FF53CA" w:rsidR="004D4862" w:rsidRPr="00D94410" w:rsidRDefault="00D94410" w:rsidP="00064F54">
            <w:pPr>
              <w:spacing w:before="120" w:after="0"/>
              <w:jc w:val="center"/>
              <w:rPr>
                <w:rFonts w:eastAsia="Times New Roman" w:cs="Times New Roman"/>
                <w:b/>
                <w:sz w:val="20"/>
                <w:szCs w:val="20"/>
                <w:lang w:eastAsia="cs-CZ"/>
              </w:rPr>
            </w:pPr>
            <w:r w:rsidRPr="00D94410">
              <w:rPr>
                <w:rFonts w:eastAsia="Times New Roman" w:cs="Times New Roman"/>
                <w:b/>
                <w:sz w:val="20"/>
                <w:szCs w:val="20"/>
                <w:lang w:eastAsia="cs-CZ"/>
              </w:rPr>
              <w:t>2013</w:t>
            </w:r>
          </w:p>
        </w:tc>
        <w:tc>
          <w:tcPr>
            <w:tcW w:w="1134" w:type="dxa"/>
            <w:tcBorders>
              <w:top w:val="single" w:sz="8" w:space="0" w:color="000000"/>
              <w:left w:val="nil"/>
              <w:bottom w:val="single" w:sz="8" w:space="0" w:color="000000"/>
              <w:right w:val="single" w:sz="8" w:space="0" w:color="000000"/>
            </w:tcBorders>
            <w:shd w:val="clear" w:color="auto" w:fill="83D3FE"/>
          </w:tcPr>
          <w:p w14:paraId="3D59AEBB" w14:textId="5E76BA01" w:rsidR="004D4862" w:rsidRPr="00D94410" w:rsidRDefault="00D94410" w:rsidP="00064F54">
            <w:pPr>
              <w:spacing w:before="120" w:after="0"/>
              <w:jc w:val="center"/>
              <w:rPr>
                <w:rFonts w:eastAsia="Times New Roman" w:cs="Times New Roman"/>
                <w:b/>
                <w:sz w:val="20"/>
                <w:szCs w:val="20"/>
                <w:lang w:eastAsia="cs-CZ"/>
              </w:rPr>
            </w:pPr>
            <w:r w:rsidRPr="00D94410">
              <w:rPr>
                <w:rFonts w:eastAsia="Times New Roman" w:cs="Times New Roman"/>
                <w:b/>
                <w:sz w:val="20"/>
                <w:szCs w:val="20"/>
                <w:lang w:eastAsia="cs-CZ"/>
              </w:rPr>
              <w:t>2014</w:t>
            </w:r>
          </w:p>
        </w:tc>
        <w:tc>
          <w:tcPr>
            <w:tcW w:w="1134" w:type="dxa"/>
            <w:tcBorders>
              <w:top w:val="single" w:sz="8" w:space="0" w:color="000000"/>
              <w:left w:val="nil"/>
              <w:bottom w:val="single" w:sz="8" w:space="0" w:color="000000"/>
              <w:right w:val="single" w:sz="8" w:space="0" w:color="000000"/>
            </w:tcBorders>
            <w:shd w:val="clear" w:color="auto" w:fill="83D3FE"/>
          </w:tcPr>
          <w:p w14:paraId="34911579" w14:textId="53DE5551" w:rsidR="004D4862" w:rsidRPr="00D94410" w:rsidRDefault="00D94410" w:rsidP="00064F54">
            <w:pPr>
              <w:spacing w:before="120" w:after="0"/>
              <w:jc w:val="center"/>
              <w:rPr>
                <w:rFonts w:eastAsia="Times New Roman" w:cs="Times New Roman"/>
                <w:b/>
                <w:bCs/>
                <w:sz w:val="20"/>
                <w:szCs w:val="20"/>
                <w:lang w:eastAsia="cs-CZ"/>
              </w:rPr>
            </w:pPr>
            <w:r w:rsidRPr="00D94410">
              <w:rPr>
                <w:rFonts w:eastAsia="Times New Roman" w:cs="Times New Roman"/>
                <w:b/>
                <w:bCs/>
                <w:sz w:val="20"/>
                <w:szCs w:val="20"/>
                <w:lang w:eastAsia="cs-CZ"/>
              </w:rPr>
              <w:t>2015</w:t>
            </w:r>
          </w:p>
        </w:tc>
        <w:tc>
          <w:tcPr>
            <w:tcW w:w="1134" w:type="dxa"/>
            <w:tcBorders>
              <w:top w:val="single" w:sz="8" w:space="0" w:color="000000"/>
              <w:left w:val="nil"/>
              <w:bottom w:val="single" w:sz="8" w:space="0" w:color="000000"/>
              <w:right w:val="single" w:sz="8" w:space="0" w:color="000000"/>
            </w:tcBorders>
            <w:shd w:val="clear" w:color="auto" w:fill="83D3FE"/>
          </w:tcPr>
          <w:p w14:paraId="3CF19F1F" w14:textId="2B8D5D71" w:rsidR="004D4862" w:rsidRPr="00D94410" w:rsidRDefault="00D94410" w:rsidP="00064F54">
            <w:pPr>
              <w:spacing w:before="120" w:after="0"/>
              <w:jc w:val="center"/>
              <w:rPr>
                <w:rFonts w:eastAsia="Times New Roman" w:cs="Times New Roman"/>
                <w:b/>
                <w:bCs/>
                <w:sz w:val="20"/>
                <w:szCs w:val="20"/>
                <w:lang w:eastAsia="cs-CZ"/>
              </w:rPr>
            </w:pPr>
            <w:r w:rsidRPr="00D94410">
              <w:rPr>
                <w:rFonts w:eastAsia="Times New Roman" w:cs="Times New Roman"/>
                <w:b/>
                <w:bCs/>
                <w:sz w:val="20"/>
                <w:szCs w:val="20"/>
                <w:lang w:eastAsia="cs-CZ"/>
              </w:rPr>
              <w:t>2016</w:t>
            </w:r>
          </w:p>
        </w:tc>
        <w:tc>
          <w:tcPr>
            <w:tcW w:w="1442" w:type="dxa"/>
            <w:tcBorders>
              <w:top w:val="single" w:sz="8" w:space="0" w:color="000000"/>
              <w:left w:val="nil"/>
              <w:bottom w:val="single" w:sz="8" w:space="0" w:color="000000"/>
              <w:right w:val="single" w:sz="8" w:space="0" w:color="000000"/>
            </w:tcBorders>
            <w:shd w:val="clear" w:color="auto" w:fill="83D3FE"/>
          </w:tcPr>
          <w:p w14:paraId="1C722BC6" w14:textId="77777777" w:rsidR="004D4862" w:rsidRPr="00D94410" w:rsidRDefault="004D4862" w:rsidP="00064F54">
            <w:pPr>
              <w:spacing w:before="120" w:after="0"/>
              <w:jc w:val="center"/>
              <w:rPr>
                <w:rFonts w:eastAsia="Times New Roman" w:cs="Times New Roman"/>
                <w:b/>
                <w:bCs/>
                <w:sz w:val="20"/>
                <w:szCs w:val="20"/>
                <w:lang w:eastAsia="cs-CZ"/>
              </w:rPr>
            </w:pPr>
            <w:r w:rsidRPr="00D94410">
              <w:rPr>
                <w:rFonts w:eastAsia="Times New Roman" w:cs="Times New Roman"/>
                <w:b/>
                <w:bCs/>
                <w:sz w:val="20"/>
                <w:szCs w:val="20"/>
                <w:lang w:eastAsia="cs-CZ"/>
              </w:rPr>
              <w:t>2017</w:t>
            </w:r>
          </w:p>
        </w:tc>
      </w:tr>
      <w:tr w:rsidR="004D4862" w:rsidRPr="009122D9" w14:paraId="7E92C705" w14:textId="77777777" w:rsidTr="00437DDD">
        <w:trPr>
          <w:trHeight w:val="490"/>
        </w:trPr>
        <w:tc>
          <w:tcPr>
            <w:tcW w:w="3236" w:type="dxa"/>
            <w:gridSpan w:val="2"/>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C661DE" w14:textId="77777777" w:rsidR="004D4862" w:rsidRPr="009122D9" w:rsidRDefault="004D4862" w:rsidP="00064F54">
            <w:pPr>
              <w:rPr>
                <w:rFonts w:ascii="Times New Roman" w:eastAsia="Times New Roman" w:hAnsi="Times New Roman" w:cs="Times New Roman"/>
                <w:sz w:val="20"/>
                <w:szCs w:val="20"/>
                <w:lang w:eastAsia="cs-CZ"/>
              </w:rPr>
            </w:pPr>
            <w:r w:rsidRPr="009122D9">
              <w:rPr>
                <w:rFonts w:ascii="Calibri" w:eastAsia="Times New Roman" w:hAnsi="Calibri" w:cs="Times New Roman"/>
                <w:b/>
                <w:bCs/>
                <w:sz w:val="20"/>
                <w:szCs w:val="20"/>
                <w:lang w:eastAsia="cs-CZ"/>
              </w:rPr>
              <w:t>Počet nahlásených prípadov</w:t>
            </w:r>
          </w:p>
        </w:tc>
        <w:tc>
          <w:tcPr>
            <w:tcW w:w="1134"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04A579B0" w14:textId="77777777" w:rsidR="004D4862" w:rsidRPr="009122D9" w:rsidRDefault="004D4862" w:rsidP="00064F54">
            <w:pPr>
              <w:spacing w:before="120" w:after="120"/>
              <w:jc w:val="cente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26</w:t>
            </w:r>
          </w:p>
        </w:tc>
        <w:tc>
          <w:tcPr>
            <w:tcW w:w="1134" w:type="dxa"/>
            <w:tcBorders>
              <w:top w:val="nil"/>
              <w:left w:val="nil"/>
              <w:bottom w:val="single" w:sz="8" w:space="0" w:color="000000"/>
              <w:right w:val="single" w:sz="8" w:space="0" w:color="000000"/>
            </w:tcBorders>
            <w:hideMark/>
          </w:tcPr>
          <w:p w14:paraId="5B3A07F6" w14:textId="77777777" w:rsidR="004D4862" w:rsidRPr="009122D9" w:rsidRDefault="004D4862" w:rsidP="00064F54">
            <w:pPr>
              <w:spacing w:before="120" w:after="120"/>
              <w:jc w:val="cente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18</w:t>
            </w:r>
          </w:p>
        </w:tc>
        <w:tc>
          <w:tcPr>
            <w:tcW w:w="1134" w:type="dxa"/>
            <w:tcBorders>
              <w:top w:val="nil"/>
              <w:left w:val="nil"/>
              <w:bottom w:val="single" w:sz="8" w:space="0" w:color="000000"/>
              <w:right w:val="single" w:sz="8" w:space="0" w:color="000000"/>
            </w:tcBorders>
          </w:tcPr>
          <w:p w14:paraId="5C505CF4"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46</w:t>
            </w:r>
          </w:p>
        </w:tc>
        <w:tc>
          <w:tcPr>
            <w:tcW w:w="1134" w:type="dxa"/>
            <w:tcBorders>
              <w:top w:val="nil"/>
              <w:left w:val="nil"/>
              <w:bottom w:val="single" w:sz="8" w:space="0" w:color="000000"/>
              <w:right w:val="single" w:sz="8" w:space="0" w:color="000000"/>
            </w:tcBorders>
          </w:tcPr>
          <w:p w14:paraId="120AEEC2"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25</w:t>
            </w:r>
          </w:p>
        </w:tc>
        <w:tc>
          <w:tcPr>
            <w:tcW w:w="1442" w:type="dxa"/>
            <w:tcBorders>
              <w:top w:val="nil"/>
              <w:left w:val="nil"/>
              <w:bottom w:val="single" w:sz="8" w:space="0" w:color="000000"/>
              <w:right w:val="single" w:sz="8" w:space="0" w:color="000000"/>
            </w:tcBorders>
          </w:tcPr>
          <w:p w14:paraId="48765474"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11</w:t>
            </w:r>
          </w:p>
        </w:tc>
      </w:tr>
      <w:tr w:rsidR="004D4862" w:rsidRPr="009122D9" w14:paraId="67812EEC" w14:textId="77777777" w:rsidTr="00D94410">
        <w:trPr>
          <w:trHeight w:val="484"/>
        </w:trPr>
        <w:tc>
          <w:tcPr>
            <w:tcW w:w="826" w:type="dxa"/>
            <w:vMerge w:val="restart"/>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FE979AC" w14:textId="21BCBF0D" w:rsidR="004D4862" w:rsidRPr="009122D9" w:rsidRDefault="00D94410" w:rsidP="00064F54">
            <w:pPr>
              <w:jc w:val="center"/>
              <w:rPr>
                <w:rFonts w:ascii="Times New Roman" w:eastAsia="Times New Roman" w:hAnsi="Times New Roman" w:cs="Times New Roman"/>
                <w:sz w:val="20"/>
                <w:szCs w:val="20"/>
                <w:lang w:eastAsia="cs-CZ"/>
              </w:rPr>
            </w:pPr>
            <w:r>
              <w:rPr>
                <w:rFonts w:ascii="Calibri" w:eastAsia="Times New Roman" w:hAnsi="Calibri" w:cs="Times New Roman"/>
                <w:b/>
                <w:bCs/>
                <w:sz w:val="20"/>
                <w:szCs w:val="20"/>
                <w:lang w:eastAsia="cs-CZ"/>
              </w:rPr>
              <w:t xml:space="preserve">z </w:t>
            </w:r>
            <w:r w:rsidR="004D4862" w:rsidRPr="009122D9">
              <w:rPr>
                <w:rFonts w:ascii="Calibri" w:eastAsia="Times New Roman" w:hAnsi="Calibri" w:cs="Times New Roman"/>
                <w:b/>
                <w:bCs/>
                <w:sz w:val="20"/>
                <w:szCs w:val="20"/>
                <w:lang w:eastAsia="cs-CZ"/>
              </w:rPr>
              <w:t>toho</w:t>
            </w:r>
          </w:p>
        </w:tc>
        <w:tc>
          <w:tcPr>
            <w:tcW w:w="2410"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2AED8690" w14:textId="1192B9DB" w:rsidR="004D4862" w:rsidRPr="009122D9" w:rsidRDefault="004D4862" w:rsidP="00064F54">
            <w:pP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Neopodstatnené informácie</w:t>
            </w:r>
          </w:p>
        </w:tc>
        <w:tc>
          <w:tcPr>
            <w:tcW w:w="1134"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75501C4C" w14:textId="77777777" w:rsidR="004D4862" w:rsidRPr="009122D9" w:rsidRDefault="004D4862" w:rsidP="00064F54">
            <w:pPr>
              <w:spacing w:before="120" w:after="120"/>
              <w:jc w:val="cente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22</w:t>
            </w:r>
          </w:p>
        </w:tc>
        <w:tc>
          <w:tcPr>
            <w:tcW w:w="1134" w:type="dxa"/>
            <w:tcBorders>
              <w:top w:val="nil"/>
              <w:left w:val="nil"/>
              <w:bottom w:val="single" w:sz="8" w:space="0" w:color="000000"/>
              <w:right w:val="single" w:sz="8" w:space="0" w:color="000000"/>
            </w:tcBorders>
            <w:hideMark/>
          </w:tcPr>
          <w:p w14:paraId="1D5A9595" w14:textId="77777777" w:rsidR="004D4862" w:rsidRPr="009122D9" w:rsidRDefault="004D4862" w:rsidP="00064F54">
            <w:pPr>
              <w:spacing w:before="120" w:after="120"/>
              <w:jc w:val="cente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14</w:t>
            </w:r>
          </w:p>
        </w:tc>
        <w:tc>
          <w:tcPr>
            <w:tcW w:w="1134" w:type="dxa"/>
            <w:tcBorders>
              <w:top w:val="nil"/>
              <w:left w:val="nil"/>
              <w:bottom w:val="single" w:sz="8" w:space="0" w:color="000000"/>
              <w:right w:val="single" w:sz="8" w:space="0" w:color="000000"/>
            </w:tcBorders>
          </w:tcPr>
          <w:p w14:paraId="37294647"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36</w:t>
            </w:r>
          </w:p>
        </w:tc>
        <w:tc>
          <w:tcPr>
            <w:tcW w:w="1134" w:type="dxa"/>
            <w:tcBorders>
              <w:top w:val="nil"/>
              <w:left w:val="nil"/>
              <w:bottom w:val="single" w:sz="8" w:space="0" w:color="000000"/>
              <w:right w:val="single" w:sz="8" w:space="0" w:color="000000"/>
            </w:tcBorders>
          </w:tcPr>
          <w:p w14:paraId="4579E0C4"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4</w:t>
            </w:r>
          </w:p>
        </w:tc>
        <w:tc>
          <w:tcPr>
            <w:tcW w:w="1442" w:type="dxa"/>
            <w:tcBorders>
              <w:top w:val="nil"/>
              <w:left w:val="nil"/>
              <w:bottom w:val="single" w:sz="8" w:space="0" w:color="000000"/>
              <w:right w:val="single" w:sz="8" w:space="0" w:color="000000"/>
            </w:tcBorders>
          </w:tcPr>
          <w:p w14:paraId="6FB0AA46"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0</w:t>
            </w:r>
          </w:p>
        </w:tc>
      </w:tr>
      <w:tr w:rsidR="004D4862" w:rsidRPr="009122D9" w14:paraId="0082758A" w14:textId="77777777" w:rsidTr="00D94410">
        <w:trPr>
          <w:trHeight w:val="492"/>
        </w:trPr>
        <w:tc>
          <w:tcPr>
            <w:tcW w:w="826" w:type="dxa"/>
            <w:vMerge/>
            <w:tcBorders>
              <w:top w:val="nil"/>
              <w:left w:val="single" w:sz="8" w:space="0" w:color="000000"/>
              <w:bottom w:val="single" w:sz="8" w:space="0" w:color="000000"/>
              <w:right w:val="single" w:sz="8" w:space="0" w:color="000000"/>
            </w:tcBorders>
            <w:vAlign w:val="center"/>
            <w:hideMark/>
          </w:tcPr>
          <w:p w14:paraId="61F1F85C" w14:textId="77777777" w:rsidR="004D4862" w:rsidRPr="009122D9" w:rsidRDefault="004D4862" w:rsidP="00064F54">
            <w:pPr>
              <w:spacing w:after="0" w:line="240" w:lineRule="auto"/>
              <w:rPr>
                <w:rFonts w:ascii="Times New Roman" w:eastAsia="Times New Roman" w:hAnsi="Times New Roman" w:cs="Times New Roman"/>
                <w:sz w:val="24"/>
                <w:szCs w:val="24"/>
                <w:lang w:eastAsia="cs-CZ"/>
              </w:rPr>
            </w:pPr>
          </w:p>
        </w:tc>
        <w:tc>
          <w:tcPr>
            <w:tcW w:w="2410" w:type="dxa"/>
            <w:tcBorders>
              <w:top w:val="nil"/>
              <w:left w:val="nil"/>
              <w:bottom w:val="single" w:sz="4" w:space="0" w:color="auto"/>
              <w:right w:val="single" w:sz="8" w:space="0" w:color="000000"/>
            </w:tcBorders>
            <w:tcMar>
              <w:top w:w="15" w:type="dxa"/>
              <w:left w:w="15" w:type="dxa"/>
              <w:bottom w:w="0" w:type="dxa"/>
              <w:right w:w="15" w:type="dxa"/>
            </w:tcMar>
            <w:vAlign w:val="center"/>
            <w:hideMark/>
          </w:tcPr>
          <w:p w14:paraId="1AD1DF74" w14:textId="0D8AC131" w:rsidR="004D4862" w:rsidRPr="009122D9" w:rsidRDefault="004D4862" w:rsidP="00064F54">
            <w:pP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Opodstatnené informácie</w:t>
            </w:r>
          </w:p>
        </w:tc>
        <w:tc>
          <w:tcPr>
            <w:tcW w:w="1134" w:type="dxa"/>
            <w:tcBorders>
              <w:top w:val="nil"/>
              <w:left w:val="nil"/>
              <w:bottom w:val="single" w:sz="4" w:space="0" w:color="auto"/>
              <w:right w:val="single" w:sz="8" w:space="0" w:color="000000"/>
            </w:tcBorders>
            <w:tcMar>
              <w:top w:w="15" w:type="dxa"/>
              <w:left w:w="15" w:type="dxa"/>
              <w:bottom w:w="0" w:type="dxa"/>
              <w:right w:w="15" w:type="dxa"/>
            </w:tcMar>
            <w:vAlign w:val="center"/>
            <w:hideMark/>
          </w:tcPr>
          <w:p w14:paraId="00762C8D" w14:textId="77777777" w:rsidR="004D4862" w:rsidRPr="009122D9" w:rsidRDefault="004D4862" w:rsidP="00064F54">
            <w:pPr>
              <w:spacing w:before="120" w:after="120"/>
              <w:jc w:val="cente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4</w:t>
            </w:r>
          </w:p>
        </w:tc>
        <w:tc>
          <w:tcPr>
            <w:tcW w:w="1134" w:type="dxa"/>
            <w:tcBorders>
              <w:top w:val="nil"/>
              <w:left w:val="nil"/>
              <w:bottom w:val="single" w:sz="4" w:space="0" w:color="auto"/>
              <w:right w:val="single" w:sz="8" w:space="0" w:color="000000"/>
            </w:tcBorders>
            <w:hideMark/>
          </w:tcPr>
          <w:p w14:paraId="5097D4AB" w14:textId="77777777" w:rsidR="004D4862" w:rsidRPr="009122D9" w:rsidRDefault="004D4862" w:rsidP="00064F54">
            <w:pPr>
              <w:spacing w:before="120" w:after="120"/>
              <w:jc w:val="cente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4</w:t>
            </w:r>
          </w:p>
        </w:tc>
        <w:tc>
          <w:tcPr>
            <w:tcW w:w="1134" w:type="dxa"/>
            <w:tcBorders>
              <w:top w:val="nil"/>
              <w:left w:val="nil"/>
              <w:bottom w:val="single" w:sz="4" w:space="0" w:color="auto"/>
              <w:right w:val="single" w:sz="8" w:space="0" w:color="000000"/>
            </w:tcBorders>
          </w:tcPr>
          <w:p w14:paraId="6BC68DD8"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6</w:t>
            </w:r>
          </w:p>
        </w:tc>
        <w:tc>
          <w:tcPr>
            <w:tcW w:w="1134" w:type="dxa"/>
            <w:tcBorders>
              <w:top w:val="nil"/>
              <w:left w:val="nil"/>
              <w:bottom w:val="single" w:sz="4" w:space="0" w:color="auto"/>
              <w:right w:val="single" w:sz="8" w:space="0" w:color="000000"/>
            </w:tcBorders>
          </w:tcPr>
          <w:p w14:paraId="3B3C8816"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21</w:t>
            </w:r>
          </w:p>
        </w:tc>
        <w:tc>
          <w:tcPr>
            <w:tcW w:w="1442" w:type="dxa"/>
            <w:tcBorders>
              <w:top w:val="nil"/>
              <w:left w:val="nil"/>
              <w:bottom w:val="single" w:sz="4" w:space="0" w:color="auto"/>
              <w:right w:val="single" w:sz="8" w:space="0" w:color="000000"/>
            </w:tcBorders>
          </w:tcPr>
          <w:p w14:paraId="1C3D8E22"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11</w:t>
            </w:r>
          </w:p>
        </w:tc>
      </w:tr>
      <w:tr w:rsidR="004D4862" w:rsidRPr="009122D9" w14:paraId="655AC967" w14:textId="77777777" w:rsidTr="00D94410">
        <w:trPr>
          <w:trHeight w:val="386"/>
        </w:trPr>
        <w:tc>
          <w:tcPr>
            <w:tcW w:w="826" w:type="dxa"/>
            <w:vMerge/>
            <w:tcBorders>
              <w:top w:val="nil"/>
              <w:left w:val="single" w:sz="8" w:space="0" w:color="000000"/>
              <w:bottom w:val="nil"/>
              <w:right w:val="single" w:sz="4" w:space="0" w:color="auto"/>
            </w:tcBorders>
            <w:vAlign w:val="center"/>
            <w:hideMark/>
          </w:tcPr>
          <w:p w14:paraId="27E3D1AD" w14:textId="77777777" w:rsidR="004D4862" w:rsidRPr="009122D9" w:rsidRDefault="004D4862" w:rsidP="00064F54">
            <w:pPr>
              <w:spacing w:after="0" w:line="240" w:lineRule="auto"/>
              <w:rPr>
                <w:rFonts w:ascii="Times New Roman" w:eastAsia="Times New Roman" w:hAnsi="Times New Roman" w:cs="Times New Roman"/>
                <w:sz w:val="24"/>
                <w:szCs w:val="24"/>
                <w:lang w:eastAsia="cs-CZ"/>
              </w:rPr>
            </w:pPr>
          </w:p>
        </w:tc>
        <w:tc>
          <w:tcPr>
            <w:tcW w:w="24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9EFA992" w14:textId="6630A8DF" w:rsidR="004D4862" w:rsidRPr="009122D9" w:rsidRDefault="004D4862" w:rsidP="00064F54">
            <w:pP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Začaté trestné stíhanie</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A493592" w14:textId="77777777" w:rsidR="004D4862" w:rsidRPr="009122D9" w:rsidRDefault="004D4862" w:rsidP="00064F54">
            <w:pPr>
              <w:spacing w:before="120" w:after="120"/>
              <w:jc w:val="cente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1</w:t>
            </w:r>
          </w:p>
        </w:tc>
        <w:tc>
          <w:tcPr>
            <w:tcW w:w="1134" w:type="dxa"/>
            <w:tcBorders>
              <w:top w:val="single" w:sz="4" w:space="0" w:color="auto"/>
              <w:left w:val="single" w:sz="4" w:space="0" w:color="auto"/>
              <w:bottom w:val="single" w:sz="4" w:space="0" w:color="auto"/>
              <w:right w:val="single" w:sz="4" w:space="0" w:color="auto"/>
            </w:tcBorders>
            <w:hideMark/>
          </w:tcPr>
          <w:p w14:paraId="5598F702" w14:textId="77777777" w:rsidR="004D4862" w:rsidRPr="009122D9" w:rsidRDefault="004D4862" w:rsidP="00064F54">
            <w:pPr>
              <w:spacing w:before="120" w:after="120"/>
              <w:jc w:val="center"/>
              <w:rPr>
                <w:rFonts w:ascii="Times New Roman" w:eastAsia="Times New Roman" w:hAnsi="Times New Roman" w:cs="Times New Roman"/>
                <w:sz w:val="20"/>
                <w:szCs w:val="20"/>
                <w:lang w:eastAsia="cs-CZ"/>
              </w:rPr>
            </w:pPr>
            <w:r w:rsidRPr="009122D9">
              <w:rPr>
                <w:rFonts w:ascii="Calibri" w:eastAsia="Times New Roman" w:hAnsi="Calibri" w:cs="Times New Roman"/>
                <w:sz w:val="20"/>
                <w:szCs w:val="20"/>
                <w:lang w:eastAsia="cs-CZ"/>
              </w:rPr>
              <w:t>2</w:t>
            </w:r>
          </w:p>
        </w:tc>
        <w:tc>
          <w:tcPr>
            <w:tcW w:w="1134" w:type="dxa"/>
            <w:tcBorders>
              <w:top w:val="single" w:sz="4" w:space="0" w:color="auto"/>
              <w:left w:val="single" w:sz="4" w:space="0" w:color="auto"/>
              <w:bottom w:val="single" w:sz="4" w:space="0" w:color="auto"/>
              <w:right w:val="single" w:sz="4" w:space="0" w:color="auto"/>
            </w:tcBorders>
          </w:tcPr>
          <w:p w14:paraId="6848E0D0"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4</w:t>
            </w:r>
          </w:p>
        </w:tc>
        <w:tc>
          <w:tcPr>
            <w:tcW w:w="1134" w:type="dxa"/>
            <w:tcBorders>
              <w:top w:val="single" w:sz="4" w:space="0" w:color="auto"/>
              <w:left w:val="single" w:sz="4" w:space="0" w:color="auto"/>
              <w:bottom w:val="single" w:sz="4" w:space="0" w:color="auto"/>
              <w:right w:val="single" w:sz="4" w:space="0" w:color="auto"/>
            </w:tcBorders>
          </w:tcPr>
          <w:p w14:paraId="4EE58AA4"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0</w:t>
            </w:r>
          </w:p>
        </w:tc>
        <w:tc>
          <w:tcPr>
            <w:tcW w:w="1442" w:type="dxa"/>
            <w:tcBorders>
              <w:top w:val="single" w:sz="4" w:space="0" w:color="auto"/>
              <w:left w:val="single" w:sz="4" w:space="0" w:color="auto"/>
              <w:bottom w:val="single" w:sz="4" w:space="0" w:color="auto"/>
              <w:right w:val="single" w:sz="4" w:space="0" w:color="auto"/>
            </w:tcBorders>
          </w:tcPr>
          <w:p w14:paraId="570491D0"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1</w:t>
            </w:r>
          </w:p>
        </w:tc>
      </w:tr>
      <w:tr w:rsidR="004D4862" w:rsidRPr="009122D9" w14:paraId="5718DD06" w14:textId="77777777" w:rsidTr="00D94410">
        <w:trPr>
          <w:trHeight w:val="386"/>
        </w:trPr>
        <w:tc>
          <w:tcPr>
            <w:tcW w:w="826" w:type="dxa"/>
            <w:tcBorders>
              <w:top w:val="nil"/>
              <w:left w:val="single" w:sz="8" w:space="0" w:color="000000"/>
              <w:bottom w:val="single" w:sz="8" w:space="0" w:color="000000"/>
              <w:right w:val="single" w:sz="4" w:space="0" w:color="auto"/>
            </w:tcBorders>
            <w:vAlign w:val="center"/>
          </w:tcPr>
          <w:p w14:paraId="66ED6362" w14:textId="77777777" w:rsidR="004D4862" w:rsidRPr="009122D9" w:rsidRDefault="004D4862" w:rsidP="00064F54">
            <w:pPr>
              <w:spacing w:after="0" w:line="240" w:lineRule="auto"/>
              <w:rPr>
                <w:rFonts w:ascii="Times New Roman" w:eastAsia="Times New Roman" w:hAnsi="Times New Roman" w:cs="Times New Roman"/>
                <w:sz w:val="24"/>
                <w:szCs w:val="24"/>
                <w:lang w:eastAsia="cs-CZ"/>
              </w:rPr>
            </w:pPr>
          </w:p>
        </w:tc>
        <w:tc>
          <w:tcPr>
            <w:tcW w:w="24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0AA72E" w14:textId="142B0285" w:rsidR="004D4862" w:rsidRPr="009122D9" w:rsidRDefault="004D4862" w:rsidP="00064F54">
            <w:pP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V súčasnosti v preverovaní</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BC5DDC"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w:t>
            </w:r>
          </w:p>
        </w:tc>
        <w:tc>
          <w:tcPr>
            <w:tcW w:w="1134" w:type="dxa"/>
            <w:tcBorders>
              <w:top w:val="single" w:sz="4" w:space="0" w:color="auto"/>
              <w:left w:val="single" w:sz="4" w:space="0" w:color="auto"/>
              <w:bottom w:val="single" w:sz="4" w:space="0" w:color="auto"/>
              <w:right w:val="single" w:sz="4" w:space="0" w:color="auto"/>
            </w:tcBorders>
          </w:tcPr>
          <w:p w14:paraId="7869AC11"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w:t>
            </w:r>
          </w:p>
        </w:tc>
        <w:tc>
          <w:tcPr>
            <w:tcW w:w="1134" w:type="dxa"/>
            <w:tcBorders>
              <w:top w:val="single" w:sz="4" w:space="0" w:color="auto"/>
              <w:left w:val="single" w:sz="4" w:space="0" w:color="auto"/>
              <w:bottom w:val="single" w:sz="4" w:space="0" w:color="auto"/>
              <w:right w:val="single" w:sz="4" w:space="0" w:color="auto"/>
            </w:tcBorders>
          </w:tcPr>
          <w:p w14:paraId="08FAFEA4"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w:t>
            </w:r>
          </w:p>
        </w:tc>
        <w:tc>
          <w:tcPr>
            <w:tcW w:w="1134" w:type="dxa"/>
            <w:tcBorders>
              <w:top w:val="single" w:sz="4" w:space="0" w:color="auto"/>
              <w:left w:val="single" w:sz="4" w:space="0" w:color="auto"/>
              <w:bottom w:val="single" w:sz="4" w:space="0" w:color="auto"/>
              <w:right w:val="single" w:sz="4" w:space="0" w:color="auto"/>
            </w:tcBorders>
          </w:tcPr>
          <w:p w14:paraId="200793CD"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18</w:t>
            </w:r>
          </w:p>
        </w:tc>
        <w:tc>
          <w:tcPr>
            <w:tcW w:w="1442" w:type="dxa"/>
            <w:tcBorders>
              <w:top w:val="single" w:sz="4" w:space="0" w:color="auto"/>
              <w:left w:val="single" w:sz="4" w:space="0" w:color="auto"/>
              <w:bottom w:val="single" w:sz="4" w:space="0" w:color="auto"/>
              <w:right w:val="single" w:sz="4" w:space="0" w:color="auto"/>
            </w:tcBorders>
          </w:tcPr>
          <w:p w14:paraId="5DBDD81E" w14:textId="77777777" w:rsidR="004D4862" w:rsidRPr="009122D9" w:rsidRDefault="004D4862" w:rsidP="00064F54">
            <w:pPr>
              <w:spacing w:before="120" w:after="120"/>
              <w:jc w:val="center"/>
              <w:rPr>
                <w:rFonts w:ascii="Calibri" w:eastAsia="Times New Roman" w:hAnsi="Calibri" w:cs="Times New Roman"/>
                <w:sz w:val="20"/>
                <w:szCs w:val="20"/>
                <w:lang w:eastAsia="cs-CZ"/>
              </w:rPr>
            </w:pPr>
            <w:r w:rsidRPr="009122D9">
              <w:rPr>
                <w:rFonts w:ascii="Calibri" w:eastAsia="Times New Roman" w:hAnsi="Calibri" w:cs="Times New Roman"/>
                <w:sz w:val="20"/>
                <w:szCs w:val="20"/>
                <w:lang w:eastAsia="cs-CZ"/>
              </w:rPr>
              <w:t>10</w:t>
            </w:r>
          </w:p>
        </w:tc>
      </w:tr>
    </w:tbl>
    <w:p w14:paraId="6FE41F1F" w14:textId="77777777" w:rsidR="004D4862" w:rsidRPr="009122D9" w:rsidRDefault="004D4862" w:rsidP="004D4862">
      <w:pPr>
        <w:spacing w:after="0" w:line="240" w:lineRule="auto"/>
        <w:rPr>
          <w:rFonts w:ascii="Times New Roman" w:eastAsia="Times New Roman" w:hAnsi="Times New Roman" w:cs="Times New Roman"/>
          <w:sz w:val="20"/>
          <w:szCs w:val="20"/>
          <w:lang w:eastAsia="cs-CZ"/>
        </w:rPr>
      </w:pPr>
      <w:r w:rsidRPr="009122D9">
        <w:rPr>
          <w:rFonts w:ascii="Calibri" w:eastAsia="Times New Roman" w:hAnsi="Calibri" w:cs="Times New Roman"/>
          <w:color w:val="1F497D"/>
          <w:sz w:val="20"/>
          <w:szCs w:val="20"/>
          <w:lang w:eastAsia="cs-CZ"/>
        </w:rPr>
        <w:t> </w:t>
      </w:r>
    </w:p>
    <w:p w14:paraId="1D8AD057" w14:textId="77777777" w:rsidR="004D4862" w:rsidRPr="009122D9" w:rsidRDefault="004D4862" w:rsidP="004D4862">
      <w:pPr>
        <w:spacing w:after="0" w:line="240" w:lineRule="auto"/>
        <w:jc w:val="both"/>
        <w:rPr>
          <w:rFonts w:ascii="Times New Roman" w:eastAsia="Times New Roman" w:hAnsi="Times New Roman" w:cs="Times New Roman"/>
          <w:sz w:val="24"/>
          <w:szCs w:val="24"/>
          <w:lang w:eastAsia="cs-CZ"/>
        </w:rPr>
      </w:pPr>
    </w:p>
    <w:p w14:paraId="078CAE48" w14:textId="301CB6E0" w:rsidR="00382BC4" w:rsidRDefault="00382BC4" w:rsidP="00A84CCC">
      <w:pPr>
        <w:spacing w:after="120"/>
        <w:ind w:firstLine="708"/>
        <w:jc w:val="both"/>
      </w:pPr>
      <w:r w:rsidRPr="00DD581B">
        <w:t>OCKÚ OLAF vedie</w:t>
      </w:r>
      <w:r w:rsidR="00E63D4D" w:rsidRPr="00DD581B">
        <w:t>,</w:t>
      </w:r>
      <w:r w:rsidRPr="00DD581B">
        <w:t xml:space="preserve"> na základe </w:t>
      </w:r>
      <w:r w:rsidRPr="001D03D9">
        <w:rPr>
          <w:b/>
        </w:rPr>
        <w:t>spolupráce s G</w:t>
      </w:r>
      <w:r w:rsidR="002271DA" w:rsidRPr="001D03D9">
        <w:rPr>
          <w:b/>
        </w:rPr>
        <w:t>P</w:t>
      </w:r>
      <w:r w:rsidRPr="001D03D9">
        <w:rPr>
          <w:b/>
        </w:rPr>
        <w:t xml:space="preserve"> SR</w:t>
      </w:r>
      <w:r w:rsidR="00E63D4D" w:rsidRPr="00DD581B">
        <w:t>,</w:t>
      </w:r>
      <w:r w:rsidRPr="00DD581B">
        <w:t xml:space="preserve"> evidenciu trestných konaní týkajúcich sa trestných činov v oblasti ochrany finančných záujmov</w:t>
      </w:r>
      <w:r w:rsidRPr="00F10AD3">
        <w:t xml:space="preserve"> EÚ v SR pre skutky kvalifikované ako trestné činy poškodzovania finančných záujmov </w:t>
      </w:r>
      <w:r w:rsidR="00C13015">
        <w:t xml:space="preserve">Európskej </w:t>
      </w:r>
      <w:r w:rsidR="00C13015" w:rsidRPr="00A84CCC">
        <w:t>únie</w:t>
      </w:r>
      <w:r w:rsidRPr="00A84CCC">
        <w:t>,</w:t>
      </w:r>
      <w:r w:rsidRPr="00F10AD3">
        <w:t xml:space="preserve"> podvodu, subvenčného podvodu, korupcie, machinácie pri verejnom obstarávaní a verejnej dražbe, zneužívania informácií v obchodnom styku, legalizácie príjmu z trestnej činnosti, založenia, zosnovania a podporovania zločineckej skupiny, zneužívania právomoci verejného činiteľa a  ďalších trestných činov, </w:t>
      </w:r>
      <w:r w:rsidR="00A84CCC">
        <w:t>ktoré</w:t>
      </w:r>
      <w:r w:rsidRPr="00F10AD3">
        <w:t xml:space="preserve"> súvisia</w:t>
      </w:r>
      <w:r w:rsidR="00A64B0C">
        <w:t xml:space="preserve"> </w:t>
      </w:r>
      <w:r w:rsidRPr="00F10AD3">
        <w:t>s ochranou finančných záujmov Európskej únie.</w:t>
      </w:r>
    </w:p>
    <w:p w14:paraId="1E6C9FBF" w14:textId="69AFF45D" w:rsidR="00E47389" w:rsidRPr="00E47389" w:rsidRDefault="00E47389" w:rsidP="00A84CCC">
      <w:pPr>
        <w:spacing w:after="120"/>
        <w:ind w:firstLine="708"/>
        <w:jc w:val="both"/>
      </w:pPr>
      <w:r w:rsidRPr="00DD581B">
        <w:t xml:space="preserve">Podľa údajov z NAKA </w:t>
      </w:r>
      <w:r w:rsidRPr="00DD581B">
        <w:rPr>
          <w:bCs/>
        </w:rPr>
        <w:t>bolo</w:t>
      </w:r>
      <w:r w:rsidRPr="00E47389">
        <w:rPr>
          <w:bCs/>
        </w:rPr>
        <w:t xml:space="preserve"> </w:t>
      </w:r>
      <w:r>
        <w:rPr>
          <w:bCs/>
        </w:rPr>
        <w:t>v</w:t>
      </w:r>
      <w:r w:rsidRPr="00E47389">
        <w:rPr>
          <w:bCs/>
        </w:rPr>
        <w:t xml:space="preserve"> roku 2017 v rámci vyšetrovania a skráteného vyšetrovania podľa </w:t>
      </w:r>
      <w:r w:rsidR="001D03D9">
        <w:rPr>
          <w:bCs/>
        </w:rPr>
        <w:t xml:space="preserve">     </w:t>
      </w:r>
      <w:r w:rsidRPr="00E47389">
        <w:rPr>
          <w:bCs/>
        </w:rPr>
        <w:t xml:space="preserve">§ 199 Trestného poriadku začaté trestné stíhanie </w:t>
      </w:r>
      <w:r w:rsidR="00DF04A0" w:rsidRPr="003E1C90">
        <w:rPr>
          <w:b/>
          <w:bCs/>
        </w:rPr>
        <w:t xml:space="preserve">pre </w:t>
      </w:r>
      <w:r w:rsidRPr="003E1C90">
        <w:rPr>
          <w:b/>
          <w:bCs/>
        </w:rPr>
        <w:t>50 trestných činov poškodzovania finančných záujmov Európskej únie.</w:t>
      </w:r>
      <w:r w:rsidRPr="00E47389">
        <w:rPr>
          <w:bCs/>
        </w:rPr>
        <w:t xml:space="preserve"> </w:t>
      </w:r>
      <w:r w:rsidR="00DF04A0" w:rsidRPr="001D03D9">
        <w:rPr>
          <w:bCs/>
        </w:rPr>
        <w:t>V</w:t>
      </w:r>
      <w:r w:rsidR="00B52A51" w:rsidRPr="001D03D9">
        <w:rPr>
          <w:bCs/>
        </w:rPr>
        <w:t xml:space="preserve"> </w:t>
      </w:r>
      <w:r w:rsidRPr="001D03D9">
        <w:rPr>
          <w:bCs/>
        </w:rPr>
        <w:t>36 takýchto trestných činov</w:t>
      </w:r>
      <w:r w:rsidR="00B52A51" w:rsidRPr="001D03D9">
        <w:rPr>
          <w:bCs/>
        </w:rPr>
        <w:t xml:space="preserve"> bolo vznesené obvinenie</w:t>
      </w:r>
      <w:r w:rsidRPr="001D03D9">
        <w:rPr>
          <w:bCs/>
        </w:rPr>
        <w:t xml:space="preserve">. </w:t>
      </w:r>
      <w:r w:rsidR="00BB4965" w:rsidRPr="001D03D9">
        <w:t xml:space="preserve">Celková výška </w:t>
      </w:r>
      <w:r w:rsidR="00B52A51" w:rsidRPr="001D03D9">
        <w:t>z</w:t>
      </w:r>
      <w:r w:rsidR="00BB4965" w:rsidRPr="001D03D9">
        <w:t>dokumentovanej spôsobenej škody bola 4</w:t>
      </w:r>
      <w:r w:rsidR="00524903" w:rsidRPr="00097327">
        <w:t>,</w:t>
      </w:r>
      <w:r w:rsidR="00BB4965" w:rsidRPr="001D03D9">
        <w:t xml:space="preserve"> 538</w:t>
      </w:r>
      <w:r w:rsidR="00524903" w:rsidRPr="001D03D9">
        <w:t> </w:t>
      </w:r>
      <w:r w:rsidR="00BB4965" w:rsidRPr="001D03D9">
        <w:t>286</w:t>
      </w:r>
      <w:r w:rsidR="00524903" w:rsidRPr="001D03D9">
        <w:t xml:space="preserve"> mil. </w:t>
      </w:r>
      <w:r w:rsidR="00BB4965" w:rsidRPr="001D03D9">
        <w:t>Eur, z toho</w:t>
      </w:r>
      <w:r w:rsidR="00BB4965" w:rsidRPr="00BB4965">
        <w:t xml:space="preserve"> z fondov Európskej únie 3</w:t>
      </w:r>
      <w:r w:rsidR="001621A0">
        <w:t>,</w:t>
      </w:r>
      <w:r w:rsidR="00BB4965" w:rsidRPr="00BB4965">
        <w:t xml:space="preserve"> 624</w:t>
      </w:r>
      <w:r w:rsidR="00524903">
        <w:t> </w:t>
      </w:r>
      <w:r w:rsidR="00BB4965" w:rsidRPr="00BB4965">
        <w:t>857</w:t>
      </w:r>
      <w:r w:rsidR="00524903">
        <w:t xml:space="preserve"> mil. E</w:t>
      </w:r>
      <w:r w:rsidR="00BB4965" w:rsidRPr="00BB4965">
        <w:t>ur a z prostriedkov štátneho rozpočtu Slovenskej republiky 913 429,-Eur</w:t>
      </w:r>
      <w:r w:rsidR="00BB4965">
        <w:t xml:space="preserve"> </w:t>
      </w:r>
    </w:p>
    <w:p w14:paraId="74E341BD" w14:textId="77777777" w:rsidR="009122D9" w:rsidRPr="00BC4125" w:rsidRDefault="009122D9" w:rsidP="001D03D9">
      <w:pPr>
        <w:ind w:firstLine="708"/>
        <w:jc w:val="both"/>
        <w:rPr>
          <w:color w:val="000000"/>
          <w:sz w:val="24"/>
          <w:szCs w:val="24"/>
        </w:rPr>
      </w:pPr>
      <w:r w:rsidRPr="00BC4125">
        <w:rPr>
          <w:bCs/>
          <w:sz w:val="24"/>
          <w:szCs w:val="24"/>
        </w:rPr>
        <w:t xml:space="preserve">Celkovo bolo vo vyšetrovaní a skrátenom vyšetrovaní </w:t>
      </w:r>
      <w:r w:rsidRPr="00F67140">
        <w:rPr>
          <w:b/>
          <w:bCs/>
          <w:sz w:val="24"/>
          <w:szCs w:val="24"/>
        </w:rPr>
        <w:t>obvinených 86 osôb</w:t>
      </w:r>
      <w:r w:rsidRPr="00BC4125">
        <w:rPr>
          <w:bCs/>
          <w:sz w:val="24"/>
          <w:szCs w:val="24"/>
        </w:rPr>
        <w:t xml:space="preserve">. </w:t>
      </w:r>
      <w:r w:rsidRPr="00BC4125">
        <w:rPr>
          <w:color w:val="000000"/>
          <w:sz w:val="24"/>
          <w:szCs w:val="24"/>
        </w:rPr>
        <w:t xml:space="preserve">Z hľadiska </w:t>
      </w:r>
      <w:r w:rsidRPr="00BC4125">
        <w:rPr>
          <w:b/>
          <w:bCs/>
          <w:color w:val="000000"/>
          <w:sz w:val="24"/>
          <w:szCs w:val="24"/>
        </w:rPr>
        <w:t>postavenia, funkcie, resp. pracovného zaradenia</w:t>
      </w:r>
      <w:r w:rsidRPr="00BC4125">
        <w:rPr>
          <w:color w:val="000000"/>
          <w:sz w:val="24"/>
          <w:szCs w:val="24"/>
        </w:rPr>
        <w:t xml:space="preserve"> bolo obvinených:</w:t>
      </w:r>
    </w:p>
    <w:p w14:paraId="23F0AF43" w14:textId="2B442A61" w:rsidR="009122D9" w:rsidRPr="00BC4125" w:rsidRDefault="009122D9" w:rsidP="003B74CF">
      <w:pPr>
        <w:numPr>
          <w:ilvl w:val="0"/>
          <w:numId w:val="3"/>
        </w:numPr>
        <w:spacing w:after="0" w:line="240" w:lineRule="auto"/>
        <w:ind w:left="540" w:hanging="540"/>
        <w:jc w:val="both"/>
        <w:rPr>
          <w:sz w:val="24"/>
          <w:szCs w:val="24"/>
        </w:rPr>
      </w:pPr>
      <w:r w:rsidRPr="00BC4125">
        <w:rPr>
          <w:sz w:val="24"/>
          <w:szCs w:val="24"/>
        </w:rPr>
        <w:t>3</w:t>
      </w:r>
      <w:r>
        <w:rPr>
          <w:sz w:val="24"/>
          <w:szCs w:val="24"/>
        </w:rPr>
        <w:t>3</w:t>
      </w:r>
      <w:r w:rsidRPr="00BC4125">
        <w:rPr>
          <w:sz w:val="24"/>
          <w:szCs w:val="24"/>
        </w:rPr>
        <w:t xml:space="preserve"> </w:t>
      </w:r>
      <w:r w:rsidR="00DF04A0">
        <w:rPr>
          <w:sz w:val="24"/>
          <w:szCs w:val="24"/>
        </w:rPr>
        <w:t>samostatne zárobkovo činných osôb</w:t>
      </w:r>
    </w:p>
    <w:p w14:paraId="638073A8" w14:textId="77777777" w:rsidR="009122D9" w:rsidRPr="00BC4125" w:rsidRDefault="009122D9" w:rsidP="003B74CF">
      <w:pPr>
        <w:numPr>
          <w:ilvl w:val="0"/>
          <w:numId w:val="3"/>
        </w:numPr>
        <w:spacing w:after="0" w:line="240" w:lineRule="auto"/>
        <w:ind w:left="0" w:firstLine="0"/>
        <w:jc w:val="both"/>
        <w:rPr>
          <w:sz w:val="24"/>
          <w:szCs w:val="24"/>
        </w:rPr>
      </w:pPr>
      <w:r w:rsidRPr="00BC4125">
        <w:rPr>
          <w:sz w:val="24"/>
          <w:szCs w:val="24"/>
        </w:rPr>
        <w:t>2</w:t>
      </w:r>
      <w:r>
        <w:rPr>
          <w:sz w:val="24"/>
          <w:szCs w:val="24"/>
        </w:rPr>
        <w:t>8</w:t>
      </w:r>
      <w:r w:rsidRPr="00BC4125">
        <w:rPr>
          <w:sz w:val="24"/>
          <w:szCs w:val="24"/>
        </w:rPr>
        <w:t xml:space="preserve"> konateľov spoločností</w:t>
      </w:r>
    </w:p>
    <w:p w14:paraId="51E1D776" w14:textId="77777777" w:rsidR="009122D9" w:rsidRPr="00BC4125" w:rsidRDefault="009122D9" w:rsidP="003B74CF">
      <w:pPr>
        <w:numPr>
          <w:ilvl w:val="0"/>
          <w:numId w:val="3"/>
        </w:numPr>
        <w:spacing w:after="0" w:line="240" w:lineRule="auto"/>
        <w:ind w:left="540" w:hanging="540"/>
        <w:jc w:val="both"/>
        <w:rPr>
          <w:sz w:val="24"/>
          <w:szCs w:val="24"/>
        </w:rPr>
      </w:pPr>
      <w:r w:rsidRPr="00BC4125">
        <w:rPr>
          <w:sz w:val="24"/>
          <w:szCs w:val="24"/>
        </w:rPr>
        <w:t>16 lektorov</w:t>
      </w:r>
    </w:p>
    <w:p w14:paraId="6013A521" w14:textId="77777777" w:rsidR="009122D9" w:rsidRPr="00BC4125" w:rsidRDefault="009122D9" w:rsidP="003B74CF">
      <w:pPr>
        <w:numPr>
          <w:ilvl w:val="0"/>
          <w:numId w:val="3"/>
        </w:numPr>
        <w:spacing w:after="0" w:line="240" w:lineRule="auto"/>
        <w:ind w:left="540" w:hanging="540"/>
        <w:jc w:val="both"/>
        <w:rPr>
          <w:sz w:val="24"/>
          <w:szCs w:val="24"/>
        </w:rPr>
      </w:pPr>
      <w:r w:rsidRPr="00BC4125">
        <w:rPr>
          <w:sz w:val="24"/>
          <w:szCs w:val="24"/>
        </w:rPr>
        <w:t xml:space="preserve">3 štatutárov občianskych združení </w:t>
      </w:r>
    </w:p>
    <w:p w14:paraId="6CB2C5F7" w14:textId="77777777" w:rsidR="009122D9" w:rsidRPr="00BC4125" w:rsidRDefault="009122D9" w:rsidP="003B74CF">
      <w:pPr>
        <w:numPr>
          <w:ilvl w:val="0"/>
          <w:numId w:val="3"/>
        </w:numPr>
        <w:spacing w:after="0" w:line="240" w:lineRule="auto"/>
        <w:ind w:left="540" w:hanging="540"/>
        <w:jc w:val="both"/>
        <w:rPr>
          <w:sz w:val="24"/>
          <w:szCs w:val="24"/>
        </w:rPr>
      </w:pPr>
      <w:r w:rsidRPr="00BC4125">
        <w:rPr>
          <w:sz w:val="24"/>
          <w:szCs w:val="24"/>
        </w:rPr>
        <w:t>2 starostovia</w:t>
      </w:r>
    </w:p>
    <w:p w14:paraId="216192E9" w14:textId="77777777" w:rsidR="009122D9" w:rsidRPr="00BC4125" w:rsidRDefault="009122D9" w:rsidP="003B74CF">
      <w:pPr>
        <w:numPr>
          <w:ilvl w:val="0"/>
          <w:numId w:val="3"/>
        </w:numPr>
        <w:spacing w:after="0" w:line="240" w:lineRule="auto"/>
        <w:ind w:left="540" w:hanging="540"/>
        <w:jc w:val="both"/>
        <w:rPr>
          <w:sz w:val="24"/>
          <w:szCs w:val="24"/>
        </w:rPr>
      </w:pPr>
      <w:r w:rsidRPr="00BC4125">
        <w:rPr>
          <w:sz w:val="24"/>
          <w:szCs w:val="24"/>
        </w:rPr>
        <w:t>2 vysokoškolskí zamestnanci</w:t>
      </w:r>
    </w:p>
    <w:p w14:paraId="374DC9FD" w14:textId="77777777" w:rsidR="009122D9" w:rsidRPr="00BC4125" w:rsidRDefault="009122D9" w:rsidP="003B74CF">
      <w:pPr>
        <w:numPr>
          <w:ilvl w:val="0"/>
          <w:numId w:val="3"/>
        </w:numPr>
        <w:spacing w:after="0" w:line="240" w:lineRule="auto"/>
        <w:ind w:left="540" w:hanging="540"/>
        <w:jc w:val="both"/>
        <w:rPr>
          <w:sz w:val="24"/>
          <w:szCs w:val="24"/>
        </w:rPr>
      </w:pPr>
      <w:r w:rsidRPr="00BC4125">
        <w:rPr>
          <w:sz w:val="24"/>
          <w:szCs w:val="24"/>
        </w:rPr>
        <w:t>1 dôchodca</w:t>
      </w:r>
    </w:p>
    <w:p w14:paraId="3E4AC47B" w14:textId="77777777" w:rsidR="009122D9" w:rsidRPr="00BC4125" w:rsidRDefault="009122D9" w:rsidP="003B74CF">
      <w:pPr>
        <w:numPr>
          <w:ilvl w:val="0"/>
          <w:numId w:val="3"/>
        </w:numPr>
        <w:spacing w:after="0" w:line="240" w:lineRule="auto"/>
        <w:ind w:left="540" w:hanging="540"/>
        <w:jc w:val="both"/>
        <w:rPr>
          <w:sz w:val="24"/>
          <w:szCs w:val="24"/>
        </w:rPr>
      </w:pPr>
      <w:r w:rsidRPr="00BC4125">
        <w:rPr>
          <w:sz w:val="24"/>
          <w:szCs w:val="24"/>
        </w:rPr>
        <w:t>1 riaditeľ ZŠ</w:t>
      </w:r>
    </w:p>
    <w:p w14:paraId="7E3FDD2D" w14:textId="5DF99B7B" w:rsidR="005966C8" w:rsidRDefault="005966C8" w:rsidP="003355CD"/>
    <w:p w14:paraId="64721F5F" w14:textId="18555FAD" w:rsidR="00353048" w:rsidRDefault="009372B1" w:rsidP="00CB2952">
      <w:pPr>
        <w:rPr>
          <w:b/>
        </w:rPr>
      </w:pPr>
      <w:r w:rsidRPr="00F55FF5">
        <w:rPr>
          <w:b/>
        </w:rPr>
        <w:lastRenderedPageBreak/>
        <w:t>S</w:t>
      </w:r>
      <w:r w:rsidR="00C979B5" w:rsidRPr="00F55FF5">
        <w:rPr>
          <w:b/>
        </w:rPr>
        <w:t>tav trestných konaní v súvislosti s poškodzovaním finančných záujmov EÚ v rok</w:t>
      </w:r>
      <w:r w:rsidR="009122D9">
        <w:rPr>
          <w:b/>
        </w:rPr>
        <w:t>och</w:t>
      </w:r>
      <w:r w:rsidR="00C979B5" w:rsidRPr="00F55FF5">
        <w:rPr>
          <w:b/>
        </w:rPr>
        <w:t xml:space="preserve"> 201</w:t>
      </w:r>
      <w:r w:rsidR="0010029D">
        <w:rPr>
          <w:b/>
        </w:rPr>
        <w:t>6</w:t>
      </w:r>
      <w:r w:rsidR="009122D9">
        <w:rPr>
          <w:b/>
        </w:rPr>
        <w:t xml:space="preserve"> a 2017</w:t>
      </w:r>
      <w:r w:rsidR="00C979B5">
        <w:rPr>
          <w:b/>
        </w:rPr>
        <w:tab/>
      </w:r>
    </w:p>
    <w:p w14:paraId="092A61AC" w14:textId="65FD29D9" w:rsidR="004C53FC" w:rsidRDefault="004C53FC" w:rsidP="00D611FF">
      <w:pPr>
        <w:spacing w:after="0"/>
        <w:jc w:val="center"/>
      </w:pPr>
    </w:p>
    <w:p w14:paraId="46C20145" w14:textId="7A89E200" w:rsidR="005966C8" w:rsidRDefault="009122D9" w:rsidP="00D611FF">
      <w:pPr>
        <w:spacing w:before="200" w:after="120"/>
        <w:jc w:val="both"/>
      </w:pPr>
      <w:r>
        <w:rPr>
          <w:noProof/>
          <w:lang w:eastAsia="sk-SK"/>
        </w:rPr>
        <w:drawing>
          <wp:inline distT="0" distB="0" distL="0" distR="0" wp14:anchorId="16B020A6" wp14:editId="5D9C7B5E">
            <wp:extent cx="5829300" cy="291465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9C030A" w14:textId="3D70D123" w:rsidR="00437624" w:rsidRPr="00437624" w:rsidRDefault="00437624" w:rsidP="0037189C">
      <w:pPr>
        <w:spacing w:after="120"/>
        <w:jc w:val="both"/>
      </w:pPr>
    </w:p>
    <w:p w14:paraId="002F8834" w14:textId="05398D53" w:rsidR="00D058B5" w:rsidRPr="00C979B5" w:rsidRDefault="005851F0" w:rsidP="004505D1">
      <w:pPr>
        <w:spacing w:after="120" w:line="240" w:lineRule="auto"/>
        <w:jc w:val="both"/>
        <w:rPr>
          <w:rFonts w:eastAsia="Times New Roman" w:cstheme="minorHAnsi"/>
          <w:b/>
          <w:lang w:eastAsia="cs-CZ"/>
        </w:rPr>
      </w:pPr>
      <w:r w:rsidRPr="00382BC4">
        <w:rPr>
          <w:rFonts w:eastAsia="Times New Roman" w:cstheme="minorHAnsi"/>
          <w:b/>
          <w:lang w:eastAsia="cs-CZ"/>
        </w:rPr>
        <w:t>Porovnanie stavu trestných konaní v súvislosti s pošk</w:t>
      </w:r>
      <w:r w:rsidR="004E7E17">
        <w:rPr>
          <w:rFonts w:eastAsia="Times New Roman" w:cstheme="minorHAnsi"/>
          <w:b/>
          <w:lang w:eastAsia="cs-CZ"/>
        </w:rPr>
        <w:t>odzovaním finančných</w:t>
      </w:r>
      <w:r w:rsidR="007A403C">
        <w:rPr>
          <w:rFonts w:eastAsia="Times New Roman" w:cstheme="minorHAnsi"/>
          <w:b/>
          <w:lang w:eastAsia="cs-CZ"/>
        </w:rPr>
        <w:t xml:space="preserve"> </w:t>
      </w:r>
      <w:r w:rsidR="004E7E17">
        <w:rPr>
          <w:rFonts w:eastAsia="Times New Roman" w:cstheme="minorHAnsi"/>
          <w:b/>
          <w:lang w:eastAsia="cs-CZ"/>
        </w:rPr>
        <w:t xml:space="preserve">záujmov EÚ </w:t>
      </w:r>
      <w:r w:rsidRPr="00382BC4">
        <w:rPr>
          <w:rFonts w:eastAsia="Times New Roman" w:cstheme="minorHAnsi"/>
          <w:b/>
          <w:lang w:eastAsia="cs-CZ"/>
        </w:rPr>
        <w:t>v </w:t>
      </w:r>
      <w:r w:rsidRPr="00232BDB">
        <w:rPr>
          <w:rFonts w:eastAsia="Times New Roman" w:cstheme="minorHAnsi"/>
          <w:b/>
          <w:lang w:eastAsia="cs-CZ"/>
        </w:rPr>
        <w:t>rokoch 201</w:t>
      </w:r>
      <w:r w:rsidR="00DE435F" w:rsidRPr="00232BDB">
        <w:rPr>
          <w:rFonts w:eastAsia="Times New Roman" w:cstheme="minorHAnsi"/>
          <w:b/>
          <w:lang w:eastAsia="cs-CZ"/>
        </w:rPr>
        <w:t>6</w:t>
      </w:r>
      <w:r w:rsidR="00DA23A4" w:rsidRPr="00232BDB">
        <w:rPr>
          <w:rFonts w:eastAsia="Times New Roman" w:cstheme="minorHAnsi"/>
          <w:b/>
          <w:lang w:eastAsia="cs-CZ"/>
        </w:rPr>
        <w:t>-201</w:t>
      </w:r>
      <w:r w:rsidR="00DE435F" w:rsidRPr="00232BDB">
        <w:rPr>
          <w:rFonts w:eastAsia="Times New Roman" w:cstheme="minorHAnsi"/>
          <w:b/>
          <w:lang w:eastAsia="cs-CZ"/>
        </w:rPr>
        <w:t>7</w:t>
      </w:r>
    </w:p>
    <w:tbl>
      <w:tblPr>
        <w:tblW w:w="93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072"/>
        <w:gridCol w:w="1649"/>
        <w:gridCol w:w="1649"/>
      </w:tblGrid>
      <w:tr w:rsidR="00D058B5" w:rsidRPr="00382BC4" w14:paraId="5ADBDD1C" w14:textId="77777777" w:rsidTr="00656053">
        <w:trPr>
          <w:trHeight w:val="273"/>
          <w:jc w:val="center"/>
        </w:trPr>
        <w:tc>
          <w:tcPr>
            <w:tcW w:w="6072" w:type="dxa"/>
            <w:shd w:val="clear" w:color="auto" w:fill="71DAFF"/>
            <w:noWrap/>
            <w:vAlign w:val="bottom"/>
          </w:tcPr>
          <w:p w14:paraId="3A88DE6D" w14:textId="77777777" w:rsidR="00F675C9" w:rsidRPr="00382BC4" w:rsidRDefault="00F675C9">
            <w:pPr>
              <w:spacing w:after="0"/>
              <w:jc w:val="center"/>
              <w:rPr>
                <w:b/>
              </w:rPr>
            </w:pPr>
            <w:r w:rsidRPr="00382BC4">
              <w:rPr>
                <w:b/>
              </w:rPr>
              <w:t>Trestné konania</w:t>
            </w:r>
          </w:p>
        </w:tc>
        <w:tc>
          <w:tcPr>
            <w:tcW w:w="1649" w:type="dxa"/>
            <w:shd w:val="clear" w:color="auto" w:fill="71DAFF"/>
            <w:noWrap/>
            <w:vAlign w:val="bottom"/>
          </w:tcPr>
          <w:p w14:paraId="2FC9C388" w14:textId="6E6B6610" w:rsidR="00F675C9" w:rsidRPr="00382BC4" w:rsidRDefault="004E7587">
            <w:pPr>
              <w:spacing w:after="0"/>
              <w:jc w:val="center"/>
              <w:rPr>
                <w:b/>
              </w:rPr>
            </w:pPr>
            <w:r>
              <w:rPr>
                <w:b/>
              </w:rPr>
              <w:t>201</w:t>
            </w:r>
            <w:r w:rsidR="00C13015">
              <w:rPr>
                <w:b/>
              </w:rPr>
              <w:t>6</w:t>
            </w:r>
          </w:p>
        </w:tc>
        <w:tc>
          <w:tcPr>
            <w:tcW w:w="1649" w:type="dxa"/>
            <w:shd w:val="clear" w:color="auto" w:fill="71DAFF"/>
            <w:noWrap/>
            <w:vAlign w:val="bottom"/>
          </w:tcPr>
          <w:p w14:paraId="6A5F08A7" w14:textId="293756B8" w:rsidR="00F675C9" w:rsidRPr="00382BC4" w:rsidRDefault="00F675C9">
            <w:pPr>
              <w:spacing w:after="0"/>
              <w:jc w:val="center"/>
              <w:rPr>
                <w:b/>
              </w:rPr>
            </w:pPr>
            <w:r w:rsidRPr="00382BC4">
              <w:rPr>
                <w:b/>
              </w:rPr>
              <w:t>201</w:t>
            </w:r>
            <w:r w:rsidR="00C13015">
              <w:rPr>
                <w:b/>
              </w:rPr>
              <w:t>7</w:t>
            </w:r>
          </w:p>
        </w:tc>
      </w:tr>
      <w:tr w:rsidR="00C2107E" w:rsidRPr="00382BC4" w14:paraId="5B76A94E" w14:textId="77777777" w:rsidTr="00656053">
        <w:trPr>
          <w:trHeight w:val="37"/>
          <w:jc w:val="center"/>
        </w:trPr>
        <w:tc>
          <w:tcPr>
            <w:tcW w:w="6072" w:type="dxa"/>
            <w:shd w:val="clear" w:color="auto" w:fill="auto"/>
            <w:vAlign w:val="bottom"/>
          </w:tcPr>
          <w:p w14:paraId="3FBE7156" w14:textId="77777777" w:rsidR="00C2107E" w:rsidRPr="00382BC4" w:rsidRDefault="00353048">
            <w:pPr>
              <w:spacing w:after="0"/>
            </w:pPr>
            <w:r>
              <w:t>V</w:t>
            </w:r>
            <w:r w:rsidR="00C2107E" w:rsidRPr="00382BC4">
              <w:t>ydané uznesenia o začatí trestného stíhania</w:t>
            </w:r>
          </w:p>
        </w:tc>
        <w:tc>
          <w:tcPr>
            <w:tcW w:w="1649" w:type="dxa"/>
            <w:shd w:val="clear" w:color="auto" w:fill="auto"/>
            <w:noWrap/>
            <w:vAlign w:val="bottom"/>
          </w:tcPr>
          <w:p w14:paraId="080EB4E1" w14:textId="4B06A1B1" w:rsidR="00C2107E" w:rsidRPr="00382BC4" w:rsidRDefault="00C13015">
            <w:pPr>
              <w:spacing w:after="0"/>
              <w:jc w:val="center"/>
            </w:pPr>
            <w:r>
              <w:t>55</w:t>
            </w:r>
          </w:p>
        </w:tc>
        <w:tc>
          <w:tcPr>
            <w:tcW w:w="1649" w:type="dxa"/>
            <w:shd w:val="clear" w:color="auto" w:fill="auto"/>
            <w:noWrap/>
            <w:vAlign w:val="bottom"/>
          </w:tcPr>
          <w:p w14:paraId="373DDDE7" w14:textId="5875DCC4" w:rsidR="00C2107E" w:rsidRPr="00382BC4" w:rsidRDefault="00F46B1F">
            <w:pPr>
              <w:spacing w:after="0"/>
              <w:jc w:val="center"/>
            </w:pPr>
            <w:r>
              <w:t>5</w:t>
            </w:r>
            <w:r w:rsidR="00C13015">
              <w:t>0</w:t>
            </w:r>
          </w:p>
        </w:tc>
      </w:tr>
      <w:tr w:rsidR="00C2107E" w:rsidRPr="00382BC4" w14:paraId="226E6896" w14:textId="77777777" w:rsidTr="00656053">
        <w:trPr>
          <w:trHeight w:val="47"/>
          <w:jc w:val="center"/>
        </w:trPr>
        <w:tc>
          <w:tcPr>
            <w:tcW w:w="6072" w:type="dxa"/>
            <w:shd w:val="clear" w:color="auto" w:fill="auto"/>
            <w:vAlign w:val="bottom"/>
          </w:tcPr>
          <w:p w14:paraId="7249ECA0" w14:textId="77777777" w:rsidR="00C2107E" w:rsidRPr="00382BC4" w:rsidRDefault="00353048">
            <w:pPr>
              <w:spacing w:after="0"/>
            </w:pPr>
            <w:r>
              <w:t>V</w:t>
            </w:r>
            <w:r w:rsidR="00C2107E" w:rsidRPr="00382BC4">
              <w:t>ydané uznesenia o vznesení obvinenia (počet skutkov)</w:t>
            </w:r>
          </w:p>
        </w:tc>
        <w:tc>
          <w:tcPr>
            <w:tcW w:w="1649" w:type="dxa"/>
            <w:shd w:val="clear" w:color="auto" w:fill="auto"/>
            <w:noWrap/>
            <w:vAlign w:val="bottom"/>
          </w:tcPr>
          <w:p w14:paraId="1907A76B" w14:textId="3CA32066" w:rsidR="00C2107E" w:rsidRPr="00382BC4" w:rsidRDefault="00C13015">
            <w:pPr>
              <w:spacing w:after="0"/>
              <w:jc w:val="center"/>
            </w:pPr>
            <w:r>
              <w:t>53</w:t>
            </w:r>
          </w:p>
        </w:tc>
        <w:tc>
          <w:tcPr>
            <w:tcW w:w="1649" w:type="dxa"/>
            <w:shd w:val="clear" w:color="auto" w:fill="auto"/>
            <w:noWrap/>
            <w:vAlign w:val="bottom"/>
          </w:tcPr>
          <w:p w14:paraId="55AE7FEC" w14:textId="591EB0AF" w:rsidR="00C2107E" w:rsidRPr="00382BC4" w:rsidRDefault="00701E90">
            <w:pPr>
              <w:spacing w:after="0"/>
              <w:jc w:val="center"/>
            </w:pPr>
            <w:r>
              <w:t>32</w:t>
            </w:r>
          </w:p>
        </w:tc>
      </w:tr>
      <w:tr w:rsidR="00C2107E" w:rsidRPr="00382BC4" w14:paraId="5E3AC32D" w14:textId="77777777" w:rsidTr="00656053">
        <w:trPr>
          <w:trHeight w:val="47"/>
          <w:jc w:val="center"/>
        </w:trPr>
        <w:tc>
          <w:tcPr>
            <w:tcW w:w="6072" w:type="dxa"/>
            <w:shd w:val="clear" w:color="auto" w:fill="auto"/>
            <w:vAlign w:val="bottom"/>
          </w:tcPr>
          <w:p w14:paraId="00AF12E5" w14:textId="77777777" w:rsidR="00C2107E" w:rsidRPr="00382BC4" w:rsidRDefault="00353048" w:rsidP="00656053">
            <w:pPr>
              <w:spacing w:after="0"/>
            </w:pPr>
            <w:r w:rsidRPr="00544D1D">
              <w:t>P</w:t>
            </w:r>
            <w:r w:rsidR="00C2107E" w:rsidRPr="00544D1D">
              <w:t>očet obvinených osôb za trestné činy</w:t>
            </w:r>
          </w:p>
        </w:tc>
        <w:tc>
          <w:tcPr>
            <w:tcW w:w="1649" w:type="dxa"/>
            <w:shd w:val="clear" w:color="auto" w:fill="auto"/>
            <w:noWrap/>
            <w:vAlign w:val="bottom"/>
          </w:tcPr>
          <w:p w14:paraId="57748AD8" w14:textId="096D1C4B" w:rsidR="00C2107E" w:rsidRPr="00382BC4" w:rsidRDefault="00C13015" w:rsidP="00656053">
            <w:pPr>
              <w:spacing w:after="0"/>
              <w:jc w:val="center"/>
            </w:pPr>
            <w:r>
              <w:t>92</w:t>
            </w:r>
          </w:p>
        </w:tc>
        <w:tc>
          <w:tcPr>
            <w:tcW w:w="1649" w:type="dxa"/>
            <w:shd w:val="clear" w:color="auto" w:fill="auto"/>
            <w:noWrap/>
            <w:vAlign w:val="bottom"/>
          </w:tcPr>
          <w:p w14:paraId="2CFF6E64" w14:textId="39E3203F" w:rsidR="00C2107E" w:rsidRPr="00382BC4" w:rsidRDefault="00C13015" w:rsidP="00656053">
            <w:pPr>
              <w:spacing w:after="0"/>
              <w:jc w:val="center"/>
            </w:pPr>
            <w:r>
              <w:t>80</w:t>
            </w:r>
          </w:p>
        </w:tc>
      </w:tr>
      <w:tr w:rsidR="00C2107E" w:rsidRPr="00382BC4" w14:paraId="3DF55686" w14:textId="77777777" w:rsidTr="00656053">
        <w:trPr>
          <w:trHeight w:val="37"/>
          <w:jc w:val="center"/>
        </w:trPr>
        <w:tc>
          <w:tcPr>
            <w:tcW w:w="6072" w:type="dxa"/>
            <w:shd w:val="clear" w:color="auto" w:fill="auto"/>
            <w:vAlign w:val="bottom"/>
          </w:tcPr>
          <w:p w14:paraId="0F5E6ED1" w14:textId="26655980" w:rsidR="00C2107E" w:rsidRPr="00382BC4" w:rsidRDefault="00353048" w:rsidP="00656053">
            <w:pPr>
              <w:spacing w:after="0"/>
            </w:pPr>
            <w:r>
              <w:t>Z</w:t>
            </w:r>
            <w:r w:rsidR="00C2107E" w:rsidRPr="00382BC4">
              <w:t>astavené trestné stíhania</w:t>
            </w:r>
            <w:r w:rsidR="00F46B1F">
              <w:t xml:space="preserve"> (z toho podmienečne)</w:t>
            </w:r>
          </w:p>
        </w:tc>
        <w:tc>
          <w:tcPr>
            <w:tcW w:w="1649" w:type="dxa"/>
            <w:shd w:val="clear" w:color="auto" w:fill="auto"/>
            <w:noWrap/>
            <w:vAlign w:val="bottom"/>
          </w:tcPr>
          <w:p w14:paraId="34CDF6C2" w14:textId="3F4F1FFD" w:rsidR="00C2107E" w:rsidRPr="00382BC4" w:rsidRDefault="00C13015" w:rsidP="00C13015">
            <w:pPr>
              <w:spacing w:after="0"/>
              <w:jc w:val="center"/>
            </w:pPr>
            <w:r>
              <w:t>21</w:t>
            </w:r>
            <w:r w:rsidR="00F46B1F">
              <w:t xml:space="preserve"> (</w:t>
            </w:r>
            <w:r>
              <w:t>6</w:t>
            </w:r>
            <w:r w:rsidR="00F46B1F">
              <w:t>)</w:t>
            </w:r>
          </w:p>
        </w:tc>
        <w:tc>
          <w:tcPr>
            <w:tcW w:w="1649" w:type="dxa"/>
            <w:shd w:val="clear" w:color="auto" w:fill="auto"/>
            <w:noWrap/>
            <w:vAlign w:val="bottom"/>
          </w:tcPr>
          <w:p w14:paraId="5C80381B" w14:textId="4674BB13" w:rsidR="00C2107E" w:rsidRPr="00382BC4" w:rsidRDefault="00C13015" w:rsidP="00C13015">
            <w:pPr>
              <w:spacing w:after="0"/>
              <w:jc w:val="center"/>
            </w:pPr>
            <w:r>
              <w:t>17</w:t>
            </w:r>
            <w:r w:rsidR="00F46B1F">
              <w:t>(</w:t>
            </w:r>
            <w:r>
              <w:t>5</w:t>
            </w:r>
            <w:r w:rsidR="00F46B1F">
              <w:t>)</w:t>
            </w:r>
          </w:p>
        </w:tc>
      </w:tr>
      <w:tr w:rsidR="00C2107E" w:rsidRPr="00353048" w14:paraId="11B0BBBB" w14:textId="77777777" w:rsidTr="00656053">
        <w:trPr>
          <w:trHeight w:val="37"/>
          <w:jc w:val="center"/>
        </w:trPr>
        <w:tc>
          <w:tcPr>
            <w:tcW w:w="6072" w:type="dxa"/>
            <w:shd w:val="clear" w:color="auto" w:fill="auto"/>
            <w:vAlign w:val="bottom"/>
          </w:tcPr>
          <w:p w14:paraId="0805300B" w14:textId="77777777" w:rsidR="00C2107E" w:rsidRPr="00353048" w:rsidRDefault="00C2107E" w:rsidP="00656053">
            <w:pPr>
              <w:spacing w:after="0"/>
            </w:pPr>
            <w:r w:rsidRPr="00353048">
              <w:t>Počet prípadov ukončených odsúdením</w:t>
            </w:r>
          </w:p>
        </w:tc>
        <w:tc>
          <w:tcPr>
            <w:tcW w:w="1649" w:type="dxa"/>
            <w:shd w:val="clear" w:color="auto" w:fill="auto"/>
            <w:noWrap/>
            <w:vAlign w:val="bottom"/>
          </w:tcPr>
          <w:p w14:paraId="4A10D5E9" w14:textId="0739B0E1" w:rsidR="00C2107E" w:rsidRPr="00353048" w:rsidRDefault="004E7587" w:rsidP="00656053">
            <w:pPr>
              <w:spacing w:after="0"/>
              <w:jc w:val="center"/>
              <w:rPr>
                <w:b/>
              </w:rPr>
            </w:pPr>
            <w:r>
              <w:rPr>
                <w:b/>
              </w:rPr>
              <w:t>3</w:t>
            </w:r>
            <w:r w:rsidR="00C13015">
              <w:rPr>
                <w:b/>
              </w:rPr>
              <w:t>0</w:t>
            </w:r>
          </w:p>
        </w:tc>
        <w:tc>
          <w:tcPr>
            <w:tcW w:w="1649" w:type="dxa"/>
            <w:shd w:val="clear" w:color="auto" w:fill="auto"/>
            <w:noWrap/>
            <w:vAlign w:val="bottom"/>
          </w:tcPr>
          <w:p w14:paraId="02EB232A" w14:textId="74CF5EF7" w:rsidR="00C2107E" w:rsidRPr="00353048" w:rsidRDefault="00C13015" w:rsidP="00656053">
            <w:pPr>
              <w:spacing w:after="0"/>
              <w:jc w:val="center"/>
              <w:rPr>
                <w:b/>
              </w:rPr>
            </w:pPr>
            <w:r>
              <w:rPr>
                <w:b/>
              </w:rPr>
              <w:t>27</w:t>
            </w:r>
          </w:p>
        </w:tc>
      </w:tr>
    </w:tbl>
    <w:p w14:paraId="72B49C2C" w14:textId="77777777" w:rsidR="009C456A" w:rsidRDefault="009C456A"/>
    <w:p w14:paraId="4273F8F3" w14:textId="4DC97A00" w:rsidR="00C13015" w:rsidRDefault="002060F6" w:rsidP="00951A1E">
      <w:pPr>
        <w:jc w:val="both"/>
        <w:rPr>
          <w:b/>
          <w:bCs/>
          <w:sz w:val="24"/>
          <w:szCs w:val="24"/>
        </w:rPr>
      </w:pPr>
      <w:r w:rsidRPr="002060F6">
        <w:rPr>
          <w:b/>
          <w:bCs/>
          <w:sz w:val="24"/>
          <w:szCs w:val="24"/>
        </w:rPr>
        <w:t xml:space="preserve">U trestných činov poškodzovania finančných záujmov Európskej únie boli </w:t>
      </w:r>
      <w:r w:rsidR="00095966">
        <w:rPr>
          <w:b/>
          <w:bCs/>
          <w:sz w:val="24"/>
          <w:szCs w:val="24"/>
        </w:rPr>
        <w:t xml:space="preserve">v roku 2017 </w:t>
      </w:r>
      <w:r w:rsidRPr="002060F6">
        <w:rPr>
          <w:b/>
          <w:bCs/>
          <w:sz w:val="24"/>
          <w:szCs w:val="24"/>
        </w:rPr>
        <w:t>zistené najm</w:t>
      </w:r>
      <w:r w:rsidR="00C13015">
        <w:rPr>
          <w:b/>
          <w:bCs/>
          <w:sz w:val="24"/>
          <w:szCs w:val="24"/>
        </w:rPr>
        <w:t xml:space="preserve">ä nasledovné </w:t>
      </w:r>
      <w:r w:rsidR="00095966">
        <w:rPr>
          <w:b/>
          <w:bCs/>
          <w:sz w:val="24"/>
          <w:szCs w:val="24"/>
        </w:rPr>
        <w:t>pochybenia</w:t>
      </w:r>
      <w:r w:rsidR="0061614A">
        <w:rPr>
          <w:b/>
          <w:bCs/>
          <w:sz w:val="24"/>
          <w:szCs w:val="24"/>
        </w:rPr>
        <w:t>:</w:t>
      </w:r>
    </w:p>
    <w:p w14:paraId="47E6BCFB" w14:textId="5CC065D6" w:rsidR="002060F6" w:rsidRPr="00DD581B" w:rsidRDefault="002060F6" w:rsidP="003B74CF">
      <w:pPr>
        <w:pStyle w:val="Odsekzoznamu"/>
        <w:numPr>
          <w:ilvl w:val="0"/>
          <w:numId w:val="4"/>
        </w:numPr>
        <w:jc w:val="both"/>
      </w:pPr>
      <w:r w:rsidRPr="00DD581B">
        <w:t>prostriedky z eurofondov mali byť použité na samostatne zárobkovú činnosť, pričom boli použité na iný účel a povinná osoba nepredložila povinné doklady,</w:t>
      </w:r>
    </w:p>
    <w:p w14:paraId="79ECCDCF" w14:textId="77777777" w:rsidR="002060F6" w:rsidRPr="00DD581B" w:rsidRDefault="002060F6" w:rsidP="003B74CF">
      <w:pPr>
        <w:numPr>
          <w:ilvl w:val="0"/>
          <w:numId w:val="4"/>
        </w:numPr>
        <w:jc w:val="both"/>
      </w:pPr>
      <w:r w:rsidRPr="00DD581B">
        <w:t>z eurofondov mala byť vytvorená chránená dielňa pre viacero postihnutých osôb, pričom časť finančných prostriedkov mala byť poskytnutá aj za osoby, ktoré v chránenej dielni nepracovali, čím finančné prostriedky boli použité na iný ako stanovený účel,</w:t>
      </w:r>
    </w:p>
    <w:p w14:paraId="0CA07C3B" w14:textId="77777777" w:rsidR="002060F6" w:rsidRPr="00DD581B" w:rsidRDefault="002060F6" w:rsidP="003B74CF">
      <w:pPr>
        <w:numPr>
          <w:ilvl w:val="0"/>
          <w:numId w:val="4"/>
        </w:numPr>
        <w:jc w:val="both"/>
      </w:pPr>
      <w:r w:rsidRPr="00DD581B">
        <w:t>osoba žiadajúca o nenávratný finančný príspevok z eurofondov na samostatne zárobkovú činnosť nesplnila podmienky, aj napriek tomu žiadala o tento príspevok,</w:t>
      </w:r>
    </w:p>
    <w:p w14:paraId="03CAAAD8" w14:textId="77777777" w:rsidR="002060F6" w:rsidRPr="00DD581B" w:rsidRDefault="002060F6" w:rsidP="003B74CF">
      <w:pPr>
        <w:numPr>
          <w:ilvl w:val="0"/>
          <w:numId w:val="4"/>
        </w:numPr>
        <w:jc w:val="both"/>
      </w:pPr>
      <w:r w:rsidRPr="00DD581B">
        <w:t>žiadatelia o nenávratný finančný príspevok vyúčtovali aj práce, ktoré neboli zo strany dodávateľov dodané.</w:t>
      </w:r>
    </w:p>
    <w:p w14:paraId="1DDF6C4C" w14:textId="77777777" w:rsidR="002060F6" w:rsidRPr="00FD6538" w:rsidRDefault="002060F6" w:rsidP="002060F6">
      <w:pPr>
        <w:jc w:val="both"/>
        <w:rPr>
          <w:bCs/>
          <w:sz w:val="24"/>
          <w:szCs w:val="24"/>
        </w:rPr>
      </w:pPr>
    </w:p>
    <w:p w14:paraId="3E3CA84D" w14:textId="4CE6AE59" w:rsidR="00C93BCE" w:rsidRPr="00DD581B" w:rsidRDefault="00C93BCE" w:rsidP="001D03D9">
      <w:pPr>
        <w:ind w:firstLine="566"/>
        <w:jc w:val="both"/>
      </w:pPr>
      <w:r w:rsidRPr="00DD581B">
        <w:lastRenderedPageBreak/>
        <w:t xml:space="preserve">Činnosť prokuratúry SR v oblasti boja proti zneužívaniu prostriedkov EÚ </w:t>
      </w:r>
      <w:r w:rsidR="004D4862" w:rsidRPr="00DD581B">
        <w:t>bola v roku 2017</w:t>
      </w:r>
      <w:r w:rsidRPr="00DD581B">
        <w:t xml:space="preserve"> zameraná primárne na  spoluprácu v konkrétnych trestných veciach. Poškodzovanie finančných záujmov EÚ v trestnoprávnej  oblasti  spadá do pôsobnosti Úradu špeciálnej prokuratúry.  V kontexte týchto aktivít prokurátori ÚŠP v hodnotenom období participovali na medzinárodných podujatiach tematicky zameraných  na zhodnotenie uplatňovania nariadenia Európskeho parlamentu a Rady (EÚ, </w:t>
      </w:r>
      <w:proofErr w:type="spellStart"/>
      <w:r w:rsidRPr="00DD581B">
        <w:t>Euratom</w:t>
      </w:r>
      <w:proofErr w:type="spellEnd"/>
      <w:r w:rsidRPr="00DD581B">
        <w:t xml:space="preserve">) </w:t>
      </w:r>
      <w:r w:rsidR="001D03D9">
        <w:t xml:space="preserve">     </w:t>
      </w:r>
      <w:r w:rsidRPr="00DD581B">
        <w:t xml:space="preserve">č. 883/2013 o vyšetrovaniach vykonávaných Európskym úradom pre boj proti podvodom, ktorým sa riadi činnosť </w:t>
      </w:r>
      <w:proofErr w:type="spellStart"/>
      <w:r w:rsidRPr="00DD581B">
        <w:t>OLAF-u</w:t>
      </w:r>
      <w:proofErr w:type="spellEnd"/>
      <w:r w:rsidRPr="00DD581B">
        <w:t xml:space="preserve"> v boji proti podvodom pri fondoch EÚ. Podujatia boli venované praktickým aspektom a použiteľnosti dôkazov, získaných vo vyšetrovaniach vykonávaných </w:t>
      </w:r>
      <w:proofErr w:type="spellStart"/>
      <w:r w:rsidRPr="00DD581B">
        <w:t>OLAF-om</w:t>
      </w:r>
      <w:proofErr w:type="spellEnd"/>
      <w:r w:rsidRPr="00DD581B">
        <w:t xml:space="preserve">, vrátane diskusií účastníkov k tejto problematike.   </w:t>
      </w:r>
    </w:p>
    <w:p w14:paraId="0D3600FD" w14:textId="6BE8D490" w:rsidR="00574321" w:rsidRPr="00574321" w:rsidRDefault="001D03D9" w:rsidP="0043690A">
      <w:pPr>
        <w:spacing w:before="200" w:after="120"/>
        <w:ind w:firstLine="566"/>
        <w:jc w:val="both"/>
        <w:rPr>
          <w:bCs/>
        </w:rPr>
      </w:pPr>
      <w:r w:rsidRPr="00232BDB">
        <w:rPr>
          <w:b/>
        </w:rPr>
        <w:t>ÚVO</w:t>
      </w:r>
      <w:r w:rsidRPr="00C213B0">
        <w:rPr>
          <w:b/>
        </w:rPr>
        <w:t xml:space="preserve"> </w:t>
      </w:r>
      <w:r w:rsidRPr="00C213B0">
        <w:t xml:space="preserve">zriadilo a zverejnilo na svojej webovej stránke samostatnú emailovú adresu pre nahlasovanie podozrení z nezrovnalostí pri verejnom obstarávaní </w:t>
      </w:r>
      <w:proofErr w:type="spellStart"/>
      <w:r w:rsidRPr="00563438">
        <w:rPr>
          <w:b/>
        </w:rPr>
        <w:t>nezrovnalosti@uvo.gov.sk</w:t>
      </w:r>
      <w:proofErr w:type="spellEnd"/>
      <w:r w:rsidRPr="00C213B0">
        <w:t xml:space="preserve">. </w:t>
      </w:r>
      <w:r w:rsidR="00574321">
        <w:rPr>
          <w:bCs/>
        </w:rPr>
        <w:t xml:space="preserve"> </w:t>
      </w:r>
      <w:r w:rsidR="00574321" w:rsidRPr="00574321">
        <w:rPr>
          <w:bCs/>
        </w:rPr>
        <w:t>Na uvedenú emailovú adresu bolo v roku 2017 prijatých 5 podnetov, z toho boli 3 duplikáty, takže celkovo boli prijaté 2 podnety. Žiadny z nahlásených podnetov sa však netýkal verejného obstarávania vo vzťahu k finančným prostriedkom EÚ.</w:t>
      </w:r>
    </w:p>
    <w:p w14:paraId="38117A80" w14:textId="46D9B9DB" w:rsidR="00C93BCE" w:rsidRPr="00DD581B" w:rsidRDefault="00C93BCE" w:rsidP="00C93BCE">
      <w:pPr>
        <w:jc w:val="both"/>
      </w:pPr>
      <w:r w:rsidRPr="00DD581B">
        <w:br w:type="page"/>
      </w:r>
    </w:p>
    <w:p w14:paraId="1C90DEB0" w14:textId="64E18D85" w:rsidR="00F3262F" w:rsidRPr="003E1C90" w:rsidRDefault="003B74CF" w:rsidP="00F40606">
      <w:pPr>
        <w:pStyle w:val="Nadpis2"/>
        <w:spacing w:after="200"/>
        <w:ind w:left="709" w:hanging="709"/>
      </w:pPr>
      <w:bookmarkStart w:id="16" w:name="_Toc515013750"/>
      <w:r>
        <w:lastRenderedPageBreak/>
        <w:t>3</w:t>
      </w:r>
      <w:r w:rsidR="00DE435F">
        <w:t>.</w:t>
      </w:r>
      <w:r w:rsidR="00781F09">
        <w:t>5</w:t>
      </w:r>
      <w:r w:rsidR="00DE435F">
        <w:t xml:space="preserve"> </w:t>
      </w:r>
      <w:r w:rsidR="007A1C3A">
        <w:t xml:space="preserve"> </w:t>
      </w:r>
      <w:r w:rsidR="00DE435F">
        <w:t>Školiace aktivity</w:t>
      </w:r>
      <w:r w:rsidR="00F40606">
        <w:t xml:space="preserve"> </w:t>
      </w:r>
      <w:r w:rsidR="00DE435F" w:rsidRPr="003E1C90">
        <w:t xml:space="preserve">OCKÚ </w:t>
      </w:r>
      <w:r w:rsidR="00F3262F" w:rsidRPr="003E1C90">
        <w:t>OLAF</w:t>
      </w:r>
      <w:r w:rsidR="004D4862" w:rsidRPr="003E1C90">
        <w:t xml:space="preserve"> a ostatn</w:t>
      </w:r>
      <w:r w:rsidR="00F40606">
        <w:t>ých</w:t>
      </w:r>
      <w:r w:rsidR="004D4862" w:rsidRPr="003E1C90">
        <w:t xml:space="preserve"> sieťov</w:t>
      </w:r>
      <w:r w:rsidR="00F40606">
        <w:t>ých</w:t>
      </w:r>
      <w:r w:rsidR="004D4862" w:rsidRPr="003E1C90">
        <w:t xml:space="preserve"> partner</w:t>
      </w:r>
      <w:r w:rsidR="00F40606">
        <w:t>ov</w:t>
      </w:r>
      <w:bookmarkEnd w:id="16"/>
    </w:p>
    <w:p w14:paraId="3511B479" w14:textId="3387C21C" w:rsidR="00B96CE4" w:rsidRPr="00B96CE4" w:rsidRDefault="00B96CE4" w:rsidP="001D03D9">
      <w:pPr>
        <w:spacing w:after="0"/>
        <w:ind w:firstLine="708"/>
        <w:jc w:val="both"/>
      </w:pPr>
      <w:r w:rsidRPr="00B96CE4">
        <w:t xml:space="preserve">OCKÚ OLAF zrealizoval v roku 2017 školenia </w:t>
      </w:r>
      <w:r w:rsidRPr="00B96CE4">
        <w:rPr>
          <w:bCs/>
        </w:rPr>
        <w:t>zamerané na oblasť ochrany finančných záujmov Európskej únie</w:t>
      </w:r>
      <w:r w:rsidRPr="00B96CE4">
        <w:t xml:space="preserve"> </w:t>
      </w:r>
      <w:r w:rsidR="0043690A">
        <w:rPr>
          <w:bCs/>
        </w:rPr>
        <w:t xml:space="preserve">(ďalej aj „OFZ EÚ“) </w:t>
      </w:r>
      <w:r w:rsidRPr="00B96CE4">
        <w:t xml:space="preserve">v zmysle Plánu vzdelávania v oblasti ochrany finančných záujmov EÚ na rok 2017, ktorý bol schválený </w:t>
      </w:r>
      <w:r w:rsidR="00DE435F" w:rsidRPr="00B96CE4">
        <w:t xml:space="preserve">Riadiacim výborom pre ochranu finančných záujmov EÚ v SR  </w:t>
      </w:r>
      <w:r w:rsidRPr="00B96CE4">
        <w:t xml:space="preserve">dňa 14. 12. 2016  </w:t>
      </w:r>
      <w:r w:rsidR="00631D0A">
        <w:t xml:space="preserve">v </w:t>
      </w:r>
      <w:r w:rsidRPr="00B96CE4">
        <w:t xml:space="preserve">súlade s Akčným plánom k Národnej stratégii ochrany finančných záujmov Európskej únie v Slovenskej republike. </w:t>
      </w:r>
      <w:r w:rsidR="0043690A">
        <w:t>Školenia sú realizované v rámci projektu z Operačného programu Technická pomoc (</w:t>
      </w:r>
      <w:r w:rsidR="0043690A" w:rsidRPr="0043690A">
        <w:t>OP TP</w:t>
      </w:r>
      <w:r w:rsidR="0043690A">
        <w:t xml:space="preserve">) </w:t>
      </w:r>
      <w:r w:rsidR="0043690A" w:rsidRPr="0043690A">
        <w:t xml:space="preserve"> č. 301011A820 „Zabezpečenie a koordinácia ochrany finančných záujmov EÚ“</w:t>
      </w:r>
      <w:r w:rsidR="0043690A">
        <w:t xml:space="preserve">. </w:t>
      </w:r>
    </w:p>
    <w:p w14:paraId="2401F070" w14:textId="77777777" w:rsidR="0043690A" w:rsidRDefault="0043690A" w:rsidP="001D03D9">
      <w:pPr>
        <w:spacing w:after="0"/>
        <w:ind w:firstLine="708"/>
        <w:jc w:val="both"/>
        <w:rPr>
          <w:b/>
        </w:rPr>
      </w:pPr>
    </w:p>
    <w:p w14:paraId="5499BD35" w14:textId="22FE8268" w:rsidR="001D03D9" w:rsidRPr="00B96CE4" w:rsidRDefault="00B96CE4" w:rsidP="001D03D9">
      <w:pPr>
        <w:spacing w:after="0"/>
        <w:ind w:firstLine="708"/>
        <w:jc w:val="both"/>
      </w:pPr>
      <w:r w:rsidRPr="0061614A">
        <w:rPr>
          <w:b/>
        </w:rPr>
        <w:t xml:space="preserve">V rámci ochrany finančných záujmov EÚ vyškolil OCKÚ OLAF na 16 školiacich aktivitách celkom  1062 zamestnancov verejnej správy podieľajúcich sa na implementačnom a kontrolnom systéme </w:t>
      </w:r>
      <w:r w:rsidR="00DE435F" w:rsidRPr="0061614A">
        <w:rPr>
          <w:b/>
        </w:rPr>
        <w:t xml:space="preserve">Európskych </w:t>
      </w:r>
      <w:r w:rsidRPr="0061614A">
        <w:rPr>
          <w:b/>
        </w:rPr>
        <w:t>štrukturálnych a investičných fondov.</w:t>
      </w:r>
      <w:r w:rsidR="001D03D9">
        <w:t xml:space="preserve"> </w:t>
      </w:r>
      <w:r w:rsidR="001D03D9" w:rsidRPr="00B96CE4">
        <w:t>Išlo o zamestnancov riadiacich orgánov, sprostredkovateľských orgánov pod riadiacimi orgánmi, implementačných agentúr, orgánov kontroly a auditu, Finančného riaditeľstva SR, prokuratúry a policajných zložiek.</w:t>
      </w:r>
    </w:p>
    <w:p w14:paraId="5733D340" w14:textId="77777777" w:rsidR="00B96CE4" w:rsidRPr="00B96CE4" w:rsidRDefault="00B96CE4" w:rsidP="00B96CE4">
      <w:pPr>
        <w:spacing w:after="0"/>
        <w:jc w:val="both"/>
      </w:pPr>
    </w:p>
    <w:p w14:paraId="7A3C1F5B" w14:textId="6FDD241D" w:rsidR="00B96CE4" w:rsidRPr="00B96CE4" w:rsidRDefault="00B96CE4" w:rsidP="001D03D9">
      <w:pPr>
        <w:spacing w:after="0"/>
        <w:ind w:firstLine="708"/>
        <w:jc w:val="both"/>
      </w:pPr>
      <w:r w:rsidRPr="00B96CE4">
        <w:rPr>
          <w:bCs/>
        </w:rPr>
        <w:t>Cieľom školení bolo</w:t>
      </w:r>
      <w:r w:rsidRPr="00B96CE4">
        <w:t xml:space="preserve"> zlepšenie systému </w:t>
      </w:r>
      <w:r w:rsidR="00631D0A">
        <w:t xml:space="preserve">OFZ EÚ </w:t>
      </w:r>
      <w:r w:rsidRPr="00B96CE4">
        <w:t>a posilnenie administratívnych kapacít S</w:t>
      </w:r>
      <w:r w:rsidR="001D03D9">
        <w:t>R</w:t>
      </w:r>
      <w:r w:rsidRPr="00B96CE4">
        <w:t xml:space="preserve"> v tejto oblasti prostredníctvom zabezpečenia školiacich aktivít podľa požiadaviek orgánov zainteresovaných do ochrany finančných záujmov EÚ na Slovensku. </w:t>
      </w:r>
    </w:p>
    <w:p w14:paraId="6F8BCF7B" w14:textId="77777777" w:rsidR="00B96CE4" w:rsidRPr="00B96CE4" w:rsidRDefault="00B96CE4" w:rsidP="00B96CE4">
      <w:pPr>
        <w:spacing w:after="0"/>
        <w:jc w:val="both"/>
      </w:pPr>
    </w:p>
    <w:p w14:paraId="40B01F08" w14:textId="11BF694B" w:rsidR="00B96CE4" w:rsidRPr="00B96CE4" w:rsidRDefault="00B96CE4" w:rsidP="001D03D9">
      <w:pPr>
        <w:spacing w:after="0"/>
        <w:ind w:firstLine="708"/>
        <w:jc w:val="both"/>
      </w:pPr>
      <w:r w:rsidRPr="00B96CE4">
        <w:rPr>
          <w:bCs/>
        </w:rPr>
        <w:t>Lektormi školení</w:t>
      </w:r>
      <w:r w:rsidRPr="00B96CE4">
        <w:t xml:space="preserve"> boli zamestnanci Úradu vlády SR, Ministerstva financií SR, Úradu pre verejné obstarávanie, Prezídia policajného zboru, Protimonopolného úradu SR, Generálnej prokuratúry SR, Ministerstva spravodlivosti SR, Finančnej správy SR, Najvyššieho kontrolného úradu SR a Ministerstva práce, sociálnych vecí a rodiny SR.</w:t>
      </w:r>
      <w:r w:rsidRPr="00B96CE4">
        <w:rPr>
          <w:b/>
        </w:rPr>
        <w:t xml:space="preserve">                                                                                                           </w:t>
      </w:r>
    </w:p>
    <w:p w14:paraId="3FA33A51" w14:textId="77777777" w:rsidR="00B96CE4" w:rsidRPr="00B96CE4" w:rsidRDefault="00B96CE4" w:rsidP="00B96CE4">
      <w:pPr>
        <w:spacing w:after="0"/>
        <w:jc w:val="both"/>
        <w:rPr>
          <w:b/>
        </w:rPr>
      </w:pPr>
    </w:p>
    <w:p w14:paraId="5709BB42" w14:textId="572CE261" w:rsidR="00F3262F" w:rsidRPr="00631D0A" w:rsidRDefault="001D03D9" w:rsidP="00631D0A">
      <w:pPr>
        <w:spacing w:after="0" w:line="240" w:lineRule="auto"/>
        <w:jc w:val="both"/>
        <w:rPr>
          <w:b/>
          <w:sz w:val="20"/>
          <w:szCs w:val="20"/>
        </w:rPr>
      </w:pPr>
      <w:r w:rsidRPr="00631D0A">
        <w:rPr>
          <w:b/>
          <w:sz w:val="20"/>
          <w:szCs w:val="20"/>
        </w:rPr>
        <w:t>Prehľad školení:</w:t>
      </w:r>
    </w:p>
    <w:p w14:paraId="71EB9C64" w14:textId="3541AACF" w:rsidR="00701E90" w:rsidRPr="00631D0A" w:rsidRDefault="00701E90" w:rsidP="00631D0A">
      <w:pPr>
        <w:spacing w:after="0" w:line="240" w:lineRule="auto"/>
        <w:rPr>
          <w:rFonts w:ascii="Times New Roman" w:hAnsi="Times New Roman" w:cs="Times New Roman"/>
          <w:b/>
          <w:sz w:val="20"/>
          <w:szCs w:val="20"/>
        </w:rPr>
      </w:pPr>
    </w:p>
    <w:tbl>
      <w:tblPr>
        <w:tblStyle w:val="Mriekatabuky215"/>
        <w:tblW w:w="0" w:type="auto"/>
        <w:tblInd w:w="108" w:type="dxa"/>
        <w:tblLook w:val="04A0" w:firstRow="1" w:lastRow="0" w:firstColumn="1" w:lastColumn="0" w:noHBand="0" w:noVBand="1"/>
      </w:tblPr>
      <w:tblGrid>
        <w:gridCol w:w="495"/>
        <w:gridCol w:w="8704"/>
      </w:tblGrid>
      <w:tr w:rsidR="00701E90" w:rsidRPr="00631D0A" w14:paraId="54CC8959" w14:textId="77777777" w:rsidTr="004C6F26">
        <w:tc>
          <w:tcPr>
            <w:tcW w:w="495" w:type="dxa"/>
            <w:tcBorders>
              <w:top w:val="single" w:sz="4" w:space="0" w:color="auto"/>
              <w:left w:val="single" w:sz="4" w:space="0" w:color="auto"/>
              <w:bottom w:val="single" w:sz="4" w:space="0" w:color="auto"/>
              <w:right w:val="single" w:sz="4" w:space="0" w:color="auto"/>
            </w:tcBorders>
          </w:tcPr>
          <w:p w14:paraId="76DBA754" w14:textId="77777777" w:rsidR="00701E90" w:rsidRPr="00631D0A" w:rsidRDefault="00701E90" w:rsidP="00631D0A">
            <w:pPr>
              <w:numPr>
                <w:ilvl w:val="0"/>
                <w:numId w:val="6"/>
              </w:numPr>
              <w:spacing w:after="200"/>
              <w:ind w:left="284" w:hanging="284"/>
              <w:contextualSpacing/>
              <w:jc w:val="both"/>
              <w:rPr>
                <w:rFonts w:ascii="Times New Roman" w:hAnsi="Times New Roman" w:cs="Times New Roman"/>
                <w:sz w:val="20"/>
                <w:szCs w:val="20"/>
              </w:rPr>
            </w:pPr>
          </w:p>
        </w:tc>
        <w:tc>
          <w:tcPr>
            <w:tcW w:w="8704" w:type="dxa"/>
            <w:tcBorders>
              <w:top w:val="single" w:sz="4" w:space="0" w:color="auto"/>
              <w:left w:val="single" w:sz="4" w:space="0" w:color="auto"/>
              <w:bottom w:val="single" w:sz="4" w:space="0" w:color="auto"/>
              <w:right w:val="single" w:sz="4" w:space="0" w:color="auto"/>
            </w:tcBorders>
            <w:hideMark/>
          </w:tcPr>
          <w:p w14:paraId="63AF3D38" w14:textId="77777777" w:rsidR="00701E90" w:rsidRPr="00631D0A" w:rsidRDefault="00701E90" w:rsidP="00631D0A">
            <w:pPr>
              <w:spacing w:after="200"/>
              <w:jc w:val="both"/>
              <w:rPr>
                <w:sz w:val="20"/>
                <w:szCs w:val="20"/>
              </w:rPr>
            </w:pPr>
            <w:r w:rsidRPr="00631D0A">
              <w:rPr>
                <w:sz w:val="20"/>
                <w:szCs w:val="20"/>
              </w:rPr>
              <w:t>Ochrana finančných záujmov EÚ v podmienkach SR</w:t>
            </w:r>
          </w:p>
        </w:tc>
      </w:tr>
      <w:tr w:rsidR="00701E90" w:rsidRPr="00631D0A" w14:paraId="4E73D3FB" w14:textId="77777777" w:rsidTr="004C6F26">
        <w:tc>
          <w:tcPr>
            <w:tcW w:w="495" w:type="dxa"/>
            <w:tcBorders>
              <w:top w:val="single" w:sz="4" w:space="0" w:color="auto"/>
              <w:left w:val="single" w:sz="4" w:space="0" w:color="auto"/>
              <w:bottom w:val="single" w:sz="4" w:space="0" w:color="auto"/>
              <w:right w:val="single" w:sz="4" w:space="0" w:color="auto"/>
            </w:tcBorders>
          </w:tcPr>
          <w:p w14:paraId="45BE0CC6" w14:textId="77777777" w:rsidR="00701E90" w:rsidRPr="00631D0A" w:rsidRDefault="00701E90" w:rsidP="003B74CF">
            <w:pPr>
              <w:numPr>
                <w:ilvl w:val="0"/>
                <w:numId w:val="6"/>
              </w:numPr>
              <w:spacing w:after="200" w:line="276" w:lineRule="auto"/>
              <w:ind w:left="284" w:hanging="284"/>
              <w:contextualSpacing/>
              <w:jc w:val="both"/>
              <w:rPr>
                <w:rFonts w:ascii="Times New Roman" w:hAnsi="Times New Roman" w:cs="Times New Roman"/>
                <w:sz w:val="20"/>
                <w:szCs w:val="20"/>
              </w:rPr>
            </w:pPr>
          </w:p>
        </w:tc>
        <w:tc>
          <w:tcPr>
            <w:tcW w:w="8704" w:type="dxa"/>
            <w:tcBorders>
              <w:top w:val="single" w:sz="4" w:space="0" w:color="auto"/>
              <w:left w:val="single" w:sz="4" w:space="0" w:color="auto"/>
              <w:bottom w:val="single" w:sz="4" w:space="0" w:color="auto"/>
              <w:right w:val="single" w:sz="4" w:space="0" w:color="auto"/>
            </w:tcBorders>
            <w:hideMark/>
          </w:tcPr>
          <w:p w14:paraId="26FCE1EC" w14:textId="77777777" w:rsidR="00701E90" w:rsidRPr="00631D0A" w:rsidRDefault="00701E90" w:rsidP="00701E90">
            <w:pPr>
              <w:tabs>
                <w:tab w:val="left" w:pos="2542"/>
              </w:tabs>
              <w:spacing w:after="200" w:line="276" w:lineRule="auto"/>
              <w:jc w:val="both"/>
              <w:rPr>
                <w:sz w:val="20"/>
                <w:szCs w:val="20"/>
              </w:rPr>
            </w:pPr>
            <w:r w:rsidRPr="00631D0A">
              <w:rPr>
                <w:sz w:val="20"/>
                <w:szCs w:val="20"/>
              </w:rPr>
              <w:t>Riadenie rizík a správne nastavenie kontrolného systému v oblasti EŠIF  2x</w:t>
            </w:r>
          </w:p>
        </w:tc>
      </w:tr>
      <w:tr w:rsidR="00701E90" w:rsidRPr="00631D0A" w14:paraId="54009244" w14:textId="77777777" w:rsidTr="004C6F26">
        <w:tc>
          <w:tcPr>
            <w:tcW w:w="495" w:type="dxa"/>
            <w:tcBorders>
              <w:top w:val="single" w:sz="4" w:space="0" w:color="auto"/>
              <w:left w:val="single" w:sz="4" w:space="0" w:color="auto"/>
              <w:bottom w:val="single" w:sz="4" w:space="0" w:color="auto"/>
              <w:right w:val="single" w:sz="4" w:space="0" w:color="auto"/>
            </w:tcBorders>
          </w:tcPr>
          <w:p w14:paraId="4C981555" w14:textId="77777777" w:rsidR="00701E90" w:rsidRPr="00631D0A" w:rsidRDefault="00701E90" w:rsidP="00701E90">
            <w:pPr>
              <w:spacing w:after="200" w:line="276" w:lineRule="auto"/>
              <w:contextualSpacing/>
              <w:jc w:val="both"/>
              <w:rPr>
                <w:rFonts w:cs="Times New Roman"/>
                <w:sz w:val="20"/>
                <w:szCs w:val="20"/>
              </w:rPr>
            </w:pPr>
            <w:r w:rsidRPr="00631D0A">
              <w:rPr>
                <w:rFonts w:cs="Times New Roman"/>
                <w:sz w:val="20"/>
                <w:szCs w:val="20"/>
              </w:rPr>
              <w:t>3.</w:t>
            </w:r>
          </w:p>
        </w:tc>
        <w:tc>
          <w:tcPr>
            <w:tcW w:w="8704" w:type="dxa"/>
            <w:tcBorders>
              <w:top w:val="single" w:sz="4" w:space="0" w:color="auto"/>
              <w:left w:val="single" w:sz="4" w:space="0" w:color="auto"/>
              <w:bottom w:val="single" w:sz="4" w:space="0" w:color="auto"/>
              <w:right w:val="single" w:sz="4" w:space="0" w:color="auto"/>
            </w:tcBorders>
            <w:hideMark/>
          </w:tcPr>
          <w:p w14:paraId="01772CDC" w14:textId="77777777" w:rsidR="00701E90" w:rsidRPr="00631D0A" w:rsidRDefault="00701E90" w:rsidP="00701E90">
            <w:pPr>
              <w:tabs>
                <w:tab w:val="left" w:pos="2542"/>
              </w:tabs>
              <w:spacing w:after="200" w:line="276" w:lineRule="auto"/>
              <w:jc w:val="both"/>
              <w:rPr>
                <w:sz w:val="20"/>
                <w:szCs w:val="20"/>
              </w:rPr>
            </w:pPr>
            <w:r w:rsidRPr="00631D0A">
              <w:rPr>
                <w:sz w:val="20"/>
                <w:szCs w:val="20"/>
              </w:rPr>
              <w:t>Trestná zodpovednosť právnických osôb  2x</w:t>
            </w:r>
          </w:p>
        </w:tc>
      </w:tr>
      <w:tr w:rsidR="00701E90" w:rsidRPr="00631D0A" w14:paraId="1DB1A3A1" w14:textId="77777777" w:rsidTr="004C6F26">
        <w:tc>
          <w:tcPr>
            <w:tcW w:w="495" w:type="dxa"/>
            <w:tcBorders>
              <w:top w:val="single" w:sz="4" w:space="0" w:color="auto"/>
              <w:left w:val="single" w:sz="4" w:space="0" w:color="auto"/>
              <w:bottom w:val="single" w:sz="4" w:space="0" w:color="auto"/>
              <w:right w:val="single" w:sz="4" w:space="0" w:color="auto"/>
            </w:tcBorders>
          </w:tcPr>
          <w:p w14:paraId="34F82A33" w14:textId="77777777" w:rsidR="00701E90" w:rsidRPr="00631D0A" w:rsidRDefault="00701E90" w:rsidP="00701E90">
            <w:pPr>
              <w:spacing w:after="200" w:line="276" w:lineRule="auto"/>
              <w:contextualSpacing/>
              <w:jc w:val="both"/>
              <w:rPr>
                <w:rFonts w:cs="Times New Roman"/>
                <w:sz w:val="20"/>
                <w:szCs w:val="20"/>
              </w:rPr>
            </w:pPr>
            <w:r w:rsidRPr="00631D0A">
              <w:rPr>
                <w:rFonts w:cs="Times New Roman"/>
                <w:sz w:val="20"/>
                <w:szCs w:val="20"/>
              </w:rPr>
              <w:t>4.</w:t>
            </w:r>
          </w:p>
        </w:tc>
        <w:tc>
          <w:tcPr>
            <w:tcW w:w="8704" w:type="dxa"/>
            <w:tcBorders>
              <w:top w:val="single" w:sz="4" w:space="0" w:color="auto"/>
              <w:left w:val="single" w:sz="4" w:space="0" w:color="auto"/>
              <w:bottom w:val="single" w:sz="4" w:space="0" w:color="auto"/>
              <w:right w:val="single" w:sz="4" w:space="0" w:color="auto"/>
            </w:tcBorders>
            <w:hideMark/>
          </w:tcPr>
          <w:p w14:paraId="2F77B042" w14:textId="77777777" w:rsidR="00701E90" w:rsidRPr="00631D0A" w:rsidRDefault="00701E90" w:rsidP="00701E90">
            <w:pPr>
              <w:tabs>
                <w:tab w:val="left" w:pos="2542"/>
              </w:tabs>
              <w:spacing w:after="200" w:line="276" w:lineRule="auto"/>
              <w:jc w:val="both"/>
              <w:rPr>
                <w:sz w:val="20"/>
                <w:szCs w:val="20"/>
              </w:rPr>
            </w:pPr>
            <w:proofErr w:type="spellStart"/>
            <w:r w:rsidRPr="00631D0A">
              <w:rPr>
                <w:sz w:val="20"/>
                <w:szCs w:val="20"/>
              </w:rPr>
              <w:t>Kolúzia</w:t>
            </w:r>
            <w:proofErr w:type="spellEnd"/>
            <w:r w:rsidRPr="00631D0A">
              <w:rPr>
                <w:sz w:val="20"/>
                <w:szCs w:val="20"/>
              </w:rPr>
              <w:t>, kartely, narušenie hospodárskej súťaže a správne konanie resp. súdne konanie   2x</w:t>
            </w:r>
          </w:p>
        </w:tc>
      </w:tr>
      <w:tr w:rsidR="00701E90" w:rsidRPr="00631D0A" w14:paraId="09294D1C" w14:textId="77777777" w:rsidTr="004C6F26">
        <w:tc>
          <w:tcPr>
            <w:tcW w:w="495" w:type="dxa"/>
            <w:tcBorders>
              <w:top w:val="single" w:sz="4" w:space="0" w:color="auto"/>
              <w:left w:val="single" w:sz="4" w:space="0" w:color="auto"/>
              <w:bottom w:val="single" w:sz="4" w:space="0" w:color="auto"/>
              <w:right w:val="single" w:sz="4" w:space="0" w:color="auto"/>
            </w:tcBorders>
          </w:tcPr>
          <w:p w14:paraId="42DF0E30" w14:textId="77777777" w:rsidR="00701E90" w:rsidRPr="00631D0A" w:rsidRDefault="00701E90" w:rsidP="00701E90">
            <w:pPr>
              <w:spacing w:after="200" w:line="276" w:lineRule="auto"/>
              <w:contextualSpacing/>
              <w:jc w:val="both"/>
              <w:rPr>
                <w:rFonts w:cs="Times New Roman"/>
                <w:sz w:val="20"/>
                <w:szCs w:val="20"/>
              </w:rPr>
            </w:pPr>
            <w:r w:rsidRPr="00631D0A">
              <w:rPr>
                <w:rFonts w:cs="Times New Roman"/>
                <w:sz w:val="20"/>
                <w:szCs w:val="20"/>
              </w:rPr>
              <w:t>5.</w:t>
            </w:r>
          </w:p>
        </w:tc>
        <w:tc>
          <w:tcPr>
            <w:tcW w:w="8704" w:type="dxa"/>
            <w:tcBorders>
              <w:top w:val="single" w:sz="4" w:space="0" w:color="auto"/>
              <w:left w:val="single" w:sz="4" w:space="0" w:color="auto"/>
              <w:bottom w:val="single" w:sz="4" w:space="0" w:color="auto"/>
              <w:right w:val="single" w:sz="4" w:space="0" w:color="auto"/>
            </w:tcBorders>
          </w:tcPr>
          <w:p w14:paraId="023011D8" w14:textId="77777777" w:rsidR="00701E90" w:rsidRPr="00631D0A" w:rsidRDefault="00701E90" w:rsidP="00701E90">
            <w:pPr>
              <w:spacing w:after="200" w:line="276" w:lineRule="auto"/>
              <w:jc w:val="both"/>
              <w:rPr>
                <w:sz w:val="20"/>
                <w:szCs w:val="20"/>
              </w:rPr>
            </w:pPr>
            <w:r w:rsidRPr="00631D0A">
              <w:rPr>
                <w:sz w:val="20"/>
                <w:szCs w:val="20"/>
              </w:rPr>
              <w:t>Praktické skúsenosti z výkonu kontrol a  auditov</w:t>
            </w:r>
          </w:p>
        </w:tc>
      </w:tr>
      <w:tr w:rsidR="00701E90" w:rsidRPr="00631D0A" w14:paraId="4FFB9C30" w14:textId="77777777" w:rsidTr="004C6F26">
        <w:trPr>
          <w:trHeight w:val="524"/>
        </w:trPr>
        <w:tc>
          <w:tcPr>
            <w:tcW w:w="495" w:type="dxa"/>
            <w:tcBorders>
              <w:top w:val="single" w:sz="4" w:space="0" w:color="auto"/>
              <w:left w:val="single" w:sz="4" w:space="0" w:color="auto"/>
              <w:bottom w:val="single" w:sz="4" w:space="0" w:color="auto"/>
              <w:right w:val="single" w:sz="4" w:space="0" w:color="auto"/>
            </w:tcBorders>
          </w:tcPr>
          <w:p w14:paraId="1539E737" w14:textId="745F25B1" w:rsidR="00701E90" w:rsidRPr="00631D0A" w:rsidRDefault="00DF0E9D" w:rsidP="00DF0E9D">
            <w:pPr>
              <w:spacing w:after="200" w:line="276" w:lineRule="auto"/>
              <w:jc w:val="both"/>
              <w:rPr>
                <w:sz w:val="20"/>
                <w:szCs w:val="20"/>
              </w:rPr>
            </w:pPr>
            <w:r w:rsidRPr="00631D0A">
              <w:rPr>
                <w:sz w:val="20"/>
                <w:szCs w:val="20"/>
              </w:rPr>
              <w:t>6.</w:t>
            </w:r>
          </w:p>
        </w:tc>
        <w:tc>
          <w:tcPr>
            <w:tcW w:w="8704" w:type="dxa"/>
            <w:tcBorders>
              <w:top w:val="single" w:sz="4" w:space="0" w:color="auto"/>
              <w:left w:val="single" w:sz="4" w:space="0" w:color="auto"/>
              <w:bottom w:val="single" w:sz="4" w:space="0" w:color="auto"/>
              <w:right w:val="single" w:sz="4" w:space="0" w:color="auto"/>
            </w:tcBorders>
            <w:hideMark/>
          </w:tcPr>
          <w:p w14:paraId="6967D8F8" w14:textId="038270B2" w:rsidR="00701E90" w:rsidRPr="00631D0A" w:rsidRDefault="00701E90" w:rsidP="004C6F26">
            <w:pPr>
              <w:spacing w:after="200" w:line="276" w:lineRule="auto"/>
              <w:jc w:val="both"/>
              <w:rPr>
                <w:sz w:val="20"/>
                <w:szCs w:val="20"/>
              </w:rPr>
            </w:pPr>
            <w:r w:rsidRPr="00631D0A">
              <w:rPr>
                <w:sz w:val="20"/>
                <w:szCs w:val="20"/>
              </w:rPr>
              <w:t>Najčastejšie porušenia zákona o verejnom obstarávaní z pohľadu ochrany finančných záujmov  2x</w:t>
            </w:r>
          </w:p>
        </w:tc>
      </w:tr>
      <w:tr w:rsidR="00701E90" w:rsidRPr="00631D0A" w14:paraId="3BDE7382" w14:textId="77777777" w:rsidTr="004C6F26">
        <w:tc>
          <w:tcPr>
            <w:tcW w:w="495" w:type="dxa"/>
            <w:tcBorders>
              <w:top w:val="single" w:sz="4" w:space="0" w:color="auto"/>
              <w:left w:val="single" w:sz="4" w:space="0" w:color="auto"/>
              <w:bottom w:val="single" w:sz="4" w:space="0" w:color="auto"/>
              <w:right w:val="single" w:sz="4" w:space="0" w:color="auto"/>
            </w:tcBorders>
          </w:tcPr>
          <w:p w14:paraId="02A3C9DD" w14:textId="77777777" w:rsidR="00701E90" w:rsidRPr="00631D0A" w:rsidRDefault="00701E90" w:rsidP="00701E90">
            <w:pPr>
              <w:spacing w:after="200" w:line="276" w:lineRule="auto"/>
              <w:jc w:val="both"/>
              <w:rPr>
                <w:sz w:val="20"/>
                <w:szCs w:val="20"/>
              </w:rPr>
            </w:pPr>
            <w:r w:rsidRPr="00631D0A">
              <w:rPr>
                <w:sz w:val="20"/>
                <w:szCs w:val="20"/>
              </w:rPr>
              <w:t>7.</w:t>
            </w:r>
          </w:p>
        </w:tc>
        <w:tc>
          <w:tcPr>
            <w:tcW w:w="8704" w:type="dxa"/>
            <w:tcBorders>
              <w:top w:val="single" w:sz="4" w:space="0" w:color="auto"/>
              <w:left w:val="single" w:sz="4" w:space="0" w:color="auto"/>
              <w:bottom w:val="single" w:sz="4" w:space="0" w:color="auto"/>
              <w:right w:val="single" w:sz="4" w:space="0" w:color="auto"/>
            </w:tcBorders>
            <w:hideMark/>
          </w:tcPr>
          <w:p w14:paraId="6083D064" w14:textId="77777777" w:rsidR="00701E90" w:rsidRPr="00631D0A" w:rsidRDefault="00701E90" w:rsidP="00701E90">
            <w:pPr>
              <w:spacing w:after="200" w:line="276" w:lineRule="auto"/>
              <w:jc w:val="both"/>
              <w:rPr>
                <w:sz w:val="20"/>
                <w:szCs w:val="20"/>
              </w:rPr>
            </w:pPr>
            <w:r w:rsidRPr="00631D0A">
              <w:rPr>
                <w:sz w:val="20"/>
                <w:szCs w:val="20"/>
              </w:rPr>
              <w:t xml:space="preserve">Odhaľovanie podvodného konania pri čerpaní prostriedkov EÚ  2x </w:t>
            </w:r>
          </w:p>
        </w:tc>
      </w:tr>
      <w:tr w:rsidR="00701E90" w:rsidRPr="00631D0A" w14:paraId="044892F8" w14:textId="77777777" w:rsidTr="004C6F26">
        <w:tc>
          <w:tcPr>
            <w:tcW w:w="495" w:type="dxa"/>
            <w:tcBorders>
              <w:top w:val="single" w:sz="4" w:space="0" w:color="auto"/>
              <w:left w:val="single" w:sz="4" w:space="0" w:color="auto"/>
              <w:bottom w:val="single" w:sz="4" w:space="0" w:color="auto"/>
              <w:right w:val="single" w:sz="4" w:space="0" w:color="auto"/>
            </w:tcBorders>
          </w:tcPr>
          <w:p w14:paraId="60021146" w14:textId="77777777" w:rsidR="00701E90" w:rsidRPr="00631D0A" w:rsidRDefault="00701E90" w:rsidP="00701E90">
            <w:pPr>
              <w:spacing w:after="200" w:line="276" w:lineRule="auto"/>
              <w:jc w:val="both"/>
              <w:rPr>
                <w:sz w:val="20"/>
                <w:szCs w:val="20"/>
              </w:rPr>
            </w:pPr>
            <w:r w:rsidRPr="00631D0A">
              <w:rPr>
                <w:sz w:val="20"/>
                <w:szCs w:val="20"/>
              </w:rPr>
              <w:t>8.</w:t>
            </w:r>
          </w:p>
        </w:tc>
        <w:tc>
          <w:tcPr>
            <w:tcW w:w="8704" w:type="dxa"/>
            <w:tcBorders>
              <w:top w:val="single" w:sz="4" w:space="0" w:color="auto"/>
              <w:left w:val="single" w:sz="4" w:space="0" w:color="auto"/>
              <w:bottom w:val="single" w:sz="4" w:space="0" w:color="auto"/>
              <w:right w:val="single" w:sz="4" w:space="0" w:color="auto"/>
            </w:tcBorders>
          </w:tcPr>
          <w:p w14:paraId="4A5D9C78" w14:textId="77777777" w:rsidR="00701E90" w:rsidRPr="00631D0A" w:rsidRDefault="00701E90" w:rsidP="00701E90">
            <w:pPr>
              <w:spacing w:after="200" w:line="276" w:lineRule="auto"/>
              <w:jc w:val="both"/>
              <w:rPr>
                <w:sz w:val="20"/>
                <w:szCs w:val="20"/>
              </w:rPr>
            </w:pPr>
            <w:r w:rsidRPr="00631D0A">
              <w:rPr>
                <w:sz w:val="20"/>
                <w:szCs w:val="20"/>
              </w:rPr>
              <w:t xml:space="preserve">Mechanizmy daňových podvodov DPH, odhaľovanie podozrení z podvodov a  ochrana finančných záujmov EÚ </w:t>
            </w:r>
          </w:p>
        </w:tc>
      </w:tr>
      <w:tr w:rsidR="00701E90" w:rsidRPr="00631D0A" w14:paraId="76F4CA4A" w14:textId="77777777" w:rsidTr="004C6F26">
        <w:tc>
          <w:tcPr>
            <w:tcW w:w="495" w:type="dxa"/>
            <w:tcBorders>
              <w:top w:val="single" w:sz="4" w:space="0" w:color="auto"/>
              <w:left w:val="single" w:sz="4" w:space="0" w:color="auto"/>
              <w:bottom w:val="single" w:sz="4" w:space="0" w:color="auto"/>
              <w:right w:val="single" w:sz="4" w:space="0" w:color="auto"/>
            </w:tcBorders>
          </w:tcPr>
          <w:p w14:paraId="6F3AF2BB" w14:textId="77777777" w:rsidR="00701E90" w:rsidRPr="00631D0A" w:rsidRDefault="00701E90" w:rsidP="00701E90">
            <w:pPr>
              <w:spacing w:after="200" w:line="276" w:lineRule="auto"/>
              <w:jc w:val="both"/>
              <w:rPr>
                <w:sz w:val="20"/>
                <w:szCs w:val="20"/>
              </w:rPr>
            </w:pPr>
            <w:r w:rsidRPr="00631D0A">
              <w:rPr>
                <w:sz w:val="20"/>
                <w:szCs w:val="20"/>
              </w:rPr>
              <w:t>9.</w:t>
            </w:r>
          </w:p>
        </w:tc>
        <w:tc>
          <w:tcPr>
            <w:tcW w:w="8704" w:type="dxa"/>
            <w:tcBorders>
              <w:top w:val="single" w:sz="4" w:space="0" w:color="auto"/>
              <w:left w:val="single" w:sz="4" w:space="0" w:color="auto"/>
              <w:bottom w:val="single" w:sz="4" w:space="0" w:color="auto"/>
              <w:right w:val="single" w:sz="4" w:space="0" w:color="auto"/>
            </w:tcBorders>
          </w:tcPr>
          <w:p w14:paraId="437EEA71" w14:textId="77777777" w:rsidR="00701E90" w:rsidRPr="00631D0A" w:rsidRDefault="00701E90" w:rsidP="00701E90">
            <w:pPr>
              <w:spacing w:after="200" w:line="276" w:lineRule="auto"/>
              <w:jc w:val="both"/>
              <w:rPr>
                <w:sz w:val="20"/>
                <w:szCs w:val="20"/>
              </w:rPr>
            </w:pPr>
            <w:r w:rsidRPr="00631D0A">
              <w:rPr>
                <w:sz w:val="20"/>
                <w:szCs w:val="20"/>
              </w:rPr>
              <w:t xml:space="preserve">Najčastejšie sa vyskytujúce problémy pri aplikácií zákona finančnej kontrole a audite  2x </w:t>
            </w:r>
          </w:p>
        </w:tc>
      </w:tr>
      <w:tr w:rsidR="00701E90" w:rsidRPr="00631D0A" w14:paraId="3700D06F" w14:textId="77777777" w:rsidTr="004C6F26">
        <w:tc>
          <w:tcPr>
            <w:tcW w:w="495" w:type="dxa"/>
            <w:tcBorders>
              <w:top w:val="single" w:sz="4" w:space="0" w:color="auto"/>
              <w:left w:val="single" w:sz="4" w:space="0" w:color="auto"/>
              <w:bottom w:val="single" w:sz="4" w:space="0" w:color="auto"/>
              <w:right w:val="single" w:sz="4" w:space="0" w:color="auto"/>
            </w:tcBorders>
          </w:tcPr>
          <w:p w14:paraId="28015F89" w14:textId="77777777" w:rsidR="00701E90" w:rsidRPr="00631D0A" w:rsidRDefault="00701E90" w:rsidP="00701E90">
            <w:pPr>
              <w:spacing w:after="200" w:line="276" w:lineRule="auto"/>
              <w:jc w:val="both"/>
              <w:rPr>
                <w:sz w:val="20"/>
                <w:szCs w:val="20"/>
              </w:rPr>
            </w:pPr>
            <w:r w:rsidRPr="00631D0A">
              <w:rPr>
                <w:sz w:val="20"/>
                <w:szCs w:val="20"/>
              </w:rPr>
              <w:t>10.</w:t>
            </w:r>
          </w:p>
        </w:tc>
        <w:tc>
          <w:tcPr>
            <w:tcW w:w="8704" w:type="dxa"/>
            <w:tcBorders>
              <w:top w:val="single" w:sz="4" w:space="0" w:color="auto"/>
              <w:left w:val="single" w:sz="4" w:space="0" w:color="auto"/>
              <w:bottom w:val="single" w:sz="4" w:space="0" w:color="auto"/>
              <w:right w:val="single" w:sz="4" w:space="0" w:color="auto"/>
            </w:tcBorders>
          </w:tcPr>
          <w:p w14:paraId="57BADEC3" w14:textId="77777777" w:rsidR="00701E90" w:rsidRPr="00631D0A" w:rsidRDefault="00701E90" w:rsidP="00701E90">
            <w:pPr>
              <w:spacing w:after="200" w:line="276" w:lineRule="auto"/>
              <w:jc w:val="both"/>
              <w:rPr>
                <w:sz w:val="20"/>
                <w:szCs w:val="20"/>
              </w:rPr>
            </w:pPr>
            <w:r w:rsidRPr="00631D0A">
              <w:rPr>
                <w:sz w:val="20"/>
                <w:szCs w:val="20"/>
              </w:rPr>
              <w:t>Priebeh vyšetrovania na úseku colnej správy v súvislosti s ochranou finančných záujmov EÚ</w:t>
            </w:r>
          </w:p>
        </w:tc>
      </w:tr>
    </w:tbl>
    <w:p w14:paraId="5B26DFBC" w14:textId="77777777" w:rsidR="0043690A" w:rsidRDefault="0043690A" w:rsidP="00FD2BC8">
      <w:pPr>
        <w:spacing w:after="120"/>
        <w:ind w:firstLine="708"/>
        <w:jc w:val="both"/>
        <w:rPr>
          <w:b/>
          <w:bCs/>
        </w:rPr>
      </w:pPr>
    </w:p>
    <w:p w14:paraId="7D620A8E" w14:textId="77777777" w:rsidR="0043690A" w:rsidRDefault="0043690A" w:rsidP="00FD2BC8">
      <w:pPr>
        <w:spacing w:after="120"/>
        <w:ind w:firstLine="708"/>
        <w:jc w:val="both"/>
        <w:rPr>
          <w:b/>
          <w:bCs/>
        </w:rPr>
      </w:pPr>
    </w:p>
    <w:p w14:paraId="06663327" w14:textId="55C8E62C" w:rsidR="0043690A" w:rsidRPr="0043690A" w:rsidRDefault="0043690A" w:rsidP="0043690A">
      <w:pPr>
        <w:spacing w:after="120"/>
        <w:ind w:firstLine="708"/>
        <w:jc w:val="both"/>
        <w:rPr>
          <w:bCs/>
        </w:rPr>
      </w:pPr>
      <w:r w:rsidRPr="0043690A">
        <w:rPr>
          <w:bCs/>
        </w:rPr>
        <w:lastRenderedPageBreak/>
        <w:t xml:space="preserve">V roku 2017 pokračovala </w:t>
      </w:r>
      <w:r w:rsidRPr="00631D0A">
        <w:rPr>
          <w:bCs/>
          <w:i/>
        </w:rPr>
        <w:t>implementácia projektu OP TP č. 301011A820 „Zabezpečenie a koordinácia ochrany finančných záujmov EÚ“</w:t>
      </w:r>
      <w:r w:rsidRPr="0043690A">
        <w:rPr>
          <w:bCs/>
        </w:rPr>
        <w:t xml:space="preserve"> zameraného najmä na školenia organizované OCKÚ OLAF pre partnerské inštitúcie AFCOS, školenia vyplývajúce z Národnej stratégie ochrany finančných záujmov EÚ a Akčného plánu ochrany finančných záujmov EÚ a podujatia zamerané na zlepšenie informovanosti o ochrane finančných záujmov EÚ a boji proti podvodom v rámci všeobecného vzdelávania. Tieto školenia významným spôsobom prispievajú k zlepšen</w:t>
      </w:r>
      <w:r w:rsidR="004C3F9C">
        <w:rPr>
          <w:bCs/>
        </w:rPr>
        <w:t>iu</w:t>
      </w:r>
      <w:r w:rsidRPr="0043690A">
        <w:rPr>
          <w:bCs/>
        </w:rPr>
        <w:t xml:space="preserve"> informovanosti o ochrane finančných záujmov EÚ a boji proti podvodom. </w:t>
      </w:r>
    </w:p>
    <w:p w14:paraId="19C510FF" w14:textId="77777777" w:rsidR="0043690A" w:rsidRPr="0043690A" w:rsidRDefault="0043690A" w:rsidP="0043690A">
      <w:pPr>
        <w:spacing w:after="120"/>
        <w:ind w:firstLine="708"/>
        <w:jc w:val="both"/>
        <w:rPr>
          <w:bCs/>
        </w:rPr>
      </w:pPr>
      <w:r w:rsidRPr="0043690A">
        <w:rPr>
          <w:bCs/>
        </w:rPr>
        <w:t>V rovnakom období sa realizoval projekt OP TP č. 301011D437 „Vzdelávanie oprávnených zamestnancov ÚV SR spolupracujúcich s </w:t>
      </w:r>
      <w:proofErr w:type="spellStart"/>
      <w:r w:rsidRPr="0043690A">
        <w:rPr>
          <w:bCs/>
        </w:rPr>
        <w:t>OLAF-om</w:t>
      </w:r>
      <w:proofErr w:type="spellEnd"/>
      <w:r w:rsidRPr="0043690A">
        <w:rPr>
          <w:bCs/>
        </w:rPr>
        <w:t xml:space="preserve"> v oblasti ochrany finančných záujmov EÚ“. Aktivity tohto projektu umožnili kontinuálne vzdelávanie oprávnených zamestnancov ÚV SR spolupracujúcich s </w:t>
      </w:r>
      <w:proofErr w:type="spellStart"/>
      <w:r w:rsidRPr="0043690A">
        <w:rPr>
          <w:bCs/>
        </w:rPr>
        <w:t>OLAF-om</w:t>
      </w:r>
      <w:proofErr w:type="spellEnd"/>
      <w:r w:rsidRPr="0043690A">
        <w:rPr>
          <w:bCs/>
        </w:rPr>
        <w:t xml:space="preserve"> v oblasti ochrany finančných záujmov EÚ najmä vzhľadom na stále sa meniacu legislatívu, ktorá sa podstatným spôsobom dotýka činnosti OCKÚ OLAF. Súčasne využívali oprávnení zamestnanci možnosť podieľať sa na jazykovom vzdelávaní (angličtina, francúzština), ktoré je predpokladom potrebným pre riadny výkon ich pracovnej činnosti.</w:t>
      </w:r>
    </w:p>
    <w:p w14:paraId="4EDDCAE2" w14:textId="32AA71CF" w:rsidR="00951CF4" w:rsidRPr="00951CF4" w:rsidRDefault="00951CF4" w:rsidP="00FD2BC8">
      <w:pPr>
        <w:spacing w:after="120"/>
        <w:ind w:firstLine="708"/>
        <w:jc w:val="both"/>
        <w:rPr>
          <w:bCs/>
        </w:rPr>
      </w:pPr>
      <w:r w:rsidRPr="003E1C90">
        <w:rPr>
          <w:b/>
          <w:bCs/>
        </w:rPr>
        <w:t xml:space="preserve">FS </w:t>
      </w:r>
      <w:r w:rsidR="001138D7" w:rsidRPr="003E1C90">
        <w:rPr>
          <w:b/>
          <w:bCs/>
        </w:rPr>
        <w:t>SR</w:t>
      </w:r>
      <w:r w:rsidR="001138D7">
        <w:rPr>
          <w:bCs/>
        </w:rPr>
        <w:t xml:space="preserve"> </w:t>
      </w:r>
      <w:r w:rsidRPr="00951CF4">
        <w:rPr>
          <w:bCs/>
        </w:rPr>
        <w:t xml:space="preserve">uskutočnila </w:t>
      </w:r>
      <w:r w:rsidR="001138D7">
        <w:rPr>
          <w:bCs/>
        </w:rPr>
        <w:t xml:space="preserve">v roku 2017 </w:t>
      </w:r>
      <w:r w:rsidRPr="00951CF4">
        <w:rPr>
          <w:bCs/>
        </w:rPr>
        <w:t>viacero školení, ako nap</w:t>
      </w:r>
      <w:r w:rsidR="001138D7">
        <w:rPr>
          <w:bCs/>
        </w:rPr>
        <w:t>r</w:t>
      </w:r>
      <w:r w:rsidR="00095966">
        <w:rPr>
          <w:bCs/>
        </w:rPr>
        <w:t xml:space="preserve">íklad </w:t>
      </w:r>
      <w:r w:rsidRPr="00951CF4">
        <w:rPr>
          <w:bCs/>
        </w:rPr>
        <w:t xml:space="preserve">školenie colníkov z desiatich krajín </w:t>
      </w:r>
      <w:proofErr w:type="spellStart"/>
      <w:r w:rsidRPr="00951CF4">
        <w:rPr>
          <w:bCs/>
        </w:rPr>
        <w:t>Schengenu</w:t>
      </w:r>
      <w:proofErr w:type="spellEnd"/>
      <w:r w:rsidRPr="00951CF4">
        <w:rPr>
          <w:bCs/>
        </w:rPr>
        <w:t xml:space="preserve"> vo Vyšnom Nemeckom</w:t>
      </w:r>
      <w:r w:rsidR="00D16DFF">
        <w:rPr>
          <w:bCs/>
        </w:rPr>
        <w:t>.</w:t>
      </w:r>
      <w:r w:rsidR="00FD2BC8">
        <w:rPr>
          <w:bCs/>
        </w:rPr>
        <w:t xml:space="preserve"> </w:t>
      </w:r>
      <w:r w:rsidR="00FD2BC8" w:rsidRPr="00232BDB">
        <w:rPr>
          <w:bCs/>
        </w:rPr>
        <w:t>Ďalej</w:t>
      </w:r>
      <w:r w:rsidRPr="00232BDB">
        <w:rPr>
          <w:bCs/>
        </w:rPr>
        <w:t xml:space="preserve"> zorganizovala po celom Slovensku viacero akcií pre verejnosť, kde prezentovala svoju prácu napr. v rámci Dňa ozbrojených zložiek, prehliadk</w:t>
      </w:r>
      <w:r w:rsidR="00FD2BC8" w:rsidRPr="00232BDB">
        <w:rPr>
          <w:bCs/>
        </w:rPr>
        <w:t>y</w:t>
      </w:r>
      <w:r w:rsidR="00631D0A">
        <w:rPr>
          <w:bCs/>
        </w:rPr>
        <w:t xml:space="preserve"> na letisku Prievidza  </w:t>
      </w:r>
      <w:r w:rsidRPr="00232BDB">
        <w:rPr>
          <w:bCs/>
        </w:rPr>
        <w:t xml:space="preserve"> </w:t>
      </w:r>
      <w:r w:rsidR="00631D0A">
        <w:rPr>
          <w:bCs/>
        </w:rPr>
        <w:t xml:space="preserve">       </w:t>
      </w:r>
      <w:r w:rsidR="00FD2BC8" w:rsidRPr="00232BDB">
        <w:rPr>
          <w:bCs/>
        </w:rPr>
        <w:t>a l</w:t>
      </w:r>
      <w:r w:rsidRPr="00232BDB">
        <w:rPr>
          <w:bCs/>
        </w:rPr>
        <w:t>etisk</w:t>
      </w:r>
      <w:r w:rsidR="00FD2BC8" w:rsidRPr="00232BDB">
        <w:rPr>
          <w:bCs/>
        </w:rPr>
        <w:t>u</w:t>
      </w:r>
      <w:r w:rsidRPr="00232BDB">
        <w:rPr>
          <w:bCs/>
        </w:rPr>
        <w:t xml:space="preserve"> Bratislava, pri príležitosti Dňa colníkov, MDD,</w:t>
      </w:r>
      <w:r w:rsidR="00FD2BC8" w:rsidRPr="00232BDB">
        <w:rPr>
          <w:bCs/>
        </w:rPr>
        <w:t xml:space="preserve"> a pod.</w:t>
      </w:r>
    </w:p>
    <w:p w14:paraId="132A99FE" w14:textId="486A365C" w:rsidR="00574321" w:rsidRPr="00574321" w:rsidRDefault="00574321" w:rsidP="004505D1">
      <w:pPr>
        <w:spacing w:after="120"/>
        <w:ind w:firstLine="708"/>
        <w:jc w:val="both"/>
        <w:rPr>
          <w:bCs/>
        </w:rPr>
      </w:pPr>
      <w:r w:rsidRPr="00574321">
        <w:rPr>
          <w:b/>
          <w:bCs/>
        </w:rPr>
        <w:t>ÚVO</w:t>
      </w:r>
      <w:r w:rsidRPr="00574321">
        <w:rPr>
          <w:bCs/>
        </w:rPr>
        <w:t xml:space="preserve"> organizoval v roku 2017, v spolupráci s Inštitútom pre verejnú správu (IVS), školenia zamerané na dohľad nad verejným obstarávaním, na výklad zákona o verejnom obstarávaní (pre začiatočníkov ako i pokročilých), na elektronizáciu zadávania zákaziek vo verejnom obstarávaní pomocou </w:t>
      </w:r>
      <w:r w:rsidR="00631D0A">
        <w:rPr>
          <w:bCs/>
        </w:rPr>
        <w:t xml:space="preserve">informačného systému </w:t>
      </w:r>
      <w:r w:rsidRPr="00574321">
        <w:rPr>
          <w:bCs/>
        </w:rPr>
        <w:t xml:space="preserve">IS EVO,  ekonomicky najvýhodnejšiu ponuku či ako sa vyhnúť chybám vo verejnom obstarávaní. Celkovo sa na uskutočnených školeniach zúčastnilo </w:t>
      </w:r>
      <w:r w:rsidRPr="00574321">
        <w:rPr>
          <w:b/>
          <w:bCs/>
        </w:rPr>
        <w:t>viac ako 350 záujemcov</w:t>
      </w:r>
      <w:r w:rsidRPr="00574321">
        <w:rPr>
          <w:bCs/>
        </w:rPr>
        <w:t xml:space="preserve"> </w:t>
      </w:r>
      <w:r w:rsidR="00987889">
        <w:rPr>
          <w:bCs/>
        </w:rPr>
        <w:t xml:space="preserve">          </w:t>
      </w:r>
      <w:r w:rsidRPr="00574321">
        <w:rPr>
          <w:bCs/>
        </w:rPr>
        <w:t xml:space="preserve">s celoslovenským zastúpením. </w:t>
      </w:r>
    </w:p>
    <w:p w14:paraId="646258E6" w14:textId="77777777" w:rsidR="00574321" w:rsidRPr="00574321" w:rsidRDefault="00574321" w:rsidP="00574321">
      <w:pPr>
        <w:spacing w:after="120"/>
        <w:jc w:val="both"/>
        <w:rPr>
          <w:bCs/>
        </w:rPr>
      </w:pPr>
      <w:r w:rsidRPr="00574321">
        <w:rPr>
          <w:b/>
          <w:bCs/>
        </w:rPr>
        <w:t>ÚVO</w:t>
      </w:r>
      <w:r w:rsidRPr="00574321">
        <w:rPr>
          <w:bCs/>
        </w:rPr>
        <w:t xml:space="preserve"> sa podieľal aj na zabezpečení školiteľov a spoluorganizovaní školení pre pracovníkov rôznych orgánov štátnej a verejnej správy. Týchto školení sa zúčastnilo </w:t>
      </w:r>
      <w:r w:rsidRPr="00574321">
        <w:rPr>
          <w:b/>
          <w:bCs/>
        </w:rPr>
        <w:t>viac ako 870 záujemcov</w:t>
      </w:r>
      <w:r w:rsidRPr="00574321">
        <w:rPr>
          <w:bCs/>
        </w:rPr>
        <w:t>.</w:t>
      </w:r>
    </w:p>
    <w:p w14:paraId="66339E1F" w14:textId="36AFC601" w:rsidR="00FD2BC8" w:rsidRPr="0061614A" w:rsidRDefault="00FD327A" w:rsidP="00FD2BC8">
      <w:pPr>
        <w:spacing w:after="120"/>
        <w:ind w:firstLine="708"/>
        <w:jc w:val="both"/>
        <w:rPr>
          <w:rFonts w:ascii="Calibri" w:eastAsia="Calibri" w:hAnsi="Calibri" w:cs="Times New Roman"/>
        </w:rPr>
      </w:pPr>
      <w:r w:rsidRPr="00FD327A">
        <w:rPr>
          <w:rFonts w:ascii="Calibri" w:eastAsia="Calibri" w:hAnsi="Calibri" w:cs="Times New Roman"/>
        </w:rPr>
        <w:t xml:space="preserve">Zástupcovia </w:t>
      </w:r>
      <w:r w:rsidRPr="00D14343">
        <w:rPr>
          <w:rFonts w:ascii="Calibri" w:eastAsia="Calibri" w:hAnsi="Calibri" w:cs="Times New Roman"/>
          <w:b/>
        </w:rPr>
        <w:t>PMÚ SR</w:t>
      </w:r>
      <w:r w:rsidRPr="00FD327A">
        <w:rPr>
          <w:rFonts w:ascii="Calibri" w:eastAsia="Calibri" w:hAnsi="Calibri" w:cs="Times New Roman"/>
        </w:rPr>
        <w:t xml:space="preserve"> prednášali ako lektori na školeniach na témy</w:t>
      </w:r>
      <w:r>
        <w:rPr>
          <w:rFonts w:ascii="Calibri" w:eastAsia="Calibri" w:hAnsi="Calibri" w:cs="Times New Roman"/>
        </w:rPr>
        <w:t xml:space="preserve"> </w:t>
      </w:r>
      <w:r w:rsidR="002060F6" w:rsidRPr="00FD2BC8">
        <w:rPr>
          <w:rFonts w:ascii="Calibri" w:eastAsia="Calibri" w:hAnsi="Calibri" w:cs="Times New Roman"/>
        </w:rPr>
        <w:t xml:space="preserve"> : </w:t>
      </w:r>
      <w:r w:rsidR="002060F6" w:rsidRPr="0061614A">
        <w:rPr>
          <w:rFonts w:ascii="Calibri" w:eastAsia="Calibri" w:hAnsi="Calibri" w:cs="Times New Roman"/>
        </w:rPr>
        <w:t xml:space="preserve">„Úvod k pravidlám ochrany hospodárskej súťaže – protisúťažné praktiky vo verejných obstarávaniach“, </w:t>
      </w:r>
      <w:r w:rsidR="00FD2BC8" w:rsidRPr="0061614A">
        <w:rPr>
          <w:rFonts w:ascii="Calibri" w:eastAsia="Calibri" w:hAnsi="Calibri" w:cs="Times New Roman"/>
        </w:rPr>
        <w:t>„</w:t>
      </w:r>
      <w:proofErr w:type="spellStart"/>
      <w:r w:rsidR="00FD2BC8" w:rsidRPr="0061614A">
        <w:rPr>
          <w:rFonts w:ascii="Calibri" w:eastAsia="Calibri" w:hAnsi="Calibri" w:cs="Times New Roman"/>
          <w:bCs/>
        </w:rPr>
        <w:t>Kolúzia</w:t>
      </w:r>
      <w:proofErr w:type="spellEnd"/>
      <w:r w:rsidR="00FD2BC8" w:rsidRPr="0061614A">
        <w:rPr>
          <w:rFonts w:ascii="Calibri" w:eastAsia="Calibri" w:hAnsi="Calibri" w:cs="Times New Roman"/>
          <w:bCs/>
        </w:rPr>
        <w:t>, kartely, narušenie hospodárskej súťaže a</w:t>
      </w:r>
      <w:r w:rsidR="006B55F6">
        <w:rPr>
          <w:rFonts w:ascii="Calibri" w:eastAsia="Calibri" w:hAnsi="Calibri" w:cs="Times New Roman"/>
          <w:bCs/>
        </w:rPr>
        <w:t> </w:t>
      </w:r>
      <w:r w:rsidR="00FD2BC8" w:rsidRPr="0061614A">
        <w:rPr>
          <w:rFonts w:ascii="Calibri" w:eastAsia="Calibri" w:hAnsi="Calibri" w:cs="Times New Roman"/>
          <w:bCs/>
        </w:rPr>
        <w:t>správne</w:t>
      </w:r>
      <w:r w:rsidR="006B55F6">
        <w:rPr>
          <w:rFonts w:ascii="Calibri" w:eastAsia="Calibri" w:hAnsi="Calibri" w:cs="Times New Roman"/>
          <w:bCs/>
        </w:rPr>
        <w:t>,</w:t>
      </w:r>
      <w:r w:rsidR="00FD2BC8" w:rsidRPr="0061614A">
        <w:rPr>
          <w:rFonts w:ascii="Calibri" w:eastAsia="Calibri" w:hAnsi="Calibri" w:cs="Times New Roman"/>
          <w:bCs/>
        </w:rPr>
        <w:t xml:space="preserve"> resp. súdne konania“, </w:t>
      </w:r>
      <w:r w:rsidR="00FD2BC8" w:rsidRPr="0061614A">
        <w:rPr>
          <w:rFonts w:ascii="Calibri" w:eastAsia="Calibri" w:hAnsi="Calibri" w:cs="Times New Roman"/>
        </w:rPr>
        <w:t>„Protisúťažné praktiky vo verejnom obstarávaní“</w:t>
      </w:r>
      <w:r w:rsidR="00631D0A">
        <w:rPr>
          <w:rFonts w:ascii="Calibri" w:eastAsia="Calibri" w:hAnsi="Calibri" w:cs="Times New Roman"/>
        </w:rPr>
        <w:t xml:space="preserve">  </w:t>
      </w:r>
      <w:r w:rsidR="00FD2BC8" w:rsidRPr="0061614A">
        <w:rPr>
          <w:rFonts w:ascii="Calibri" w:eastAsia="Calibri" w:hAnsi="Calibri" w:cs="Times New Roman"/>
        </w:rPr>
        <w:t xml:space="preserve"> a „Pravidlá ochrany hospodárskej súťaže - protisúťažné praktiky vo verejnom obstarávaní; Pravidlá Európskej únie v oblasti štátnej pomoci a minimálnej pomoci".</w:t>
      </w:r>
    </w:p>
    <w:p w14:paraId="2D2FCC51" w14:textId="77777777" w:rsidR="00F3262F" w:rsidRDefault="00F3262F" w:rsidP="00FD2BC8">
      <w:pPr>
        <w:spacing w:after="120"/>
        <w:ind w:firstLine="703"/>
        <w:jc w:val="both"/>
        <w:rPr>
          <w:rFonts w:ascii="Calibri" w:eastAsia="Calibri" w:hAnsi="Calibri" w:cs="Calibri"/>
          <w:lang w:eastAsia="sk-SK"/>
        </w:rPr>
      </w:pPr>
      <w:r>
        <w:rPr>
          <w:rFonts w:ascii="Calibri" w:eastAsia="Calibri" w:hAnsi="Calibri" w:cs="Calibri"/>
          <w:lang w:eastAsia="sk-SK"/>
        </w:rPr>
        <w:t xml:space="preserve">Ostatní sieťoví partneri neorganizovali školiace aktivity zamerané na oblasť OFZ EÚ, avšak zúčastňovali sa na školeniach organizovaných v tejto oblasti OCKÚ OLAF a taktiež informovali o tejto problematike v prípade záujmu na školeniach a seminároch pre prijímateľov pomoci z prostriedkov EÚ. </w:t>
      </w:r>
    </w:p>
    <w:p w14:paraId="7F0FCBC6" w14:textId="2B37C877" w:rsidR="00C16EA8" w:rsidRDefault="00FD327A" w:rsidP="00D14343">
      <w:pPr>
        <w:jc w:val="both"/>
        <w:rPr>
          <w:rFonts w:ascii="Calibri" w:eastAsia="Calibri" w:hAnsi="Calibri" w:cs="Calibri"/>
          <w:lang w:eastAsia="sk-SK"/>
        </w:rPr>
      </w:pPr>
      <w:r>
        <w:rPr>
          <w:rFonts w:ascii="Calibri" w:eastAsia="Calibri" w:hAnsi="Calibri" w:cs="Calibri"/>
          <w:lang w:eastAsia="sk-SK"/>
        </w:rPr>
        <w:tab/>
      </w:r>
      <w:r w:rsidRPr="00D14343">
        <w:rPr>
          <w:rFonts w:ascii="Calibri" w:eastAsia="Calibri" w:hAnsi="Calibri" w:cs="Calibri"/>
          <w:b/>
          <w:lang w:eastAsia="sk-SK"/>
        </w:rPr>
        <w:t>MF SR</w:t>
      </w:r>
      <w:r>
        <w:rPr>
          <w:rFonts w:ascii="Calibri" w:eastAsia="Calibri" w:hAnsi="Calibri" w:cs="Calibri"/>
          <w:lang w:eastAsia="sk-SK"/>
        </w:rPr>
        <w:t xml:space="preserve"> v</w:t>
      </w:r>
      <w:r w:rsidRPr="00FD327A">
        <w:rPr>
          <w:rFonts w:ascii="Calibri" w:eastAsia="Calibri" w:hAnsi="Calibri" w:cs="Calibri"/>
          <w:lang w:eastAsia="sk-SK"/>
        </w:rPr>
        <w:t xml:space="preserve"> roku 2017 sa zrealizovalo </w:t>
      </w:r>
      <w:r w:rsidRPr="00D14343">
        <w:rPr>
          <w:rFonts w:ascii="Calibri" w:eastAsia="Calibri" w:hAnsi="Calibri" w:cs="Calibri"/>
          <w:b/>
          <w:lang w:eastAsia="sk-SK"/>
        </w:rPr>
        <w:t>6 školení, týkajúcich sa problematiky nezrovnalostí</w:t>
      </w:r>
      <w:r w:rsidRPr="00FD327A">
        <w:rPr>
          <w:rFonts w:ascii="Calibri" w:eastAsia="Calibri" w:hAnsi="Calibri" w:cs="Calibri"/>
          <w:lang w:eastAsia="sk-SK"/>
        </w:rPr>
        <w:t xml:space="preserve"> evidovaných v systéme ITMS pre RO/ SO a iné orgány zapojené do implementácie EŠIF, pričom bolo celkovo vyškolených 230 účastníkov, z toho  32 účastníkov za rezort MF SR a len 7 účastníkov za CO.</w:t>
      </w:r>
    </w:p>
    <w:p w14:paraId="4A81DADC" w14:textId="0ED09F52" w:rsidR="003D6B84" w:rsidRDefault="003D6B84" w:rsidP="00F3262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Calibri" w:eastAsia="Calibri" w:hAnsi="Calibri" w:cs="Calibri"/>
          <w:noProof/>
          <w:lang w:eastAsia="sk-SK"/>
        </w:rPr>
        <w:lastRenderedPageBreak/>
        <w:drawing>
          <wp:inline distT="0" distB="0" distL="0" distR="0" wp14:anchorId="78CAE691" wp14:editId="6EA943E7">
            <wp:extent cx="3114675" cy="2326993"/>
            <wp:effectExtent l="0" t="0" r="0" b="0"/>
            <wp:docPr id="7" name="Obrázok 7" descr="G:\seminár odhaľovanie podvodného konania pri čerpaní prostriedkov EÚ dňa 24. novembra 2017\IMG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eminár odhaľovanie podvodného konania pri čerpaní prostriedkov EÚ dňa 24. novembra 2017\IMG_08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6073" cy="2328037"/>
                    </a:xfrm>
                    <a:prstGeom prst="rect">
                      <a:avLst/>
                    </a:prstGeom>
                    <a:noFill/>
                    <a:ln>
                      <a:noFill/>
                    </a:ln>
                  </pic:spPr>
                </pic:pic>
              </a:graphicData>
            </a:graphic>
          </wp:inline>
        </w:drawing>
      </w:r>
      <w:r w:rsidRPr="003D6B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433B292" w14:textId="77777777" w:rsidR="003D6B84" w:rsidRDefault="003D6B84" w:rsidP="00F3262F">
      <w:pPr>
        <w:rPr>
          <w:rFonts w:ascii="Calibri" w:eastAsia="Calibri" w:hAnsi="Calibri" w:cs="Calibri"/>
          <w:lang w:eastAsia="sk-SK"/>
        </w:rPr>
      </w:pPr>
      <w:r>
        <w:rPr>
          <w:rFonts w:ascii="Calibri" w:eastAsia="Calibri" w:hAnsi="Calibri" w:cs="Calibri"/>
          <w:noProof/>
          <w:lang w:eastAsia="sk-SK"/>
        </w:rPr>
        <w:drawing>
          <wp:inline distT="0" distB="0" distL="0" distR="0" wp14:anchorId="6C716C29" wp14:editId="5C7BE47D">
            <wp:extent cx="3112204" cy="2333625"/>
            <wp:effectExtent l="0" t="0" r="0" b="0"/>
            <wp:docPr id="9" name="Obrázok 9" descr="G:\26-01-2017-OFZ EÚ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6-01-2017-OFZ EÚ 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0912" cy="2332656"/>
                    </a:xfrm>
                    <a:prstGeom prst="rect">
                      <a:avLst/>
                    </a:prstGeom>
                    <a:noFill/>
                    <a:ln>
                      <a:noFill/>
                    </a:ln>
                  </pic:spPr>
                </pic:pic>
              </a:graphicData>
            </a:graphic>
          </wp:inline>
        </w:drawing>
      </w:r>
    </w:p>
    <w:p w14:paraId="5D9C5D24" w14:textId="77777777" w:rsidR="004505D1" w:rsidRDefault="003D6B84" w:rsidP="00F3262F">
      <w:pPr>
        <w:rPr>
          <w:rFonts w:ascii="Calibri" w:eastAsia="Calibri" w:hAnsi="Calibri" w:cs="Calibri"/>
          <w:lang w:eastAsia="sk-SK"/>
        </w:rPr>
      </w:pPr>
      <w:r>
        <w:rPr>
          <w:rFonts w:ascii="Calibri" w:eastAsia="Calibri" w:hAnsi="Calibri" w:cs="Calibri"/>
          <w:noProof/>
          <w:lang w:eastAsia="sk-SK"/>
        </w:rPr>
        <w:drawing>
          <wp:inline distT="0" distB="0" distL="0" distR="0" wp14:anchorId="16873A5B" wp14:editId="127E334E">
            <wp:extent cx="3067050" cy="2299768"/>
            <wp:effectExtent l="0" t="0" r="0" b="5715"/>
            <wp:docPr id="10" name="Obrázok 10" descr="G:\27-10-2017-Duraj Chochlíková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7-10-2017-Duraj Chochlíková 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5084" cy="2298294"/>
                    </a:xfrm>
                    <a:prstGeom prst="rect">
                      <a:avLst/>
                    </a:prstGeom>
                    <a:noFill/>
                    <a:ln>
                      <a:noFill/>
                    </a:ln>
                  </pic:spPr>
                </pic:pic>
              </a:graphicData>
            </a:graphic>
          </wp:inline>
        </w:drawing>
      </w:r>
    </w:p>
    <w:p w14:paraId="7C2754DF" w14:textId="77777777" w:rsidR="004505D1" w:rsidRDefault="004505D1" w:rsidP="00F3262F">
      <w:pPr>
        <w:rPr>
          <w:rFonts w:ascii="Calibri" w:eastAsia="Calibri" w:hAnsi="Calibri" w:cs="Calibri"/>
          <w:lang w:eastAsia="sk-SK"/>
        </w:rPr>
      </w:pPr>
    </w:p>
    <w:p w14:paraId="1DBE11A0" w14:textId="73A49A41" w:rsidR="00F3262F" w:rsidRDefault="00F3262F" w:rsidP="00F3262F">
      <w:pPr>
        <w:rPr>
          <w:rFonts w:ascii="Calibri" w:eastAsia="Calibri" w:hAnsi="Calibri" w:cs="Calibri"/>
          <w:lang w:eastAsia="sk-SK"/>
        </w:rPr>
      </w:pPr>
      <w:r>
        <w:rPr>
          <w:rFonts w:ascii="Calibri" w:eastAsia="Calibri" w:hAnsi="Calibri" w:cs="Calibri"/>
          <w:lang w:eastAsia="sk-SK"/>
        </w:rPr>
        <w:br w:type="page"/>
      </w:r>
    </w:p>
    <w:p w14:paraId="1FB6E492" w14:textId="51A885C8" w:rsidR="00F3262F" w:rsidRDefault="003B74CF" w:rsidP="00F3262F">
      <w:pPr>
        <w:pStyle w:val="Nadpis2"/>
        <w:spacing w:after="200"/>
        <w:ind w:left="703" w:hanging="703"/>
        <w:jc w:val="both"/>
      </w:pPr>
      <w:bookmarkStart w:id="17" w:name="_Toc515013751"/>
      <w:r>
        <w:lastRenderedPageBreak/>
        <w:t>3</w:t>
      </w:r>
      <w:r w:rsidR="006B0C10">
        <w:t>.</w:t>
      </w:r>
      <w:r w:rsidR="00781F09">
        <w:t>6</w:t>
      </w:r>
      <w:r w:rsidR="00BA79C6">
        <w:t xml:space="preserve"> </w:t>
      </w:r>
      <w:r w:rsidR="00F3262F">
        <w:tab/>
      </w:r>
      <w:r w:rsidR="00F3262F" w:rsidRPr="0075533B">
        <w:t xml:space="preserve">Aktivity zamerané na ochranu finančných záujmov EÚ </w:t>
      </w:r>
      <w:r w:rsidR="00F3262F">
        <w:t xml:space="preserve">– </w:t>
      </w:r>
      <w:r w:rsidR="00F3262F" w:rsidRPr="0075533B">
        <w:t xml:space="preserve">program </w:t>
      </w:r>
      <w:r w:rsidR="00F3262F">
        <w:t xml:space="preserve">Európskej komisie </w:t>
      </w:r>
      <w:proofErr w:type="spellStart"/>
      <w:r w:rsidR="00F3262F" w:rsidRPr="0075533B">
        <w:t>Hercule</w:t>
      </w:r>
      <w:proofErr w:type="spellEnd"/>
      <w:r w:rsidR="006B0C10">
        <w:t xml:space="preserve"> III</w:t>
      </w:r>
      <w:bookmarkEnd w:id="17"/>
    </w:p>
    <w:p w14:paraId="06D3E010" w14:textId="77777777" w:rsidR="00232BDB" w:rsidRDefault="009739B7" w:rsidP="006B0C10">
      <w:pPr>
        <w:keepNext/>
        <w:tabs>
          <w:tab w:val="left" w:pos="5041"/>
          <w:tab w:val="left" w:pos="7201"/>
        </w:tabs>
        <w:spacing w:after="120"/>
        <w:jc w:val="both"/>
        <w:outlineLvl w:val="1"/>
      </w:pPr>
      <w:bookmarkStart w:id="18" w:name="_Toc509235143"/>
      <w:r>
        <w:t xml:space="preserve"> </w:t>
      </w:r>
      <w:bookmarkStart w:id="19" w:name="_Toc511306494"/>
      <w:bookmarkStart w:id="20" w:name="_Toc510712388"/>
      <w:bookmarkStart w:id="21" w:name="_Toc510712915"/>
    </w:p>
    <w:p w14:paraId="4AE9D1F2" w14:textId="094767D5" w:rsidR="00FD2BC8" w:rsidRDefault="009739B7" w:rsidP="006B0C10">
      <w:pPr>
        <w:keepNext/>
        <w:tabs>
          <w:tab w:val="left" w:pos="5041"/>
          <w:tab w:val="left" w:pos="7201"/>
        </w:tabs>
        <w:spacing w:after="120"/>
        <w:jc w:val="both"/>
        <w:outlineLvl w:val="1"/>
      </w:pPr>
      <w:bookmarkStart w:id="22" w:name="_Toc511309063"/>
      <w:bookmarkStart w:id="23" w:name="_Toc512977100"/>
      <w:bookmarkStart w:id="24" w:name="_Toc513005616"/>
      <w:bookmarkStart w:id="25" w:name="_Toc513006267"/>
      <w:bookmarkStart w:id="26" w:name="_Toc513016740"/>
      <w:bookmarkStart w:id="27" w:name="_Toc513020689"/>
      <w:bookmarkStart w:id="28" w:name="_Toc513021074"/>
      <w:bookmarkStart w:id="29" w:name="_Toc513729108"/>
      <w:bookmarkStart w:id="30" w:name="_Toc514141698"/>
      <w:bookmarkStart w:id="31" w:name="_Toc514143414"/>
      <w:bookmarkStart w:id="32" w:name="_Toc515013752"/>
      <w:r>
        <w:t xml:space="preserve">V rámci </w:t>
      </w:r>
      <w:r w:rsidR="00F3262F" w:rsidRPr="007F1223">
        <w:t>program</w:t>
      </w:r>
      <w:r>
        <w:t>u</w:t>
      </w:r>
      <w:r w:rsidR="00F3262F" w:rsidRPr="007F1223">
        <w:t xml:space="preserve"> na podporu činností v oblasti ochrany finančných záujmov Európskej únie </w:t>
      </w:r>
      <w:proofErr w:type="spellStart"/>
      <w:r w:rsidR="00F3262F" w:rsidRPr="007F1223">
        <w:t>Hercule</w:t>
      </w:r>
      <w:proofErr w:type="spellEnd"/>
      <w:r w:rsidR="00F3262F" w:rsidRPr="007F1223">
        <w:t xml:space="preserve"> III</w:t>
      </w:r>
      <w:bookmarkStart w:id="33" w:name="_Toc509235144"/>
      <w:bookmarkStart w:id="34" w:name="_Toc510709441"/>
      <w:bookmarkEnd w:id="18"/>
      <w:r w:rsidR="006B0C10">
        <w:t xml:space="preserve"> </w:t>
      </w:r>
      <w:r w:rsidR="007B0E86" w:rsidRPr="007251A9">
        <w:rPr>
          <w:b/>
        </w:rPr>
        <w:t>FS SR</w:t>
      </w:r>
      <w:r w:rsidR="007B0E86">
        <w:rPr>
          <w:b/>
        </w:rPr>
        <w:t xml:space="preserve"> </w:t>
      </w:r>
      <w:r w:rsidR="007B0E86">
        <w:t>realizovala v</w:t>
      </w:r>
      <w:r w:rsidR="00CB7B36">
        <w:t xml:space="preserve"> roku 2017 </w:t>
      </w:r>
      <w:r w:rsidR="00F8593E">
        <w:rPr>
          <w:b/>
        </w:rPr>
        <w:t>dva</w:t>
      </w:r>
      <w:r w:rsidR="00F3262F">
        <w:t xml:space="preserve"> </w:t>
      </w:r>
      <w:r w:rsidR="00F3262F" w:rsidRPr="006B0C10">
        <w:rPr>
          <w:b/>
        </w:rPr>
        <w:t>projekt</w:t>
      </w:r>
      <w:r w:rsidR="00CB7B36" w:rsidRPr="006B0C10">
        <w:rPr>
          <w:b/>
        </w:rPr>
        <w:t>y</w:t>
      </w:r>
      <w:r w:rsidR="00F3262F" w:rsidRPr="006B0C10">
        <w:rPr>
          <w:b/>
        </w:rPr>
        <w:t xml:space="preserve"> financovan</w:t>
      </w:r>
      <w:r w:rsidR="00CB7B36" w:rsidRPr="006B0C10">
        <w:rPr>
          <w:b/>
        </w:rPr>
        <w:t>é</w:t>
      </w:r>
      <w:r w:rsidR="00F3262F" w:rsidRPr="006B0C10">
        <w:rPr>
          <w:b/>
        </w:rPr>
        <w:t xml:space="preserve"> v rámci programu </w:t>
      </w:r>
      <w:proofErr w:type="spellStart"/>
      <w:r w:rsidR="00F3262F" w:rsidRPr="006B0C10">
        <w:rPr>
          <w:b/>
        </w:rPr>
        <w:t>Hercule</w:t>
      </w:r>
      <w:proofErr w:type="spellEnd"/>
      <w:r w:rsidR="00F3262F" w:rsidRPr="006B0C10">
        <w:rPr>
          <w:b/>
        </w:rPr>
        <w:t xml:space="preserve"> III</w:t>
      </w:r>
      <w:r w:rsidR="00F8593E">
        <w:rPr>
          <w:b/>
        </w:rPr>
        <w:t>, a to:</w:t>
      </w:r>
      <w:bookmarkEnd w:id="19"/>
      <w:bookmarkEnd w:id="22"/>
      <w:bookmarkEnd w:id="23"/>
      <w:bookmarkEnd w:id="24"/>
      <w:bookmarkEnd w:id="25"/>
      <w:bookmarkEnd w:id="26"/>
      <w:bookmarkEnd w:id="27"/>
      <w:bookmarkEnd w:id="28"/>
      <w:bookmarkEnd w:id="29"/>
      <w:bookmarkEnd w:id="30"/>
      <w:bookmarkEnd w:id="31"/>
      <w:bookmarkEnd w:id="32"/>
      <w:r w:rsidR="00BA79C6" w:rsidRPr="006B0C10">
        <w:t xml:space="preserve"> </w:t>
      </w:r>
    </w:p>
    <w:p w14:paraId="2144E540" w14:textId="2A7E5673" w:rsidR="00F3262F" w:rsidRPr="006B0C10" w:rsidRDefault="004A7B49" w:rsidP="00F40606">
      <w:pPr>
        <w:pStyle w:val="Odsekzoznamu"/>
        <w:keepNext/>
        <w:numPr>
          <w:ilvl w:val="0"/>
          <w:numId w:val="18"/>
        </w:numPr>
        <w:tabs>
          <w:tab w:val="left" w:pos="5041"/>
          <w:tab w:val="left" w:pos="7201"/>
        </w:tabs>
        <w:spacing w:after="120"/>
        <w:jc w:val="both"/>
        <w:outlineLvl w:val="1"/>
      </w:pPr>
      <w:bookmarkStart w:id="35" w:name="_Toc511306495"/>
      <w:bookmarkStart w:id="36" w:name="_Toc511309064"/>
      <w:bookmarkStart w:id="37" w:name="_Toc512977101"/>
      <w:bookmarkStart w:id="38" w:name="_Toc513005617"/>
      <w:bookmarkStart w:id="39" w:name="_Toc513006268"/>
      <w:bookmarkStart w:id="40" w:name="_Toc513016741"/>
      <w:bookmarkStart w:id="41" w:name="_Toc513020690"/>
      <w:bookmarkStart w:id="42" w:name="_Toc513021075"/>
      <w:bookmarkStart w:id="43" w:name="_Toc513729109"/>
      <w:bookmarkStart w:id="44" w:name="_Toc514141699"/>
      <w:bookmarkStart w:id="45" w:name="_Toc514143415"/>
      <w:bookmarkStart w:id="46" w:name="_Toc515013753"/>
      <w:r>
        <w:t xml:space="preserve">Seminár zameraný na </w:t>
      </w:r>
      <w:r w:rsidR="00CB7B36" w:rsidRPr="00F40606">
        <w:rPr>
          <w:bCs/>
        </w:rPr>
        <w:t>colné kontroly a analýzu rizika vozidiel na hranici s Ukrajinou v boji proti colným podvodom v oblasti pašovania a falšovania tabakových výrobkov.</w:t>
      </w:r>
      <w:r w:rsidR="00F3262F" w:rsidRPr="00731F1D">
        <w:t xml:space="preserve"> </w:t>
      </w:r>
      <w:r w:rsidR="00F3262F">
        <w:t>Projekt trv</w:t>
      </w:r>
      <w:r w:rsidR="00CB7B36">
        <w:t>á</w:t>
      </w:r>
      <w:r w:rsidR="00F3262F">
        <w:t xml:space="preserve"> od </w:t>
      </w:r>
      <w:r w:rsidR="00CB7B36">
        <w:t xml:space="preserve">decembra 2016 </w:t>
      </w:r>
      <w:r w:rsidR="004639A5">
        <w:t>do</w:t>
      </w:r>
      <w:r w:rsidR="00503A28">
        <w:t xml:space="preserve"> </w:t>
      </w:r>
      <w:r w:rsidR="00CB7B36">
        <w:t>január</w:t>
      </w:r>
      <w:r w:rsidR="004639A5">
        <w:t>a</w:t>
      </w:r>
      <w:r w:rsidR="00CB7B36">
        <w:t xml:space="preserve"> 2018</w:t>
      </w:r>
      <w:r w:rsidR="004639A5">
        <w:t xml:space="preserve"> s rozpočtom</w:t>
      </w:r>
      <w:r w:rsidR="00CB7B36">
        <w:t xml:space="preserve"> </w:t>
      </w:r>
      <w:r w:rsidR="00F3262F">
        <w:t xml:space="preserve"> </w:t>
      </w:r>
      <w:r w:rsidR="00CB7B36" w:rsidRPr="00F40606">
        <w:rPr>
          <w:bCs/>
        </w:rPr>
        <w:t>41 144,51 Eur</w:t>
      </w:r>
      <w:r w:rsidR="00F3262F">
        <w:t>.</w:t>
      </w:r>
      <w:bookmarkEnd w:id="20"/>
      <w:bookmarkEnd w:id="21"/>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F1877C0" w14:textId="4B1A6721" w:rsidR="00CB7B36" w:rsidRDefault="004639A5" w:rsidP="00F40606">
      <w:pPr>
        <w:pStyle w:val="Odsekzoznamu"/>
        <w:keepNext/>
        <w:numPr>
          <w:ilvl w:val="0"/>
          <w:numId w:val="18"/>
        </w:numPr>
        <w:tabs>
          <w:tab w:val="left" w:pos="709"/>
          <w:tab w:val="left" w:pos="5041"/>
          <w:tab w:val="left" w:pos="7201"/>
        </w:tabs>
        <w:spacing w:after="120"/>
        <w:jc w:val="both"/>
        <w:outlineLvl w:val="1"/>
      </w:pPr>
      <w:bookmarkStart w:id="47" w:name="_Toc509235145"/>
      <w:bookmarkStart w:id="48" w:name="_Toc510709442"/>
      <w:bookmarkStart w:id="49" w:name="_Toc510712389"/>
      <w:bookmarkStart w:id="50" w:name="_Toc510712916"/>
      <w:bookmarkStart w:id="51" w:name="_Toc511306496"/>
      <w:bookmarkStart w:id="52" w:name="_Toc511309065"/>
      <w:bookmarkStart w:id="53" w:name="_Toc512977102"/>
      <w:bookmarkStart w:id="54" w:name="_Toc513005618"/>
      <w:bookmarkStart w:id="55" w:name="_Toc513006269"/>
      <w:bookmarkStart w:id="56" w:name="_Toc513016742"/>
      <w:bookmarkStart w:id="57" w:name="_Toc513020691"/>
      <w:bookmarkStart w:id="58" w:name="_Toc513021076"/>
      <w:bookmarkStart w:id="59" w:name="_Toc513729110"/>
      <w:bookmarkStart w:id="60" w:name="_Toc514141700"/>
      <w:bookmarkStart w:id="61" w:name="_Toc514143416"/>
      <w:bookmarkStart w:id="62" w:name="_Toc515013754"/>
      <w:r>
        <w:t>Projekt</w:t>
      </w:r>
      <w:r w:rsidR="00503A28">
        <w:t xml:space="preserve"> pod názvom</w:t>
      </w:r>
      <w:r w:rsidR="00F3262F" w:rsidRPr="00D56355">
        <w:t>:</w:t>
      </w:r>
      <w:bookmarkEnd w:id="47"/>
      <w:r w:rsidR="007B0E86" w:rsidRPr="00F40606">
        <w:rPr>
          <w:bCs/>
        </w:rPr>
        <w:t xml:space="preserve"> </w:t>
      </w:r>
      <w:r w:rsidR="00CB7B36" w:rsidRPr="00F40606">
        <w:rPr>
          <w:bCs/>
          <w:i/>
        </w:rPr>
        <w:t xml:space="preserve">Zefektívnenie a zintenzívnenie procesov v rámci operatívneho odhaľovania a </w:t>
      </w:r>
      <w:proofErr w:type="spellStart"/>
      <w:r w:rsidR="00CB7B36" w:rsidRPr="00F40606">
        <w:rPr>
          <w:bCs/>
          <w:i/>
        </w:rPr>
        <w:t>preventívno</w:t>
      </w:r>
      <w:proofErr w:type="spellEnd"/>
      <w:r w:rsidR="00CB7B36" w:rsidRPr="00F40606">
        <w:rPr>
          <w:bCs/>
          <w:i/>
        </w:rPr>
        <w:t xml:space="preserve"> – kontrolných činností finančnej správy v oblasti boja proti colným a daňovým podvodom</w:t>
      </w:r>
      <w:r w:rsidR="00CB7B36" w:rsidRPr="00F40606">
        <w:rPr>
          <w:bCs/>
        </w:rPr>
        <w:t xml:space="preserve"> (nákup špecializovanej techniky)</w:t>
      </w:r>
      <w:r w:rsidR="00503A28">
        <w:t xml:space="preserve">. </w:t>
      </w:r>
      <w:r w:rsidR="00CB7B36" w:rsidRPr="00563438">
        <w:t xml:space="preserve">Projekt trvá od </w:t>
      </w:r>
      <w:r w:rsidR="00CB7B36">
        <w:t xml:space="preserve">januára 2017 </w:t>
      </w:r>
      <w:r w:rsidR="00CB7B36" w:rsidRPr="00563438">
        <w:t xml:space="preserve">do </w:t>
      </w:r>
      <w:r w:rsidR="00CB7B36">
        <w:t xml:space="preserve">júna </w:t>
      </w:r>
      <w:r w:rsidR="00CB7B36" w:rsidRPr="00563438">
        <w:t xml:space="preserve">2018. Rozpočet projektu je  </w:t>
      </w:r>
      <w:r w:rsidR="00CB7B36" w:rsidRPr="00F40606">
        <w:rPr>
          <w:bCs/>
        </w:rPr>
        <w:t>4</w:t>
      </w:r>
      <w:r w:rsidR="00503A28" w:rsidRPr="00F40606">
        <w:rPr>
          <w:bCs/>
        </w:rPr>
        <w:t xml:space="preserve">95 713,51 </w:t>
      </w:r>
      <w:r w:rsidR="00CB7B36" w:rsidRPr="00F40606">
        <w:rPr>
          <w:bCs/>
        </w:rPr>
        <w:t>Eur</w:t>
      </w:r>
      <w:r w:rsidR="00CB7B36" w:rsidRPr="00563438">
        <w: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7339B10E" w14:textId="5A16E38A" w:rsidR="00503A28" w:rsidRPr="00F40606" w:rsidRDefault="003B74CF" w:rsidP="00F40606">
      <w:pPr>
        <w:pStyle w:val="Nadpis1"/>
        <w:ind w:left="705" w:hanging="705"/>
        <w:jc w:val="both"/>
        <w:rPr>
          <w:sz w:val="26"/>
          <w:szCs w:val="26"/>
        </w:rPr>
      </w:pPr>
      <w:bookmarkStart w:id="63" w:name="_Toc515013755"/>
      <w:r w:rsidRPr="00F40606">
        <w:rPr>
          <w:sz w:val="26"/>
          <w:szCs w:val="26"/>
        </w:rPr>
        <w:t>3.</w:t>
      </w:r>
      <w:r w:rsidR="00781F09">
        <w:rPr>
          <w:sz w:val="26"/>
          <w:szCs w:val="26"/>
        </w:rPr>
        <w:t>7</w:t>
      </w:r>
      <w:r w:rsidR="00503A28" w:rsidRPr="00F40606">
        <w:rPr>
          <w:sz w:val="26"/>
          <w:szCs w:val="26"/>
        </w:rPr>
        <w:t xml:space="preserve"> </w:t>
      </w:r>
      <w:r w:rsidR="00F40606" w:rsidRPr="00F40606">
        <w:rPr>
          <w:sz w:val="26"/>
          <w:szCs w:val="26"/>
        </w:rPr>
        <w:tab/>
      </w:r>
      <w:r w:rsidR="00503A28" w:rsidRPr="00F40606">
        <w:rPr>
          <w:sz w:val="26"/>
          <w:szCs w:val="26"/>
        </w:rPr>
        <w:t>Aktivity v oblasti informovanosti a zvyšovania povedomia o ochrane finančných záujmov EÚ</w:t>
      </w:r>
      <w:bookmarkEnd w:id="63"/>
      <w:r w:rsidR="00503A28" w:rsidRPr="00F40606">
        <w:rPr>
          <w:sz w:val="26"/>
          <w:szCs w:val="26"/>
        </w:rPr>
        <w:t xml:space="preserve"> </w:t>
      </w:r>
    </w:p>
    <w:p w14:paraId="7516D94B" w14:textId="77777777" w:rsidR="006B0C10" w:rsidRDefault="006B0C10" w:rsidP="00680FD6">
      <w:pPr>
        <w:keepNext/>
        <w:tabs>
          <w:tab w:val="left" w:pos="709"/>
          <w:tab w:val="left" w:pos="5041"/>
          <w:tab w:val="left" w:pos="7201"/>
        </w:tabs>
        <w:spacing w:after="0"/>
        <w:jc w:val="both"/>
        <w:outlineLvl w:val="1"/>
      </w:pPr>
    </w:p>
    <w:p w14:paraId="286620AA" w14:textId="694880FF" w:rsidR="004E3576" w:rsidRDefault="00F40606" w:rsidP="004E3576">
      <w:pPr>
        <w:keepNext/>
        <w:tabs>
          <w:tab w:val="left" w:pos="709"/>
          <w:tab w:val="left" w:pos="5041"/>
          <w:tab w:val="left" w:pos="7201"/>
        </w:tabs>
        <w:spacing w:after="0"/>
        <w:jc w:val="both"/>
        <w:outlineLvl w:val="1"/>
      </w:pPr>
      <w:bookmarkStart w:id="64" w:name="_Toc510709445"/>
      <w:bookmarkStart w:id="65" w:name="_Toc510712392"/>
      <w:bookmarkStart w:id="66" w:name="_Toc510712919"/>
      <w:bookmarkStart w:id="67" w:name="_Toc509235151"/>
      <w:r>
        <w:tab/>
      </w:r>
      <w:bookmarkStart w:id="68" w:name="_Toc511306498"/>
      <w:bookmarkStart w:id="69" w:name="_Toc511309067"/>
      <w:bookmarkStart w:id="70" w:name="_Toc512977104"/>
      <w:bookmarkStart w:id="71" w:name="_Toc513005620"/>
      <w:bookmarkStart w:id="72" w:name="_Toc513006271"/>
      <w:bookmarkStart w:id="73" w:name="_Toc513016744"/>
      <w:bookmarkStart w:id="74" w:name="_Toc513020693"/>
      <w:bookmarkStart w:id="75" w:name="_Toc513021078"/>
      <w:bookmarkStart w:id="76" w:name="_Toc513729112"/>
      <w:bookmarkStart w:id="77" w:name="_Toc514141702"/>
      <w:bookmarkStart w:id="78" w:name="_Toc514143418"/>
      <w:bookmarkStart w:id="79" w:name="_Toc515013756"/>
      <w:r w:rsidR="002376C2" w:rsidRPr="00941708">
        <w:t xml:space="preserve">V rámci propagácie činnosti odboru OCKÚ OLAF a OFZ EÚ v SR bol šírený leták o úlohách </w:t>
      </w:r>
      <w:r>
        <w:t xml:space="preserve">             </w:t>
      </w:r>
      <w:r w:rsidR="002376C2" w:rsidRPr="00941708">
        <w:t xml:space="preserve">a činnosti OCKÚ OLAF a úradu OLAF </w:t>
      </w:r>
      <w:r w:rsidR="002E623A">
        <w:t xml:space="preserve">na </w:t>
      </w:r>
      <w:proofErr w:type="spellStart"/>
      <w:r w:rsidR="002376C2" w:rsidRPr="00941708">
        <w:t>Roadshow</w:t>
      </w:r>
      <w:proofErr w:type="spellEnd"/>
      <w:r w:rsidR="002376C2" w:rsidRPr="00941708">
        <w:t xml:space="preserve"> OIP ÚV SR na </w:t>
      </w:r>
      <w:r w:rsidR="002376C2">
        <w:t>stredných školách v októbri – decembri 2017</w:t>
      </w:r>
      <w:r w:rsidR="002376C2" w:rsidRPr="00941708">
        <w:t>, na seminároch organizovaných OC</w:t>
      </w:r>
      <w:r w:rsidR="002376C2">
        <w:t xml:space="preserve">KÚ OLAF, </w:t>
      </w:r>
      <w:r w:rsidR="002E623A">
        <w:t>na Dni</w:t>
      </w:r>
      <w:r w:rsidR="002376C2">
        <w:t xml:space="preserve"> Európy 09. 05. 2017</w:t>
      </w:r>
      <w:r w:rsidR="004639A5">
        <w:t>,</w:t>
      </w:r>
      <w:r w:rsidR="002376C2">
        <w:t xml:space="preserve"> </w:t>
      </w:r>
      <w:bookmarkEnd w:id="64"/>
      <w:bookmarkEnd w:id="65"/>
      <w:bookmarkEnd w:id="66"/>
      <w:r w:rsidR="004E3576" w:rsidRPr="00680FD6">
        <w:t xml:space="preserve">do škôl prostredníctvom Národného ústavu certifikovaných meraní vzdelávania (NÚCEM) </w:t>
      </w:r>
      <w:r w:rsidR="004E3576">
        <w:t>a pod.</w:t>
      </w:r>
      <w:bookmarkEnd w:id="68"/>
      <w:bookmarkEnd w:id="69"/>
      <w:bookmarkEnd w:id="70"/>
      <w:bookmarkEnd w:id="71"/>
      <w:bookmarkEnd w:id="72"/>
      <w:bookmarkEnd w:id="73"/>
      <w:bookmarkEnd w:id="74"/>
      <w:bookmarkEnd w:id="75"/>
      <w:bookmarkEnd w:id="76"/>
      <w:bookmarkEnd w:id="77"/>
      <w:bookmarkEnd w:id="78"/>
      <w:bookmarkEnd w:id="79"/>
    </w:p>
    <w:p w14:paraId="12D9EB25" w14:textId="77777777" w:rsidR="00631D0A" w:rsidRDefault="00631D0A" w:rsidP="004E3576">
      <w:pPr>
        <w:keepNext/>
        <w:tabs>
          <w:tab w:val="left" w:pos="709"/>
          <w:tab w:val="left" w:pos="5041"/>
          <w:tab w:val="left" w:pos="7201"/>
        </w:tabs>
        <w:spacing w:after="0"/>
        <w:jc w:val="both"/>
        <w:outlineLvl w:val="1"/>
      </w:pPr>
    </w:p>
    <w:p w14:paraId="0CA4FFAF" w14:textId="62F8F258" w:rsidR="002376C2" w:rsidRDefault="00F40606" w:rsidP="002376C2">
      <w:pPr>
        <w:keepNext/>
        <w:tabs>
          <w:tab w:val="left" w:pos="709"/>
          <w:tab w:val="left" w:pos="5041"/>
          <w:tab w:val="left" w:pos="7201"/>
        </w:tabs>
        <w:spacing w:after="0"/>
        <w:jc w:val="both"/>
        <w:outlineLvl w:val="1"/>
      </w:pPr>
      <w:bookmarkStart w:id="80" w:name="_Toc510709446"/>
      <w:bookmarkStart w:id="81" w:name="_Toc510712393"/>
      <w:bookmarkStart w:id="82" w:name="_Toc510712920"/>
      <w:r>
        <w:tab/>
      </w:r>
      <w:bookmarkStart w:id="83" w:name="_Toc511306499"/>
      <w:bookmarkStart w:id="84" w:name="_Toc511309068"/>
      <w:bookmarkStart w:id="85" w:name="_Toc512977105"/>
      <w:bookmarkStart w:id="86" w:name="_Toc513005621"/>
      <w:bookmarkStart w:id="87" w:name="_Toc513006272"/>
      <w:bookmarkStart w:id="88" w:name="_Toc513016745"/>
      <w:bookmarkStart w:id="89" w:name="_Toc513020694"/>
      <w:bookmarkStart w:id="90" w:name="_Toc513021079"/>
      <w:bookmarkStart w:id="91" w:name="_Toc513729113"/>
      <w:bookmarkStart w:id="92" w:name="_Toc514141703"/>
      <w:bookmarkStart w:id="93" w:name="_Toc514143419"/>
      <w:bookmarkStart w:id="94" w:name="_Toc515013757"/>
      <w:r w:rsidR="002376C2" w:rsidRPr="00941708">
        <w:t xml:space="preserve">Webové sídlo OCKÚ OLAF </w:t>
      </w:r>
      <w:hyperlink r:id="rId21" w:history="1">
        <w:r w:rsidR="002376C2" w:rsidRPr="00941708">
          <w:rPr>
            <w:rStyle w:val="Hypertextovprepojenie"/>
          </w:rPr>
          <w:t>http://www.olaf.vlada.gov.sk/</w:t>
        </w:r>
      </w:hyperlink>
      <w:r w:rsidR="002376C2" w:rsidRPr="00941708">
        <w:t xml:space="preserve"> bolo</w:t>
      </w:r>
      <w:r>
        <w:t xml:space="preserve"> </w:t>
      </w:r>
      <w:r w:rsidR="002376C2" w:rsidRPr="00941708">
        <w:t>priebežne aktualizované.</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4D1EAFAD" w14:textId="77777777" w:rsidR="00631D0A" w:rsidRDefault="00631D0A" w:rsidP="002376C2">
      <w:pPr>
        <w:keepNext/>
        <w:tabs>
          <w:tab w:val="left" w:pos="709"/>
          <w:tab w:val="left" w:pos="5041"/>
          <w:tab w:val="left" w:pos="7201"/>
        </w:tabs>
        <w:spacing w:after="0"/>
        <w:jc w:val="both"/>
        <w:outlineLvl w:val="1"/>
      </w:pPr>
    </w:p>
    <w:p w14:paraId="4018BE69" w14:textId="3B20F817" w:rsidR="002376C2" w:rsidRDefault="00F40606" w:rsidP="002376C2">
      <w:pPr>
        <w:keepNext/>
        <w:tabs>
          <w:tab w:val="left" w:pos="709"/>
          <w:tab w:val="left" w:pos="5041"/>
          <w:tab w:val="left" w:pos="7201"/>
        </w:tabs>
        <w:spacing w:after="0"/>
        <w:jc w:val="both"/>
        <w:outlineLvl w:val="1"/>
      </w:pPr>
      <w:bookmarkStart w:id="95" w:name="_Toc510709447"/>
      <w:bookmarkStart w:id="96" w:name="_Toc510712394"/>
      <w:bookmarkStart w:id="97" w:name="_Toc510712921"/>
      <w:r>
        <w:tab/>
      </w:r>
      <w:bookmarkStart w:id="98" w:name="_Toc511306500"/>
      <w:bookmarkStart w:id="99" w:name="_Toc511309069"/>
      <w:bookmarkStart w:id="100" w:name="_Toc512977106"/>
      <w:bookmarkStart w:id="101" w:name="_Toc513005622"/>
      <w:bookmarkStart w:id="102" w:name="_Toc513006273"/>
      <w:bookmarkStart w:id="103" w:name="_Toc513016746"/>
      <w:bookmarkStart w:id="104" w:name="_Toc513020695"/>
      <w:bookmarkStart w:id="105" w:name="_Toc513021080"/>
      <w:bookmarkStart w:id="106" w:name="_Toc513729114"/>
      <w:bookmarkStart w:id="107" w:name="_Toc514141704"/>
      <w:bookmarkStart w:id="108" w:name="_Toc514143420"/>
      <w:bookmarkStart w:id="109" w:name="_Toc515013758"/>
      <w:r w:rsidR="002376C2" w:rsidRPr="00941708">
        <w:t>V priebehu roka 201</w:t>
      </w:r>
      <w:r w:rsidR="002376C2">
        <w:t>7</w:t>
      </w:r>
      <w:r w:rsidR="002376C2" w:rsidRPr="00941708">
        <w:t xml:space="preserve"> boli obstarané nové propagačné predmety OCKÚ OLAF ako </w:t>
      </w:r>
      <w:r w:rsidR="002376C2">
        <w:t>aj tlačoviny a tlačiarenské služby.</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2376C2">
        <w:t xml:space="preserve"> </w:t>
      </w:r>
    </w:p>
    <w:p w14:paraId="2D465365" w14:textId="77777777" w:rsidR="00631D0A" w:rsidRDefault="00631D0A" w:rsidP="002376C2">
      <w:pPr>
        <w:keepNext/>
        <w:tabs>
          <w:tab w:val="left" w:pos="709"/>
          <w:tab w:val="left" w:pos="5041"/>
          <w:tab w:val="left" w:pos="7201"/>
        </w:tabs>
        <w:spacing w:after="0"/>
        <w:jc w:val="both"/>
        <w:outlineLvl w:val="1"/>
      </w:pPr>
    </w:p>
    <w:p w14:paraId="3655DE8E" w14:textId="5322CB3B" w:rsidR="00E1204A" w:rsidRPr="00E1204A" w:rsidRDefault="00F40606" w:rsidP="00E1204A">
      <w:pPr>
        <w:keepNext/>
        <w:tabs>
          <w:tab w:val="left" w:pos="709"/>
          <w:tab w:val="left" w:pos="5041"/>
          <w:tab w:val="left" w:pos="7201"/>
        </w:tabs>
        <w:spacing w:after="0"/>
        <w:jc w:val="both"/>
        <w:outlineLvl w:val="1"/>
      </w:pPr>
      <w:bookmarkStart w:id="110" w:name="_Toc510709448"/>
      <w:bookmarkStart w:id="111" w:name="_Toc510712395"/>
      <w:bookmarkStart w:id="112" w:name="_Toc510712922"/>
      <w:r>
        <w:tab/>
      </w:r>
      <w:bookmarkStart w:id="113" w:name="_Toc511306501"/>
      <w:bookmarkStart w:id="114" w:name="_Toc511309070"/>
      <w:bookmarkStart w:id="115" w:name="_Toc512977107"/>
      <w:bookmarkStart w:id="116" w:name="_Toc513005623"/>
      <w:bookmarkStart w:id="117" w:name="_Toc513006274"/>
      <w:bookmarkStart w:id="118" w:name="_Toc513016747"/>
      <w:bookmarkStart w:id="119" w:name="_Toc513020696"/>
      <w:bookmarkStart w:id="120" w:name="_Toc513021081"/>
      <w:bookmarkStart w:id="121" w:name="_Toc513729115"/>
      <w:bookmarkStart w:id="122" w:name="_Toc514141705"/>
      <w:bookmarkStart w:id="123" w:name="_Toc514143421"/>
      <w:bookmarkStart w:id="124" w:name="_Toc515013759"/>
      <w:r w:rsidR="00E1204A" w:rsidRPr="00E1204A">
        <w:t xml:space="preserve">OLAF spustil </w:t>
      </w:r>
      <w:r w:rsidR="00E1204A">
        <w:t>koncom júna 2017 n</w:t>
      </w:r>
      <w:r w:rsidR="00E1204A" w:rsidRPr="00E1204A">
        <w:t xml:space="preserve">a svojom </w:t>
      </w:r>
      <w:proofErr w:type="spellStart"/>
      <w:r w:rsidR="00E1204A" w:rsidRPr="00E1204A">
        <w:t>twitterovom</w:t>
      </w:r>
      <w:proofErr w:type="spellEnd"/>
      <w:r w:rsidR="00E1204A" w:rsidRPr="00E1204A">
        <w:t xml:space="preserve"> účte </w:t>
      </w:r>
      <w:hyperlink r:id="rId22" w:history="1">
        <w:r w:rsidR="00E1204A" w:rsidRPr="00E1204A">
          <w:rPr>
            <w:rStyle w:val="Hypertextovprepojenie"/>
          </w:rPr>
          <w:t>@</w:t>
        </w:r>
        <w:proofErr w:type="spellStart"/>
        <w:r w:rsidR="00E1204A" w:rsidRPr="00E1204A">
          <w:rPr>
            <w:rStyle w:val="Hypertextovprepojenie"/>
          </w:rPr>
          <w:t>OLAFPress</w:t>
        </w:r>
        <w:proofErr w:type="spellEnd"/>
      </w:hyperlink>
      <w:r w:rsidR="00E1204A">
        <w:t xml:space="preserve"> </w:t>
      </w:r>
      <w:r w:rsidR="00E1204A" w:rsidRPr="00E1204A">
        <w:t>informačnú kampaň pod názvom: „Nariadenie 515“ (resp. „Nasleduj 515-tku“ alebo „Novela nariadenia 515 – tzv. kontajnerová kampaň“) na prezentáciu nových IT nástrojov na boj proti colným podvodom, ako aj ich úlohu pri lepšej ochrane rozpočtu EÚ. Prostredníctvom aktualizácie colných pravidiel</w:t>
      </w:r>
      <w:r w:rsidR="00631D0A">
        <w:t xml:space="preserve">, </w:t>
      </w:r>
      <w:r w:rsidR="00E1204A">
        <w:t xml:space="preserve">t.j. </w:t>
      </w:r>
      <w:r w:rsidR="00E1204A" w:rsidRPr="00E1204A">
        <w:t xml:space="preserve"> </w:t>
      </w:r>
      <w:r w:rsidR="00631D0A" w:rsidRPr="00631D0A">
        <w:t>Nariadenie Rady (ES) č. 515/97 z 13. marca 1997 o vzájomnej pomoci medzi správnymi orgánmi členských štátov</w:t>
      </w:r>
      <w:r w:rsidR="00F62309">
        <w:t xml:space="preserve">    </w:t>
      </w:r>
      <w:r w:rsidR="00631D0A" w:rsidRPr="00631D0A">
        <w:t xml:space="preserve"> a o spolupráci medzi správnymi orgánmi členských štátov a Komisiou pri zabezpečovaní riadneho uplatňovania predpisov o colných a poľnohospodárskych záležitostiach</w:t>
      </w:r>
      <w:r w:rsidR="00631D0A">
        <w:t xml:space="preserve"> (ďalej len: </w:t>
      </w:r>
      <w:r w:rsidR="004A7B49">
        <w:t>„</w:t>
      </w:r>
      <w:r w:rsidR="00631D0A">
        <w:t>nariadenie 515/97</w:t>
      </w:r>
      <w:r w:rsidR="004A7B49">
        <w:t>“)</w:t>
      </w:r>
      <w:r w:rsidR="00631D0A" w:rsidRPr="00631D0A">
        <w:t xml:space="preserve"> </w:t>
      </w:r>
      <w:r w:rsidR="00E1204A" w:rsidRPr="00E1204A">
        <w:t>a jeho novele zo septembra 2016</w:t>
      </w:r>
      <w:r w:rsidR="00E1204A">
        <w:t xml:space="preserve">) </w:t>
      </w:r>
      <w:r w:rsidR="00E1204A" w:rsidRPr="00E1204A">
        <w:t>budú mať colné orgány prístup k novým a silným systémom, ktoré zaznamenávajú fyzické pohyby kontajnerov prepravovaných na námorných plavidlách a zhromažďujú informácie o tovare, ktorý vstupuje, prechádza a opúšťa EÚ. Tieto nové nástroje umožnia EÚ a jej členským štátom lepšie sledovať podozrivé zásielky a</w:t>
      </w:r>
      <w:r w:rsidR="00E1204A">
        <w:t xml:space="preserve"> lepšie odhaliť colné podvody.</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E1204A" w:rsidRPr="00E1204A">
        <w:t> </w:t>
      </w:r>
    </w:p>
    <w:p w14:paraId="1747B405" w14:textId="5AE76C00" w:rsidR="00E1204A" w:rsidRPr="00E1204A" w:rsidRDefault="00F40606" w:rsidP="00E1204A">
      <w:pPr>
        <w:keepNext/>
        <w:tabs>
          <w:tab w:val="left" w:pos="709"/>
          <w:tab w:val="left" w:pos="5041"/>
          <w:tab w:val="left" w:pos="7201"/>
        </w:tabs>
        <w:spacing w:after="0"/>
        <w:jc w:val="both"/>
        <w:outlineLvl w:val="1"/>
      </w:pPr>
      <w:bookmarkStart w:id="125" w:name="_Toc510709449"/>
      <w:bookmarkStart w:id="126" w:name="_Toc510712396"/>
      <w:bookmarkStart w:id="127" w:name="_Toc510712923"/>
      <w:r>
        <w:tab/>
      </w:r>
      <w:bookmarkStart w:id="128" w:name="_Toc511306502"/>
      <w:bookmarkStart w:id="129" w:name="_Toc511309071"/>
      <w:bookmarkStart w:id="130" w:name="_Toc512977108"/>
      <w:bookmarkStart w:id="131" w:name="_Toc513005624"/>
      <w:bookmarkStart w:id="132" w:name="_Toc513006275"/>
      <w:bookmarkStart w:id="133" w:name="_Toc513016748"/>
      <w:bookmarkStart w:id="134" w:name="_Toc513020697"/>
      <w:bookmarkStart w:id="135" w:name="_Toc513021082"/>
      <w:bookmarkStart w:id="136" w:name="_Toc513729116"/>
      <w:bookmarkStart w:id="137" w:name="_Toc514141706"/>
      <w:bookmarkStart w:id="138" w:name="_Toc514143422"/>
      <w:bookmarkStart w:id="139" w:name="_Toc515013760"/>
      <w:r w:rsidR="00E1204A" w:rsidRPr="00E1204A">
        <w:t xml:space="preserve">V súvislosti s novelou nariadenia 515/97 bol vytvorený  a bude využívaný aj moderný IT nástroj resp. databáza  na sledovanie kontajnerovej dopravy. Vďaka tomu môže OLAF a colníci získať prístup </w:t>
      </w:r>
      <w:r w:rsidR="004639A5">
        <w:t xml:space="preserve">     </w:t>
      </w:r>
      <w:r w:rsidR="00E1204A" w:rsidRPr="00E1204A">
        <w:t xml:space="preserve">k pohybu kontajneru pomocou platformy s jednoduchým vstupom a vykonávať krížové kontroly </w:t>
      </w:r>
      <w:r w:rsidR="004639A5">
        <w:t xml:space="preserve">           </w:t>
      </w:r>
      <w:r w:rsidR="00E1204A" w:rsidRPr="00E1204A">
        <w:t>pri importných a exportných deklaráciách. Takto môžu byť odhalené nezrovnalosti a</w:t>
      </w:r>
      <w:r w:rsidR="004A7B49">
        <w:t> </w:t>
      </w:r>
      <w:r w:rsidR="00E1204A" w:rsidRPr="00E1204A">
        <w:t>podozrenie</w:t>
      </w:r>
      <w:r w:rsidR="004A7B49">
        <w:t xml:space="preserve">              </w:t>
      </w:r>
      <w:r w:rsidR="00E1204A" w:rsidRPr="00E1204A">
        <w:t xml:space="preserve"> z podvodu.</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58178C5" w14:textId="72A44E36" w:rsidR="00E1204A" w:rsidRPr="00E1204A" w:rsidRDefault="004639A5" w:rsidP="00E1204A">
      <w:pPr>
        <w:keepNext/>
        <w:tabs>
          <w:tab w:val="left" w:pos="709"/>
          <w:tab w:val="left" w:pos="5041"/>
          <w:tab w:val="left" w:pos="7201"/>
        </w:tabs>
        <w:spacing w:after="0"/>
        <w:jc w:val="both"/>
        <w:outlineLvl w:val="1"/>
      </w:pPr>
      <w:bookmarkStart w:id="140" w:name="_Toc510709450"/>
      <w:bookmarkStart w:id="141" w:name="_Toc510712397"/>
      <w:bookmarkStart w:id="142" w:name="_Toc510712924"/>
      <w:r>
        <w:lastRenderedPageBreak/>
        <w:tab/>
      </w:r>
      <w:bookmarkStart w:id="143" w:name="_Toc511306503"/>
      <w:bookmarkStart w:id="144" w:name="_Toc511309072"/>
      <w:bookmarkStart w:id="145" w:name="_Toc512977109"/>
      <w:bookmarkStart w:id="146" w:name="_Toc513005625"/>
      <w:bookmarkStart w:id="147" w:name="_Toc513006276"/>
      <w:bookmarkStart w:id="148" w:name="_Toc513016749"/>
      <w:bookmarkStart w:id="149" w:name="_Toc513020698"/>
      <w:bookmarkStart w:id="150" w:name="_Toc513021083"/>
      <w:bookmarkStart w:id="151" w:name="_Toc513729117"/>
      <w:bookmarkStart w:id="152" w:name="_Toc514141707"/>
      <w:bookmarkStart w:id="153" w:name="_Toc514143423"/>
      <w:bookmarkStart w:id="154" w:name="_Toc515013761"/>
      <w:r w:rsidR="00E1204A" w:rsidRPr="00E1204A">
        <w:t xml:space="preserve">OLAF súčasne pripravil podporné animované video, ktoré sa nachádza na </w:t>
      </w:r>
      <w:proofErr w:type="spellStart"/>
      <w:r w:rsidR="00E1204A" w:rsidRPr="00E1204A">
        <w:t>twi</w:t>
      </w:r>
      <w:r w:rsidR="00A27D42">
        <w:t>t</w:t>
      </w:r>
      <w:r w:rsidR="00E1204A" w:rsidRPr="00E1204A">
        <w:t>teri</w:t>
      </w:r>
      <w:proofErr w:type="spellEnd"/>
      <w:r w:rsidR="00E1204A" w:rsidRPr="00E1204A">
        <w:t xml:space="preserve"> </w:t>
      </w:r>
      <w:proofErr w:type="spellStart"/>
      <w:r w:rsidR="00E1204A" w:rsidRPr="00E1204A">
        <w:t>OLAF-u</w:t>
      </w:r>
      <w:proofErr w:type="spellEnd"/>
      <w:r w:rsidR="00E1204A" w:rsidRPr="00E1204A">
        <w:t xml:space="preserve">: </w:t>
      </w:r>
      <w:hyperlink r:id="rId23" w:history="1">
        <w:r w:rsidR="00E1204A" w:rsidRPr="00E1204A">
          <w:rPr>
            <w:rStyle w:val="Hypertextovprepojenie"/>
          </w:rPr>
          <w:t>https://twitter.com/hashtag/Regulation515?src=hash</w:t>
        </w:r>
      </w:hyperlink>
      <w:r w:rsidR="00E1204A" w:rsidRPr="00E1204A">
        <w:t xml:space="preserve"> a na webovej stránke Audiovizuálne služby Európskej komisie </w:t>
      </w:r>
      <w:hyperlink r:id="rId24" w:history="1">
        <w:r w:rsidR="00E1204A" w:rsidRPr="00E1204A">
          <w:rPr>
            <w:rStyle w:val="Hypertextovprepojenie"/>
          </w:rPr>
          <w:t>http://ec.europa.eu/avservices/video/player.cfm?&amp;ref=I141297&amp;sitelang=en</w:t>
        </w:r>
      </w:hyperlink>
      <w:r w:rsidR="00E1204A">
        <w:t>. Viac informácií sa nachádza aj v tlačovej správe OCKÚ OLAF zo dňa 07.</w:t>
      </w:r>
      <w:r>
        <w:t xml:space="preserve"> </w:t>
      </w:r>
      <w:r w:rsidR="00E1204A">
        <w:t>07.</w:t>
      </w:r>
      <w:r>
        <w:t xml:space="preserve"> </w:t>
      </w:r>
      <w:r w:rsidR="00E1204A">
        <w:t>2017</w:t>
      </w:r>
      <w:bookmarkEnd w:id="140"/>
      <w:bookmarkEnd w:id="141"/>
      <w:bookmarkEnd w:id="142"/>
      <w:r w:rsidR="004A7B49">
        <w:t xml:space="preserve">: </w:t>
      </w:r>
      <w:hyperlink r:id="rId25" w:history="1">
        <w:r w:rsidR="00987889" w:rsidRPr="00C72951">
          <w:rPr>
            <w:rStyle w:val="Hypertextovprepojenie"/>
          </w:rPr>
          <w:t>http://www.olaf.vlada.gov.sk/olaf-a-colni-uradnici-maju-pristup-k-novym-it-nastrojom-na-boj-proti-colnym-podvodom-a-ochranenie-obcanov-eu-pred-falzifikatmi/</w:t>
        </w:r>
      </w:hyperlink>
      <w:r w:rsidR="00987889">
        <w:t xml:space="preserve"> </w:t>
      </w:r>
      <w:r w:rsidR="004A7B49">
        <w:t xml:space="preserve"> </w:t>
      </w:r>
      <w:r w:rsidR="00A27D42">
        <w:t>.</w:t>
      </w:r>
      <w:bookmarkEnd w:id="143"/>
      <w:bookmarkEnd w:id="144"/>
      <w:bookmarkEnd w:id="145"/>
      <w:bookmarkEnd w:id="146"/>
      <w:bookmarkEnd w:id="147"/>
      <w:bookmarkEnd w:id="148"/>
      <w:bookmarkEnd w:id="149"/>
      <w:bookmarkEnd w:id="150"/>
      <w:bookmarkEnd w:id="151"/>
      <w:bookmarkEnd w:id="152"/>
      <w:bookmarkEnd w:id="153"/>
      <w:bookmarkEnd w:id="154"/>
    </w:p>
    <w:p w14:paraId="12F69023" w14:textId="77777777" w:rsidR="004A7B49" w:rsidRDefault="00F40606" w:rsidP="00680FD6">
      <w:pPr>
        <w:keepNext/>
        <w:tabs>
          <w:tab w:val="left" w:pos="709"/>
          <w:tab w:val="left" w:pos="5041"/>
          <w:tab w:val="left" w:pos="7201"/>
        </w:tabs>
        <w:spacing w:after="0"/>
        <w:jc w:val="both"/>
        <w:outlineLvl w:val="1"/>
      </w:pPr>
      <w:bookmarkStart w:id="155" w:name="_Toc510709451"/>
      <w:bookmarkStart w:id="156" w:name="_Toc510712398"/>
      <w:bookmarkStart w:id="157" w:name="_Toc510712925"/>
      <w:r>
        <w:tab/>
      </w:r>
      <w:bookmarkStart w:id="158" w:name="_Toc511306504"/>
      <w:bookmarkStart w:id="159" w:name="_Toc511309073"/>
      <w:bookmarkStart w:id="160" w:name="_Toc512977110"/>
      <w:bookmarkStart w:id="161" w:name="_Toc513005626"/>
      <w:bookmarkStart w:id="162" w:name="_Toc513006277"/>
      <w:bookmarkStart w:id="163" w:name="_Toc513016750"/>
      <w:bookmarkStart w:id="164" w:name="_Toc513020699"/>
      <w:bookmarkStart w:id="165" w:name="_Toc513021084"/>
      <w:bookmarkStart w:id="166" w:name="_Toc513729118"/>
      <w:bookmarkStart w:id="167" w:name="_Toc514141708"/>
      <w:bookmarkStart w:id="168" w:name="_Toc514143424"/>
      <w:bookmarkStart w:id="169" w:name="_Toc515013762"/>
      <w:r>
        <w:t>Pracovníci OCKÚ OLAF</w:t>
      </w:r>
      <w:r w:rsidR="00680FD6" w:rsidRPr="00680FD6">
        <w:t xml:space="preserve"> </w:t>
      </w:r>
      <w:r>
        <w:t xml:space="preserve">a spolupracujúcich orgánov </w:t>
      </w:r>
      <w:r w:rsidR="00680FD6" w:rsidRPr="00680FD6">
        <w:t>sa zúčastnil</w:t>
      </w:r>
      <w:r>
        <w:t>i</w:t>
      </w:r>
      <w:r w:rsidR="00680FD6" w:rsidRPr="00680FD6">
        <w:t xml:space="preserve"> na </w:t>
      </w:r>
      <w:r w:rsidR="00680FD6" w:rsidRPr="004505D1">
        <w:rPr>
          <w:i/>
        </w:rPr>
        <w:t>oslavách „Dňa  Európy</w:t>
      </w:r>
      <w:r w:rsidR="00680FD6" w:rsidRPr="00680FD6">
        <w:t>“, ktoré sa konali dňa 9. mája 2017 v Bratislave na Hlavnom námestí. Podujatie organizovalo Zastúpenie Európskej komisie, Informačná kancelária Európskeho parlamentu, Ministerstvo zahraničných vecí a európskych záležitostí SR, mesto Bratislava a Úrad vlády Slovenskej republiky v spolupráci s riadiacimi orgánmi  jednotlivých operačných programov Partnerskej dohody na roky 2014 – 2020</w:t>
      </w:r>
      <w:r w:rsidR="00E1204A">
        <w:t xml:space="preserve"> a OCKÚ OLAF ako orgánom zabezpečujúcim ochranu finančných záujmov EÚ</w:t>
      </w:r>
      <w:r w:rsidR="00680FD6" w:rsidRPr="00680FD6">
        <w:t>.</w:t>
      </w:r>
      <w:bookmarkStart w:id="170" w:name="_Toc511306505"/>
      <w:bookmarkStart w:id="171" w:name="_Toc511309074"/>
      <w:bookmarkEnd w:id="67"/>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8F8A61D" w14:textId="77777777" w:rsidR="004A7B49" w:rsidRDefault="004A7B49" w:rsidP="00680FD6">
      <w:pPr>
        <w:keepNext/>
        <w:tabs>
          <w:tab w:val="left" w:pos="709"/>
          <w:tab w:val="left" w:pos="5041"/>
          <w:tab w:val="left" w:pos="7201"/>
        </w:tabs>
        <w:spacing w:after="0"/>
        <w:jc w:val="both"/>
        <w:outlineLvl w:val="1"/>
      </w:pPr>
    </w:p>
    <w:p w14:paraId="6B7A7955" w14:textId="18045334" w:rsidR="000A5185" w:rsidRDefault="004A7B49" w:rsidP="00680FD6">
      <w:pPr>
        <w:keepNext/>
        <w:tabs>
          <w:tab w:val="left" w:pos="709"/>
          <w:tab w:val="left" w:pos="5041"/>
          <w:tab w:val="left" w:pos="7201"/>
        </w:tabs>
        <w:spacing w:after="0"/>
        <w:jc w:val="both"/>
        <w:outlineLvl w:val="1"/>
      </w:pPr>
      <w:bookmarkStart w:id="172" w:name="_Toc512977111"/>
      <w:bookmarkStart w:id="173" w:name="_Toc513005627"/>
      <w:bookmarkStart w:id="174" w:name="_Toc513006278"/>
      <w:bookmarkStart w:id="175" w:name="_Toc513016751"/>
      <w:bookmarkStart w:id="176" w:name="_Toc513020700"/>
      <w:bookmarkStart w:id="177" w:name="_Toc513021085"/>
      <w:bookmarkStart w:id="178" w:name="_Toc513729119"/>
      <w:bookmarkStart w:id="179" w:name="_Toc514141709"/>
      <w:bookmarkStart w:id="180" w:name="_Toc514143425"/>
      <w:bookmarkStart w:id="181" w:name="_Toc515013763"/>
      <w:r>
        <w:rPr>
          <w:rFonts w:ascii="Times New Roman" w:eastAsia="Times New Roman" w:hAnsi="Times New Roman" w:cs="Times New Roman"/>
          <w:noProof/>
          <w:color w:val="000000"/>
          <w:w w:val="0"/>
          <w:sz w:val="0"/>
          <w:szCs w:val="0"/>
          <w:u w:color="000000"/>
          <w:bdr w:val="none" w:sz="0" w:space="0" w:color="000000"/>
          <w:shd w:val="clear" w:color="000000" w:fill="000000"/>
          <w:lang w:eastAsia="sk-SK"/>
        </w:rPr>
        <w:drawing>
          <wp:inline distT="0" distB="0" distL="0" distR="0" wp14:anchorId="1F851603" wp14:editId="0838D848">
            <wp:extent cx="3489761" cy="184785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0549" cy="1853562"/>
                    </a:xfrm>
                    <a:prstGeom prst="rect">
                      <a:avLst/>
                    </a:prstGeom>
                  </pic:spPr>
                </pic:pic>
              </a:graphicData>
            </a:graphic>
          </wp:inline>
        </w:drawing>
      </w:r>
      <w:bookmarkEnd w:id="172"/>
      <w:bookmarkEnd w:id="173"/>
      <w:bookmarkEnd w:id="174"/>
      <w:bookmarkEnd w:id="175"/>
      <w:bookmarkEnd w:id="176"/>
      <w:bookmarkEnd w:id="177"/>
      <w:bookmarkEnd w:id="178"/>
      <w:bookmarkEnd w:id="179"/>
      <w:bookmarkEnd w:id="180"/>
      <w:bookmarkEnd w:id="181"/>
      <w:r w:rsidR="00303F0C" w:rsidRPr="00303F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End w:id="170"/>
      <w:bookmarkEnd w:id="171"/>
    </w:p>
    <w:p w14:paraId="73CC45E8" w14:textId="77777777" w:rsidR="00303F0C" w:rsidRPr="00680FD6" w:rsidRDefault="00303F0C" w:rsidP="00680FD6">
      <w:pPr>
        <w:keepNext/>
        <w:tabs>
          <w:tab w:val="left" w:pos="709"/>
          <w:tab w:val="left" w:pos="5041"/>
          <w:tab w:val="left" w:pos="7201"/>
        </w:tabs>
        <w:spacing w:after="0"/>
        <w:jc w:val="both"/>
        <w:outlineLvl w:val="1"/>
      </w:pPr>
    </w:p>
    <w:p w14:paraId="63F9014F" w14:textId="3B2726E0" w:rsidR="00680FD6" w:rsidRPr="00680FD6" w:rsidRDefault="00F40606" w:rsidP="004E3576">
      <w:pPr>
        <w:keepNext/>
        <w:tabs>
          <w:tab w:val="left" w:pos="709"/>
          <w:tab w:val="left" w:pos="5041"/>
          <w:tab w:val="left" w:pos="7201"/>
        </w:tabs>
        <w:spacing w:after="0"/>
        <w:jc w:val="both"/>
        <w:outlineLvl w:val="1"/>
      </w:pPr>
      <w:bookmarkStart w:id="182" w:name="_Toc509235152"/>
      <w:bookmarkStart w:id="183" w:name="_Toc510709453"/>
      <w:bookmarkStart w:id="184" w:name="_Toc510712400"/>
      <w:bookmarkStart w:id="185" w:name="_Toc510712927"/>
      <w:r>
        <w:tab/>
      </w:r>
      <w:bookmarkStart w:id="186" w:name="_Toc511306506"/>
      <w:bookmarkStart w:id="187" w:name="_Toc511309075"/>
      <w:bookmarkStart w:id="188" w:name="_Toc512977112"/>
      <w:bookmarkStart w:id="189" w:name="_Toc513005628"/>
      <w:bookmarkStart w:id="190" w:name="_Toc513006279"/>
      <w:bookmarkStart w:id="191" w:name="_Toc513016752"/>
      <w:bookmarkStart w:id="192" w:name="_Toc513020701"/>
      <w:bookmarkStart w:id="193" w:name="_Toc513021086"/>
      <w:bookmarkStart w:id="194" w:name="_Toc513729120"/>
      <w:bookmarkStart w:id="195" w:name="_Toc514141710"/>
      <w:bookmarkStart w:id="196" w:name="_Toc514143426"/>
      <w:bookmarkStart w:id="197" w:name="_Toc515013764"/>
      <w:r w:rsidR="00680FD6" w:rsidRPr="00680FD6">
        <w:t xml:space="preserve">OCKÚ OLAF prezentoval </w:t>
      </w:r>
      <w:r w:rsidR="00E1204A">
        <w:t xml:space="preserve">na podujatí </w:t>
      </w:r>
      <w:r w:rsidR="004639A5">
        <w:t>činnosť</w:t>
      </w:r>
      <w:r w:rsidR="00680FD6" w:rsidRPr="00680FD6">
        <w:t xml:space="preserve"> Úradu vlády SR v oblasti boja proti podvodom </w:t>
      </w:r>
      <w:r>
        <w:t xml:space="preserve">    </w:t>
      </w:r>
      <w:r w:rsidR="004639A5">
        <w:t xml:space="preserve">      </w:t>
      </w:r>
      <w:r w:rsidR="00680FD6" w:rsidRPr="00680FD6">
        <w:t>v súvislosti s ochranou finančných záujmov EÚ v Slovenskej republike formou informovania návšt</w:t>
      </w:r>
      <w:r w:rsidR="004639A5">
        <w:t>evníkov o uvedenej problematike a</w:t>
      </w:r>
      <w:r w:rsidR="00680FD6" w:rsidRPr="00680FD6">
        <w:t xml:space="preserve"> o možnostiach nahlasovania podozrení z nezrovnalostí </w:t>
      </w:r>
      <w:r w:rsidR="00680FD6" w:rsidRPr="004639A5">
        <w:t xml:space="preserve">pri čerpaní  prostriedkov EÚ </w:t>
      </w:r>
      <w:bookmarkEnd w:id="182"/>
      <w:bookmarkEnd w:id="183"/>
      <w:bookmarkEnd w:id="184"/>
      <w:bookmarkEnd w:id="185"/>
      <w:r w:rsidR="004639A5" w:rsidRPr="004639A5">
        <w:t>.</w:t>
      </w:r>
      <w:bookmarkStart w:id="198" w:name="_Toc509235153"/>
      <w:bookmarkStart w:id="199" w:name="_Toc510709454"/>
      <w:bookmarkStart w:id="200" w:name="_Toc510712401"/>
      <w:bookmarkStart w:id="201" w:name="_Toc510712928"/>
      <w:r w:rsidR="004E3576">
        <w:t xml:space="preserve"> V</w:t>
      </w:r>
      <w:r w:rsidR="00680FD6" w:rsidRPr="00680FD6">
        <w:t> rámci pripravených súťaží a vedomostných kvízov</w:t>
      </w:r>
      <w:bookmarkEnd w:id="198"/>
      <w:bookmarkEnd w:id="199"/>
      <w:bookmarkEnd w:id="200"/>
      <w:bookmarkEnd w:id="201"/>
      <w:r w:rsidR="004E3576" w:rsidRPr="00680FD6">
        <w:t xml:space="preserve"> boli rozdané informačné materiály OCKÚ OLAF a propagačné predmety</w:t>
      </w:r>
      <w:r w:rsidR="004E3576">
        <w:t>.</w:t>
      </w:r>
      <w:bookmarkEnd w:id="186"/>
      <w:bookmarkEnd w:id="187"/>
      <w:bookmarkEnd w:id="188"/>
      <w:bookmarkEnd w:id="189"/>
      <w:bookmarkEnd w:id="190"/>
      <w:bookmarkEnd w:id="191"/>
      <w:bookmarkEnd w:id="192"/>
      <w:bookmarkEnd w:id="193"/>
      <w:bookmarkEnd w:id="194"/>
      <w:bookmarkEnd w:id="195"/>
      <w:bookmarkEnd w:id="196"/>
      <w:bookmarkEnd w:id="197"/>
    </w:p>
    <w:p w14:paraId="62B41D45" w14:textId="77777777" w:rsidR="00680FD6" w:rsidRPr="00680FD6" w:rsidRDefault="00680FD6" w:rsidP="00680FD6">
      <w:pPr>
        <w:keepNext/>
        <w:tabs>
          <w:tab w:val="left" w:pos="709"/>
          <w:tab w:val="left" w:pos="5041"/>
          <w:tab w:val="left" w:pos="7201"/>
        </w:tabs>
        <w:spacing w:after="0"/>
        <w:jc w:val="both"/>
        <w:outlineLvl w:val="1"/>
      </w:pPr>
    </w:p>
    <w:p w14:paraId="6FA74416" w14:textId="445F2D41" w:rsidR="004E3576" w:rsidRPr="00680FD6" w:rsidRDefault="004E3576" w:rsidP="00995BD7">
      <w:pPr>
        <w:keepNext/>
        <w:tabs>
          <w:tab w:val="left" w:pos="709"/>
          <w:tab w:val="left" w:pos="5041"/>
          <w:tab w:val="left" w:pos="7201"/>
        </w:tabs>
        <w:spacing w:after="0"/>
        <w:jc w:val="both"/>
        <w:outlineLvl w:val="1"/>
      </w:pPr>
      <w:bookmarkStart w:id="202" w:name="_Toc509235156"/>
      <w:bookmarkStart w:id="203" w:name="_Toc510709456"/>
      <w:bookmarkStart w:id="204" w:name="_Toc510712403"/>
      <w:bookmarkStart w:id="205" w:name="_Toc510712930"/>
      <w:r>
        <w:tab/>
      </w:r>
      <w:bookmarkStart w:id="206" w:name="_Toc511306507"/>
      <w:bookmarkStart w:id="207" w:name="_Toc511309076"/>
      <w:bookmarkStart w:id="208" w:name="_Toc512977113"/>
      <w:bookmarkStart w:id="209" w:name="_Toc513005629"/>
      <w:bookmarkStart w:id="210" w:name="_Toc513006280"/>
      <w:bookmarkStart w:id="211" w:name="_Toc513016753"/>
      <w:bookmarkStart w:id="212" w:name="_Toc513020702"/>
      <w:bookmarkStart w:id="213" w:name="_Toc513021087"/>
      <w:bookmarkStart w:id="214" w:name="_Toc513729121"/>
      <w:bookmarkStart w:id="215" w:name="_Toc514141711"/>
      <w:bookmarkStart w:id="216" w:name="_Toc514143427"/>
      <w:bookmarkStart w:id="217" w:name="_Toc515013765"/>
      <w:r w:rsidR="008E212C" w:rsidRPr="00995BD7">
        <w:t xml:space="preserve">OCKÚ OLAF </w:t>
      </w:r>
      <w:r w:rsidR="00680FD6" w:rsidRPr="00995BD7">
        <w:t xml:space="preserve">naďalej </w:t>
      </w:r>
      <w:r w:rsidRPr="00995BD7">
        <w:t xml:space="preserve">v roku 2017 </w:t>
      </w:r>
      <w:r w:rsidR="00680FD6" w:rsidRPr="00995BD7">
        <w:t>pokrač</w:t>
      </w:r>
      <w:r w:rsidRPr="00995BD7">
        <w:t>oval</w:t>
      </w:r>
      <w:r w:rsidR="00680FD6" w:rsidRPr="00995BD7">
        <w:t xml:space="preserve">  v realizácii </w:t>
      </w:r>
      <w:r w:rsidR="00680FD6" w:rsidRPr="004505D1">
        <w:rPr>
          <w:b/>
          <w:i/>
        </w:rPr>
        <w:t xml:space="preserve">iniciatívy „Vzdelávania detí a mládeže </w:t>
      </w:r>
      <w:r w:rsidRPr="004505D1">
        <w:rPr>
          <w:b/>
          <w:i/>
        </w:rPr>
        <w:t xml:space="preserve">   </w:t>
      </w:r>
      <w:r w:rsidR="00995BD7" w:rsidRPr="004505D1">
        <w:rPr>
          <w:b/>
          <w:i/>
        </w:rPr>
        <w:t xml:space="preserve">  </w:t>
      </w:r>
      <w:r w:rsidR="00680FD6" w:rsidRPr="004505D1">
        <w:rPr>
          <w:b/>
          <w:i/>
        </w:rPr>
        <w:t>v oblasti OFZ EÚ a BPK“.</w:t>
      </w:r>
      <w:r w:rsidR="00680FD6" w:rsidRPr="00995BD7">
        <w:t xml:space="preserve"> Uvedené témy sú súčasťou výučby finančnej gramotnosti na školách.</w:t>
      </w:r>
      <w:bookmarkStart w:id="218" w:name="_Toc509235157"/>
      <w:bookmarkStart w:id="219" w:name="_Toc510709457"/>
      <w:bookmarkStart w:id="220" w:name="_Toc510712404"/>
      <w:bookmarkStart w:id="221" w:name="_Toc510712931"/>
      <w:bookmarkEnd w:id="202"/>
      <w:bookmarkEnd w:id="203"/>
      <w:bookmarkEnd w:id="204"/>
      <w:bookmarkEnd w:id="205"/>
      <w:r w:rsidR="00995BD7" w:rsidRPr="00995BD7">
        <w:t xml:space="preserve"> </w:t>
      </w:r>
      <w:r w:rsidR="00680FD6" w:rsidRPr="00995BD7">
        <w:t>V tejto súvislosti prebieha</w:t>
      </w:r>
      <w:r w:rsidR="00995BD7" w:rsidRPr="00995BD7">
        <w:t>la</w:t>
      </w:r>
      <w:r w:rsidR="00680FD6" w:rsidRPr="00995BD7">
        <w:t xml:space="preserve"> spolupráca s Ministerstvom školstva, vedy, výskumu a športu SR </w:t>
      </w:r>
      <w:r w:rsidR="002E623A">
        <w:t>(</w:t>
      </w:r>
      <w:proofErr w:type="spellStart"/>
      <w:r w:rsidR="002E623A">
        <w:t>MŠVVaŠ</w:t>
      </w:r>
      <w:proofErr w:type="spellEnd"/>
      <w:r w:rsidR="002E623A">
        <w:t xml:space="preserve"> SR) </w:t>
      </w:r>
      <w:r w:rsidR="00680FD6" w:rsidRPr="00995BD7">
        <w:t xml:space="preserve">a jemu podriadenými organizáciami ako Metodicko-pedagogické centrum (MPC), Štátny inštitút odborného vzdelávania (ŠIOV), </w:t>
      </w:r>
      <w:r w:rsidR="002E623A">
        <w:t xml:space="preserve">Štátny pedagogický ústav (ŠPÚ) </w:t>
      </w:r>
      <w:r w:rsidR="00680FD6" w:rsidRPr="00995BD7">
        <w:t xml:space="preserve"> a Národný ústav certifikovaných</w:t>
      </w:r>
      <w:r w:rsidR="00680FD6" w:rsidRPr="00680FD6">
        <w:t xml:space="preserve"> meraní vzdelávania (NÚCEM) </w:t>
      </w:r>
      <w:r w:rsidR="00995BD7">
        <w:t>s cieľom</w:t>
      </w:r>
      <w:r w:rsidR="00680FD6" w:rsidRPr="00680FD6">
        <w:t xml:space="preserve"> zapracova</w:t>
      </w:r>
      <w:r w:rsidR="00995BD7">
        <w:t>ť</w:t>
      </w:r>
      <w:r w:rsidR="00680FD6" w:rsidRPr="00680FD6">
        <w:t xml:space="preserve"> </w:t>
      </w:r>
      <w:r w:rsidR="00995BD7">
        <w:t>tieto témy</w:t>
      </w:r>
      <w:r w:rsidR="00680FD6" w:rsidRPr="00680FD6">
        <w:t xml:space="preserve"> do relevantných materiálov</w:t>
      </w:r>
      <w:r w:rsidR="00732A50" w:rsidRPr="00732A50">
        <w:t xml:space="preserve"> </w:t>
      </w:r>
      <w:r w:rsidR="00732A50">
        <w:t>(</w:t>
      </w:r>
      <w:r w:rsidR="00732A50" w:rsidRPr="00680FD6">
        <w:t>Metodik</w:t>
      </w:r>
      <w:r w:rsidR="00732A50">
        <w:t>a</w:t>
      </w:r>
      <w:r w:rsidR="00732A50" w:rsidRPr="00680FD6">
        <w:t xml:space="preserve"> pre zapracovanie a aplikáciu tém finančnej gramotnosti do školských vzdelávacích programov základných škôl a stredných škôl v zmysle schválenej optimalizácie Národného štandardu finančnej gramotnosti</w:t>
      </w:r>
      <w:r w:rsidR="0037028F">
        <w:t>, verzia 1.2</w:t>
      </w:r>
      <w:r w:rsidR="00732A50">
        <w:t>)</w:t>
      </w:r>
      <w:r w:rsidR="00680FD6" w:rsidRPr="00680FD6">
        <w:t>, vrátane spolupráce pri príprave súvisiacich seminárov pre učiteľov</w:t>
      </w:r>
      <w:r w:rsidR="00995BD7">
        <w:t xml:space="preserve"> a</w:t>
      </w:r>
      <w:r w:rsidR="00680FD6" w:rsidRPr="00680FD6">
        <w:t xml:space="preserve"> riaditeľov škôl </w:t>
      </w:r>
      <w:r w:rsidR="00995BD7">
        <w:t>.</w:t>
      </w:r>
      <w:bookmarkEnd w:id="206"/>
      <w:bookmarkEnd w:id="207"/>
      <w:bookmarkEnd w:id="208"/>
      <w:bookmarkEnd w:id="209"/>
      <w:bookmarkEnd w:id="210"/>
      <w:bookmarkEnd w:id="211"/>
      <w:bookmarkEnd w:id="212"/>
      <w:bookmarkEnd w:id="213"/>
      <w:bookmarkEnd w:id="214"/>
      <w:bookmarkEnd w:id="215"/>
      <w:bookmarkEnd w:id="216"/>
      <w:bookmarkEnd w:id="218"/>
      <w:bookmarkEnd w:id="219"/>
      <w:bookmarkEnd w:id="220"/>
      <w:bookmarkEnd w:id="221"/>
      <w:bookmarkEnd w:id="217"/>
      <w:r w:rsidR="00995BD7" w:rsidRPr="00680FD6">
        <w:t xml:space="preserve"> </w:t>
      </w:r>
    </w:p>
    <w:p w14:paraId="53E239C2" w14:textId="77777777" w:rsidR="00680FD6" w:rsidRPr="00680FD6" w:rsidRDefault="00680FD6" w:rsidP="00680FD6">
      <w:pPr>
        <w:keepNext/>
        <w:tabs>
          <w:tab w:val="left" w:pos="709"/>
          <w:tab w:val="left" w:pos="5041"/>
          <w:tab w:val="left" w:pos="7201"/>
        </w:tabs>
        <w:spacing w:after="0"/>
        <w:jc w:val="both"/>
        <w:outlineLvl w:val="1"/>
      </w:pPr>
    </w:p>
    <w:p w14:paraId="5A91E535" w14:textId="2304AE57" w:rsidR="008E212C" w:rsidRPr="00232AA0" w:rsidRDefault="00995BD7" w:rsidP="008E212C">
      <w:pPr>
        <w:keepNext/>
        <w:tabs>
          <w:tab w:val="left" w:pos="709"/>
          <w:tab w:val="left" w:pos="5041"/>
          <w:tab w:val="left" w:pos="7201"/>
        </w:tabs>
        <w:spacing w:after="0"/>
        <w:jc w:val="both"/>
        <w:outlineLvl w:val="1"/>
        <w:rPr>
          <w:b/>
        </w:rPr>
      </w:pPr>
      <w:bookmarkStart w:id="222" w:name="_Toc510709458"/>
      <w:bookmarkStart w:id="223" w:name="_Toc510712405"/>
      <w:bookmarkStart w:id="224" w:name="_Toc510712932"/>
      <w:bookmarkStart w:id="225" w:name="_Toc509235158"/>
      <w:r>
        <w:tab/>
      </w:r>
      <w:bookmarkStart w:id="226" w:name="_Toc511306508"/>
      <w:bookmarkStart w:id="227" w:name="_Toc511309077"/>
      <w:bookmarkStart w:id="228" w:name="_Toc512977114"/>
      <w:bookmarkStart w:id="229" w:name="_Toc513005630"/>
      <w:bookmarkStart w:id="230" w:name="_Toc513006281"/>
      <w:bookmarkStart w:id="231" w:name="_Toc513016754"/>
      <w:bookmarkStart w:id="232" w:name="_Toc513020703"/>
      <w:bookmarkStart w:id="233" w:name="_Toc513021088"/>
      <w:bookmarkStart w:id="234" w:name="_Toc513729122"/>
      <w:bookmarkStart w:id="235" w:name="_Toc514141712"/>
      <w:bookmarkStart w:id="236" w:name="_Toc514143428"/>
      <w:bookmarkStart w:id="237" w:name="_Toc515013766"/>
      <w:r w:rsidR="008E212C" w:rsidRPr="00995BD7">
        <w:t xml:space="preserve">V sledovanom období boli v rámci vzdelávania detí a mládeže v oblasti boja proti korupcii a boja proti podvodom v súvislosti s ochranou finančných záujmov EÚ v SR uskutočnené </w:t>
      </w:r>
      <w:r w:rsidR="008E212C" w:rsidRPr="002E623A">
        <w:rPr>
          <w:b/>
        </w:rPr>
        <w:t xml:space="preserve">2 semináre pre riaditeľov základných a stredných škôl </w:t>
      </w:r>
      <w:r w:rsidRPr="002E623A">
        <w:rPr>
          <w:b/>
        </w:rPr>
        <w:t xml:space="preserve">pre učiteľov Bratislavského kraja </w:t>
      </w:r>
      <w:r w:rsidR="008E212C" w:rsidRPr="002E623A">
        <w:rPr>
          <w:b/>
        </w:rPr>
        <w:t>(14. 02. 2017</w:t>
      </w:r>
      <w:r w:rsidRPr="002E623A">
        <w:rPr>
          <w:b/>
        </w:rPr>
        <w:t>)</w:t>
      </w:r>
      <w:r w:rsidR="008E212C" w:rsidRPr="002E623A">
        <w:rPr>
          <w:b/>
        </w:rPr>
        <w:t xml:space="preserve"> </w:t>
      </w:r>
      <w:r w:rsidRPr="002E623A">
        <w:rPr>
          <w:b/>
        </w:rPr>
        <w:t xml:space="preserve">a Trenčianskeho </w:t>
      </w:r>
      <w:r w:rsidR="008E212C" w:rsidRPr="002E623A">
        <w:rPr>
          <w:b/>
        </w:rPr>
        <w:t>kraja</w:t>
      </w:r>
      <w:r w:rsidRPr="002E623A">
        <w:rPr>
          <w:b/>
        </w:rPr>
        <w:t xml:space="preserve"> (</w:t>
      </w:r>
      <w:r w:rsidR="008E212C" w:rsidRPr="002E623A">
        <w:rPr>
          <w:b/>
        </w:rPr>
        <w:t>26. 04.</w:t>
      </w:r>
      <w:r w:rsidRPr="002E623A">
        <w:rPr>
          <w:b/>
        </w:rPr>
        <w:t xml:space="preserve"> </w:t>
      </w:r>
      <w:r w:rsidR="008E212C" w:rsidRPr="002E623A">
        <w:rPr>
          <w:b/>
        </w:rPr>
        <w:t>2017</w:t>
      </w:r>
      <w:r w:rsidRPr="002E623A">
        <w:rPr>
          <w:b/>
        </w:rPr>
        <w:t xml:space="preserve">) </w:t>
      </w:r>
      <w:r w:rsidR="008E212C" w:rsidRPr="002E623A">
        <w:rPr>
          <w:b/>
        </w:rPr>
        <w:t>pod názvom: „Podvody a korupcia v súvislosti s ochranou finančných záujmov EÚ“</w:t>
      </w:r>
      <w:r w:rsidRPr="002E623A">
        <w:rPr>
          <w:b/>
        </w:rPr>
        <w:t>.</w:t>
      </w:r>
      <w:r w:rsidR="008E212C" w:rsidRPr="00995BD7">
        <w:t xml:space="preserve"> Cieľom seminár</w:t>
      </w:r>
      <w:r w:rsidRPr="00995BD7">
        <w:t>ov</w:t>
      </w:r>
      <w:r w:rsidR="008E212C" w:rsidRPr="00995BD7">
        <w:t xml:space="preserve"> bolo bližšie vysvetliť témy boja proti podvodom a korupcii v súvislosti s ochranou finančných záujmov EÚ, objasniť základné pojmy, úlohu Úradu vlády SR v tejto oblasti</w:t>
      </w:r>
      <w:r w:rsidRPr="00995BD7">
        <w:t xml:space="preserve"> a </w:t>
      </w:r>
      <w:r w:rsidR="008E212C" w:rsidRPr="00995BD7">
        <w:t xml:space="preserve">spolu s lektormi </w:t>
      </w:r>
      <w:r w:rsidR="008E212C" w:rsidRPr="00995BD7">
        <w:lastRenderedPageBreak/>
        <w:t xml:space="preserve">z praxe (z </w:t>
      </w:r>
      <w:r w:rsidR="00232AA0">
        <w:t>Národnej kriminálnej agentúry (</w:t>
      </w:r>
      <w:r w:rsidR="008E212C" w:rsidRPr="00995BD7">
        <w:t>NAKA</w:t>
      </w:r>
      <w:r w:rsidR="00232AA0">
        <w:t xml:space="preserve">) Prezídia Policajného zboru </w:t>
      </w:r>
      <w:r w:rsidR="008E212C" w:rsidRPr="00995BD7">
        <w:t>a</w:t>
      </w:r>
      <w:r w:rsidR="00232AA0">
        <w:t> </w:t>
      </w:r>
      <w:r w:rsidR="008E212C" w:rsidRPr="00995BD7">
        <w:t>Ú</w:t>
      </w:r>
      <w:r w:rsidR="00232AA0">
        <w:t xml:space="preserve">radu špeciálneho prokurátora Generálnej prokuratúry </w:t>
      </w:r>
      <w:r w:rsidR="008E212C" w:rsidRPr="00995BD7">
        <w:t>SR)</w:t>
      </w:r>
      <w:r w:rsidRPr="00995BD7">
        <w:t xml:space="preserve"> p</w:t>
      </w:r>
      <w:r w:rsidR="008E212C" w:rsidRPr="00995BD7">
        <w:t>oskytn</w:t>
      </w:r>
      <w:r w:rsidRPr="00995BD7">
        <w:t>úť</w:t>
      </w:r>
      <w:r w:rsidR="008E212C" w:rsidRPr="00995BD7">
        <w:t xml:space="preserve"> </w:t>
      </w:r>
      <w:r w:rsidR="00732A50">
        <w:t>potrebné</w:t>
      </w:r>
      <w:r w:rsidR="008E212C" w:rsidRPr="00995BD7">
        <w:t xml:space="preserve"> informáci</w:t>
      </w:r>
      <w:r w:rsidR="00732A50">
        <w:t>e</w:t>
      </w:r>
      <w:r w:rsidR="008E212C" w:rsidRPr="00995BD7">
        <w:t xml:space="preserve">.  Na seminároch sa zúčastnilo </w:t>
      </w:r>
      <w:r w:rsidR="008E212C" w:rsidRPr="00232AA0">
        <w:rPr>
          <w:b/>
        </w:rPr>
        <w:t>viac ako 130 účastníkov.</w:t>
      </w:r>
      <w:bookmarkEnd w:id="222"/>
      <w:bookmarkEnd w:id="223"/>
      <w:bookmarkEnd w:id="224"/>
      <w:bookmarkEnd w:id="226"/>
      <w:bookmarkEnd w:id="227"/>
      <w:bookmarkEnd w:id="228"/>
      <w:bookmarkEnd w:id="229"/>
      <w:bookmarkEnd w:id="230"/>
      <w:bookmarkEnd w:id="231"/>
      <w:bookmarkEnd w:id="232"/>
      <w:bookmarkEnd w:id="233"/>
      <w:bookmarkEnd w:id="234"/>
      <w:bookmarkEnd w:id="235"/>
      <w:bookmarkEnd w:id="236"/>
      <w:bookmarkEnd w:id="237"/>
      <w:r w:rsidR="008E212C" w:rsidRPr="00232AA0">
        <w:rPr>
          <w:b/>
        </w:rPr>
        <w:t xml:space="preserve"> </w:t>
      </w:r>
    </w:p>
    <w:p w14:paraId="05A114CE" w14:textId="77777777" w:rsidR="00232AA0" w:rsidRPr="00995BD7" w:rsidRDefault="00232AA0" w:rsidP="008E212C">
      <w:pPr>
        <w:keepNext/>
        <w:tabs>
          <w:tab w:val="left" w:pos="709"/>
          <w:tab w:val="left" w:pos="5041"/>
          <w:tab w:val="left" w:pos="7201"/>
        </w:tabs>
        <w:spacing w:after="0"/>
        <w:jc w:val="both"/>
        <w:outlineLvl w:val="1"/>
      </w:pPr>
    </w:p>
    <w:p w14:paraId="66868F08" w14:textId="2D32734A" w:rsidR="008E212C" w:rsidRDefault="003D6B84" w:rsidP="008E212C">
      <w:pPr>
        <w:keepNext/>
        <w:tabs>
          <w:tab w:val="left" w:pos="709"/>
          <w:tab w:val="left" w:pos="5041"/>
          <w:tab w:val="left" w:pos="7201"/>
        </w:tabs>
        <w:spacing w:after="0"/>
        <w:jc w:val="both"/>
        <w:outlineLvl w:val="1"/>
      </w:pPr>
      <w:bookmarkStart w:id="238" w:name="_Toc511306509"/>
      <w:bookmarkStart w:id="239" w:name="_Toc511309078"/>
      <w:bookmarkStart w:id="240" w:name="_Toc512977115"/>
      <w:bookmarkStart w:id="241" w:name="_Toc513005631"/>
      <w:bookmarkStart w:id="242" w:name="_Toc513006282"/>
      <w:bookmarkStart w:id="243" w:name="_Toc513016755"/>
      <w:bookmarkStart w:id="244" w:name="_Toc513020704"/>
      <w:bookmarkStart w:id="245" w:name="_Toc513021089"/>
      <w:bookmarkStart w:id="246" w:name="_Toc513729123"/>
      <w:bookmarkStart w:id="247" w:name="_Toc514141713"/>
      <w:bookmarkStart w:id="248" w:name="_Toc514143429"/>
      <w:bookmarkStart w:id="249" w:name="_Toc515013767"/>
      <w:r>
        <w:rPr>
          <w:noProof/>
          <w:lang w:eastAsia="sk-SK"/>
        </w:rPr>
        <w:drawing>
          <wp:inline distT="0" distB="0" distL="0" distR="0" wp14:anchorId="5FAFF85C" wp14:editId="06B4FDEC">
            <wp:extent cx="3067050" cy="2299769"/>
            <wp:effectExtent l="0" t="0" r="0" b="5715"/>
            <wp:docPr id="12" name="Obrázok 12" descr="G:\Fotky do VS ÚV SR za rok 2017\final vyber\Seminár Podvody a korupcia v súvislosti s ochranou finannčých záujmov EÚ dňa 14.02.2017 na UV SR konferenčná miestnosť 004\Seminár Podvody a korupcia v súvisloti s ochranou finančných záujmov EÚ dňa 14.0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ky do VS ÚV SR za rok 2017\final vyber\Seminár Podvody a korupcia v súvislosti s ochranou finannčých záujmov EÚ dňa 14.02.2017 na UV SR konferenčná miestnosť 004\Seminár Podvody a korupcia v súvisloti s ochranou finančných záujmov EÚ dňa 14.02.20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8738" cy="2301035"/>
                    </a:xfrm>
                    <a:prstGeom prst="rect">
                      <a:avLst/>
                    </a:prstGeom>
                    <a:noFill/>
                    <a:ln>
                      <a:noFill/>
                    </a:ln>
                  </pic:spPr>
                </pic:pic>
              </a:graphicData>
            </a:graphic>
          </wp:inline>
        </w:drawing>
      </w:r>
      <w:r w:rsidRPr="003D6B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sk-SK"/>
        </w:rPr>
        <w:drawing>
          <wp:inline distT="0" distB="0" distL="0" distR="0" wp14:anchorId="43DC09BA" wp14:editId="1383F331">
            <wp:extent cx="3067050" cy="2291413"/>
            <wp:effectExtent l="0" t="0" r="0" b="0"/>
            <wp:docPr id="13" name="Obrázok 13" descr="G:\Fotky do VS ÚV SR za rok 2017\final vyber\Seminár Podvody a korupcia v súvislosti s ochranou finannčých záujmov EÚ pre riaditeľov škôl TSK Trenčín 26.06.2017\seminár pre riaditeľov škôl TSK Trenčín 26.0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ky do VS ÚV SR za rok 2017\final vyber\Seminár Podvody a korupcia v súvislosti s ochranou finannčých záujmov EÚ pre riaditeľov škôl TSK Trenčín 26.06.2017\seminár pre riaditeľov škôl TSK Trenčín 26.04.20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6073" cy="2290683"/>
                    </a:xfrm>
                    <a:prstGeom prst="rect">
                      <a:avLst/>
                    </a:prstGeom>
                    <a:noFill/>
                    <a:ln>
                      <a:noFill/>
                    </a:ln>
                  </pic:spPr>
                </pic:pic>
              </a:graphicData>
            </a:graphic>
          </wp:inline>
        </w:drawing>
      </w:r>
      <w:bookmarkEnd w:id="238"/>
      <w:bookmarkEnd w:id="239"/>
      <w:bookmarkEnd w:id="240"/>
      <w:bookmarkEnd w:id="241"/>
      <w:bookmarkEnd w:id="242"/>
      <w:bookmarkEnd w:id="243"/>
      <w:bookmarkEnd w:id="244"/>
      <w:bookmarkEnd w:id="245"/>
      <w:bookmarkEnd w:id="246"/>
      <w:bookmarkEnd w:id="247"/>
      <w:bookmarkEnd w:id="248"/>
      <w:bookmarkEnd w:id="249"/>
    </w:p>
    <w:p w14:paraId="5ABFDB26" w14:textId="77777777" w:rsidR="003D6B84" w:rsidRDefault="003D6B84" w:rsidP="008E212C">
      <w:pPr>
        <w:keepNext/>
        <w:tabs>
          <w:tab w:val="left" w:pos="709"/>
          <w:tab w:val="left" w:pos="5041"/>
          <w:tab w:val="left" w:pos="7201"/>
        </w:tabs>
        <w:spacing w:after="0"/>
        <w:jc w:val="both"/>
        <w:outlineLvl w:val="1"/>
      </w:pPr>
    </w:p>
    <w:p w14:paraId="28B58591" w14:textId="23D4617F" w:rsidR="00D16DFF" w:rsidRPr="00732A50" w:rsidRDefault="006B0C10" w:rsidP="00A27D42">
      <w:pPr>
        <w:keepNext/>
        <w:tabs>
          <w:tab w:val="left" w:pos="709"/>
          <w:tab w:val="left" w:pos="5041"/>
          <w:tab w:val="left" w:pos="7201"/>
        </w:tabs>
        <w:spacing w:after="0"/>
        <w:jc w:val="both"/>
        <w:outlineLvl w:val="1"/>
        <w:rPr>
          <w:bCs/>
        </w:rPr>
      </w:pPr>
      <w:bookmarkStart w:id="250" w:name="_Toc510712406"/>
      <w:bookmarkStart w:id="251" w:name="_Toc510712933"/>
      <w:bookmarkStart w:id="252" w:name="_Toc510709460"/>
      <w:r>
        <w:rPr>
          <w:noProof/>
          <w:lang w:eastAsia="sk-SK"/>
        </w:rPr>
        <w:t xml:space="preserve">                </w:t>
      </w:r>
      <w:bookmarkStart w:id="253" w:name="_Toc511306510"/>
      <w:bookmarkStart w:id="254" w:name="_Toc511309079"/>
      <w:bookmarkStart w:id="255" w:name="_Toc512977116"/>
      <w:bookmarkStart w:id="256" w:name="_Toc513005632"/>
      <w:bookmarkStart w:id="257" w:name="_Toc513006283"/>
      <w:bookmarkStart w:id="258" w:name="_Toc513016756"/>
      <w:bookmarkStart w:id="259" w:name="_Toc513020705"/>
      <w:bookmarkStart w:id="260" w:name="_Toc513021090"/>
      <w:bookmarkStart w:id="261" w:name="_Toc513729124"/>
      <w:bookmarkStart w:id="262" w:name="_Toc514141714"/>
      <w:bookmarkStart w:id="263" w:name="_Toc514143430"/>
      <w:bookmarkStart w:id="264" w:name="_Toc515013768"/>
      <w:bookmarkEnd w:id="225"/>
      <w:bookmarkEnd w:id="250"/>
      <w:bookmarkEnd w:id="251"/>
      <w:bookmarkEnd w:id="252"/>
      <w:r w:rsidR="00D16DFF" w:rsidRPr="00732A50">
        <w:rPr>
          <w:bCs/>
        </w:rPr>
        <w:t xml:space="preserve">Dňa 28. novembra 2017 sa za účasti zástupcov </w:t>
      </w:r>
      <w:r w:rsidR="00D16DFF" w:rsidRPr="002E623A">
        <w:rPr>
          <w:b/>
          <w:bCs/>
        </w:rPr>
        <w:t>FS SR</w:t>
      </w:r>
      <w:r w:rsidR="00D16DFF" w:rsidRPr="00732A50">
        <w:rPr>
          <w:bCs/>
        </w:rPr>
        <w:t xml:space="preserve"> uskutočnilo v Bruseli slávnostné spustenie nového web</w:t>
      </w:r>
      <w:r w:rsidR="00732A50">
        <w:rPr>
          <w:bCs/>
        </w:rPr>
        <w:t xml:space="preserve">ového </w:t>
      </w:r>
      <w:r w:rsidR="00D16DFF" w:rsidRPr="00732A50">
        <w:rPr>
          <w:bCs/>
        </w:rPr>
        <w:t>portálu s názvom TAXEDU určeného deťom a mládeži vo veku od 9 do 25 rokov. Formou hier, videoklipov, animácií, príbehov či kvízov tu nájdu odpovede na otázky súvisiace s platením, rozdeľovaním verejných financií, ich prínosom, podvodmi, životnými situáciami ovplyvňujúcimi daňové odvody. Súčasťou portálu je aj priečinok pre učiteľov, kde nájdu materiály, ktoré môžu využiť pri výučbe finančnej gramotnosti. Od januára 2017 roku sa na tvorbe obsahu portálu podieľalo 24 expertov zo 16 krajín Európskej únie vrátane zástupcov FS</w:t>
      </w:r>
      <w:r w:rsidR="00732A50">
        <w:rPr>
          <w:bCs/>
        </w:rPr>
        <w:t xml:space="preserve"> SR</w:t>
      </w:r>
      <w:r w:rsidR="00D16DFF" w:rsidRPr="00732A50">
        <w:rPr>
          <w:bCs/>
        </w:rPr>
        <w:t>.</w:t>
      </w:r>
      <w:bookmarkEnd w:id="253"/>
      <w:bookmarkEnd w:id="254"/>
      <w:bookmarkEnd w:id="255"/>
      <w:bookmarkEnd w:id="256"/>
      <w:bookmarkEnd w:id="257"/>
      <w:bookmarkEnd w:id="258"/>
      <w:bookmarkEnd w:id="259"/>
      <w:bookmarkEnd w:id="260"/>
      <w:bookmarkEnd w:id="261"/>
      <w:bookmarkEnd w:id="262"/>
      <w:bookmarkEnd w:id="263"/>
      <w:bookmarkEnd w:id="264"/>
      <w:r w:rsidR="00D16DFF" w:rsidRPr="00732A50">
        <w:rPr>
          <w:bCs/>
        </w:rPr>
        <w:t xml:space="preserve"> </w:t>
      </w:r>
    </w:p>
    <w:p w14:paraId="56D1CA9D" w14:textId="28C31092" w:rsidR="00D16DFF" w:rsidRPr="00732A50" w:rsidRDefault="00D16DFF" w:rsidP="00560A39">
      <w:pPr>
        <w:spacing w:after="120"/>
        <w:ind w:firstLine="708"/>
        <w:jc w:val="both"/>
        <w:rPr>
          <w:bCs/>
        </w:rPr>
      </w:pPr>
      <w:r w:rsidRPr="00732A50">
        <w:rPr>
          <w:bCs/>
        </w:rPr>
        <w:t xml:space="preserve">Projekt sa realizoval pod záštitou Európskeho parlamentu a Európskej komisie (Generálneho riaditeľstva pre dane a colnú úniu) s účasťou vnútroštátnych daňových správ. Jeho cieľom je prispievať </w:t>
      </w:r>
      <w:r w:rsidR="00560A39">
        <w:rPr>
          <w:bCs/>
        </w:rPr>
        <w:t xml:space="preserve">  </w:t>
      </w:r>
      <w:r w:rsidRPr="00732A50">
        <w:rPr>
          <w:bCs/>
        </w:rPr>
        <w:t xml:space="preserve">k daňovému vzdelávaniu mladých Európanov. Obsah portálu je k dispozícii užívateľom v 22 jazykoch EÚ vrátane slovenčiny - </w:t>
      </w:r>
      <w:hyperlink r:id="rId29" w:history="1">
        <w:r w:rsidR="00A14662" w:rsidRPr="00F07358">
          <w:rPr>
            <w:rStyle w:val="Hypertextovprepojenie"/>
            <w:bCs/>
          </w:rPr>
          <w:t>https://europa.eu/taxedu/home_sk</w:t>
        </w:r>
      </w:hyperlink>
      <w:r w:rsidR="00A14662">
        <w:rPr>
          <w:bCs/>
        </w:rPr>
        <w:t xml:space="preserve"> </w:t>
      </w:r>
      <w:r w:rsidRPr="00732A50">
        <w:rPr>
          <w:bCs/>
        </w:rPr>
        <w:t xml:space="preserve">. </w:t>
      </w:r>
    </w:p>
    <w:p w14:paraId="172F81B7" w14:textId="17330512" w:rsidR="00715369" w:rsidRPr="00732A50" w:rsidRDefault="00715369" w:rsidP="00560A39">
      <w:pPr>
        <w:ind w:firstLine="708"/>
        <w:jc w:val="both"/>
        <w:rPr>
          <w:bCs/>
          <w:i/>
          <w:iCs/>
        </w:rPr>
      </w:pPr>
      <w:r w:rsidRPr="00732A50">
        <w:rPr>
          <w:bCs/>
          <w:iCs/>
        </w:rPr>
        <w:t xml:space="preserve">Na </w:t>
      </w:r>
      <w:proofErr w:type="spellStart"/>
      <w:r w:rsidRPr="00732A50">
        <w:rPr>
          <w:bCs/>
          <w:iCs/>
        </w:rPr>
        <w:t>Twitteri</w:t>
      </w:r>
      <w:proofErr w:type="spellEnd"/>
      <w:r w:rsidRPr="00732A50">
        <w:rPr>
          <w:bCs/>
          <w:iCs/>
        </w:rPr>
        <w:t xml:space="preserve"> </w:t>
      </w:r>
      <w:proofErr w:type="spellStart"/>
      <w:r w:rsidRPr="00732A50">
        <w:rPr>
          <w:bCs/>
          <w:iCs/>
        </w:rPr>
        <w:t>OLAF-u</w:t>
      </w:r>
      <w:proofErr w:type="spellEnd"/>
      <w:r w:rsidRPr="00732A50">
        <w:rPr>
          <w:bCs/>
          <w:iCs/>
        </w:rPr>
        <w:t xml:space="preserve"> </w:t>
      </w:r>
      <w:hyperlink r:id="rId30" w:history="1">
        <w:r w:rsidR="00F62309" w:rsidRPr="00121392">
          <w:rPr>
            <w:rStyle w:val="Hypertextovprepojenie"/>
            <w:bCs/>
            <w:iCs/>
          </w:rPr>
          <w:t>https://twitter.com/OLAFPress</w:t>
        </w:r>
      </w:hyperlink>
      <w:r w:rsidR="00F62309">
        <w:rPr>
          <w:bCs/>
          <w:iCs/>
        </w:rPr>
        <w:t xml:space="preserve"> </w:t>
      </w:r>
      <w:r w:rsidRPr="00732A50">
        <w:rPr>
          <w:bCs/>
          <w:iCs/>
        </w:rPr>
        <w:t>boli dň</w:t>
      </w:r>
      <w:r w:rsidR="006B0C10" w:rsidRPr="00732A50">
        <w:rPr>
          <w:bCs/>
          <w:iCs/>
        </w:rPr>
        <w:t>a 17. 10. 2017</w:t>
      </w:r>
      <w:r w:rsidR="00232AA0">
        <w:rPr>
          <w:bCs/>
          <w:iCs/>
        </w:rPr>
        <w:t xml:space="preserve"> a 18.10.201</w:t>
      </w:r>
      <w:r w:rsidR="001621A0">
        <w:rPr>
          <w:bCs/>
          <w:iCs/>
        </w:rPr>
        <w:t>7</w:t>
      </w:r>
      <w:r w:rsidR="006B0C10" w:rsidRPr="00732A50">
        <w:rPr>
          <w:bCs/>
          <w:iCs/>
        </w:rPr>
        <w:t xml:space="preserve"> prezentované aj dva</w:t>
      </w:r>
      <w:r w:rsidRPr="00732A50">
        <w:rPr>
          <w:bCs/>
          <w:iCs/>
        </w:rPr>
        <w:t xml:space="preserve"> úspešné prípady</w:t>
      </w:r>
      <w:r w:rsidR="00F62309">
        <w:rPr>
          <w:bCs/>
          <w:iCs/>
        </w:rPr>
        <w:t xml:space="preserve"> </w:t>
      </w:r>
      <w:r w:rsidRPr="00732A50">
        <w:rPr>
          <w:bCs/>
          <w:iCs/>
        </w:rPr>
        <w:t>FS SR</w:t>
      </w:r>
      <w:r w:rsidR="00105F28" w:rsidRPr="00732A50">
        <w:rPr>
          <w:bCs/>
          <w:iCs/>
        </w:rPr>
        <w:t xml:space="preserve">. </w:t>
      </w:r>
      <w:r w:rsidR="00232AA0">
        <w:rPr>
          <w:bCs/>
          <w:iCs/>
        </w:rPr>
        <w:t>Prvý z nich sa týkal akcie pod názvom „</w:t>
      </w:r>
      <w:proofErr w:type="spellStart"/>
      <w:r w:rsidR="00232AA0">
        <w:rPr>
          <w:bCs/>
          <w:iCs/>
        </w:rPr>
        <w:t>Panamera</w:t>
      </w:r>
      <w:proofErr w:type="spellEnd"/>
      <w:r w:rsidR="00232AA0">
        <w:rPr>
          <w:bCs/>
          <w:iCs/>
        </w:rPr>
        <w:t xml:space="preserve">“ zameranej na výrobcov nelegálnych cigariet. Colníci pri nej zadržali </w:t>
      </w:r>
      <w:r w:rsidR="00692857">
        <w:rPr>
          <w:bCs/>
          <w:iCs/>
        </w:rPr>
        <w:t xml:space="preserve">takmer </w:t>
      </w:r>
      <w:r w:rsidR="00232AA0">
        <w:rPr>
          <w:bCs/>
          <w:iCs/>
        </w:rPr>
        <w:t xml:space="preserve">5 miliónov cigariet. Druhý prípad sa týkal zadržania 31 000 litrov </w:t>
      </w:r>
      <w:r w:rsidR="00692857">
        <w:rPr>
          <w:bCs/>
          <w:iCs/>
        </w:rPr>
        <w:t xml:space="preserve">pravdepodobne </w:t>
      </w:r>
      <w:r w:rsidR="00232AA0">
        <w:rPr>
          <w:bCs/>
          <w:iCs/>
        </w:rPr>
        <w:t xml:space="preserve">nelegálnej nafty, </w:t>
      </w:r>
      <w:r w:rsidR="00692857">
        <w:rPr>
          <w:bCs/>
          <w:iCs/>
        </w:rPr>
        <w:t>315,5 kg tabaku</w:t>
      </w:r>
      <w:r w:rsidR="00232AA0">
        <w:rPr>
          <w:bCs/>
          <w:iCs/>
        </w:rPr>
        <w:t xml:space="preserve"> a</w:t>
      </w:r>
      <w:r w:rsidR="00692857">
        <w:rPr>
          <w:bCs/>
          <w:iCs/>
        </w:rPr>
        <w:t xml:space="preserve"> nelegálnych </w:t>
      </w:r>
      <w:r w:rsidR="00232AA0">
        <w:rPr>
          <w:bCs/>
          <w:iCs/>
        </w:rPr>
        <w:t xml:space="preserve">cigariet </w:t>
      </w:r>
      <w:r w:rsidR="00692857">
        <w:rPr>
          <w:bCs/>
          <w:iCs/>
        </w:rPr>
        <w:t xml:space="preserve">bez kontrolných známok </w:t>
      </w:r>
      <w:r w:rsidR="00232AA0">
        <w:rPr>
          <w:bCs/>
          <w:iCs/>
        </w:rPr>
        <w:t>v hodnote cca 5,087 mil.</w:t>
      </w:r>
      <w:r w:rsidR="00692857">
        <w:rPr>
          <w:bCs/>
          <w:iCs/>
        </w:rPr>
        <w:t>, vrátane zariadenia a strojov,</w:t>
      </w:r>
      <w:r w:rsidR="00692857" w:rsidRPr="00692857">
        <w:rPr>
          <w:bCs/>
          <w:iCs/>
        </w:rPr>
        <w:t xml:space="preserve"> </w:t>
      </w:r>
      <w:r w:rsidR="00692857">
        <w:rPr>
          <w:bCs/>
          <w:iCs/>
        </w:rPr>
        <w:t xml:space="preserve">neďaleko Bratislavy. </w:t>
      </w:r>
      <w:r w:rsidR="00232AA0">
        <w:rPr>
          <w:bCs/>
          <w:iCs/>
        </w:rPr>
        <w:t xml:space="preserve"> </w:t>
      </w:r>
    </w:p>
    <w:p w14:paraId="741807D4" w14:textId="5A1698B4" w:rsidR="00D53F97" w:rsidRDefault="00DD3DF1" w:rsidP="00DD3DF1">
      <w:pPr>
        <w:pStyle w:val="Nadpis1"/>
        <w:spacing w:after="200"/>
        <w:ind w:left="720"/>
      </w:pPr>
      <w:bookmarkStart w:id="265" w:name="_Toc515013769"/>
      <w:r>
        <w:lastRenderedPageBreak/>
        <w:t xml:space="preserve">4. </w:t>
      </w:r>
      <w:r w:rsidR="00FF1A51" w:rsidRPr="00534726">
        <w:t>Príklady dobrej praxe sieťových partnerov</w:t>
      </w:r>
      <w:bookmarkEnd w:id="265"/>
    </w:p>
    <w:p w14:paraId="3A0D03C8" w14:textId="5356A204" w:rsidR="00B911BD" w:rsidRDefault="00781F09" w:rsidP="00781F09">
      <w:pPr>
        <w:pStyle w:val="Nadpis2"/>
        <w:spacing w:after="200"/>
        <w:ind w:left="705" w:hanging="705"/>
        <w:jc w:val="both"/>
      </w:pPr>
      <w:bookmarkStart w:id="266" w:name="_Toc515013770"/>
      <w:r>
        <w:t>4.1</w:t>
      </w:r>
      <w:r>
        <w:tab/>
      </w:r>
      <w:r w:rsidR="00B911BD" w:rsidRPr="00B911BD">
        <w:t>Prí</w:t>
      </w:r>
      <w:r w:rsidR="00303F0C">
        <w:t>pad</w:t>
      </w:r>
      <w:r w:rsidR="00C16EA8">
        <w:t xml:space="preserve"> riešený</w:t>
      </w:r>
      <w:r w:rsidR="007A403C">
        <w:t xml:space="preserve"> OCKÚ OLAF</w:t>
      </w:r>
      <w:bookmarkEnd w:id="266"/>
      <w:r w:rsidR="00C16EA8">
        <w:t xml:space="preserve"> </w:t>
      </w:r>
    </w:p>
    <w:p w14:paraId="106C9161" w14:textId="52D0AA31" w:rsidR="008E3F41" w:rsidRPr="004505D1" w:rsidRDefault="007142D9" w:rsidP="00781F09">
      <w:pPr>
        <w:ind w:firstLine="708"/>
        <w:jc w:val="both"/>
        <w:rPr>
          <w:b/>
        </w:rPr>
      </w:pPr>
      <w:r w:rsidRPr="004505D1">
        <w:rPr>
          <w:b/>
        </w:rPr>
        <w:t xml:space="preserve">Kontrola sa týkala </w:t>
      </w:r>
      <w:r w:rsidR="008E3F41" w:rsidRPr="004505D1">
        <w:rPr>
          <w:b/>
        </w:rPr>
        <w:t>postupu Pôdohospodárskej platobne</w:t>
      </w:r>
      <w:r w:rsidRPr="004505D1">
        <w:rPr>
          <w:b/>
        </w:rPr>
        <w:t xml:space="preserve">j agentúry </w:t>
      </w:r>
      <w:r w:rsidR="00EC35CF">
        <w:rPr>
          <w:b/>
        </w:rPr>
        <w:t xml:space="preserve">(ďalej aj „PPA“) </w:t>
      </w:r>
      <w:r w:rsidRPr="004505D1">
        <w:rPr>
          <w:b/>
        </w:rPr>
        <w:t xml:space="preserve">pri poskytovaní NFP  </w:t>
      </w:r>
      <w:r w:rsidR="008E3F41" w:rsidRPr="004505D1">
        <w:rPr>
          <w:b/>
        </w:rPr>
        <w:t>z Programu</w:t>
      </w:r>
      <w:r w:rsidRPr="004505D1">
        <w:rPr>
          <w:b/>
        </w:rPr>
        <w:t xml:space="preserve"> rozvoja vidieka SR 2014 – 2020 </w:t>
      </w:r>
      <w:r w:rsidR="008E3F41" w:rsidRPr="004505D1">
        <w:rPr>
          <w:b/>
        </w:rPr>
        <w:t>na projekt</w:t>
      </w:r>
      <w:r w:rsidR="00303F0C">
        <w:rPr>
          <w:b/>
        </w:rPr>
        <w:t xml:space="preserve">, týkajúci sa </w:t>
      </w:r>
      <w:r w:rsidR="00232BDB">
        <w:rPr>
          <w:b/>
        </w:rPr>
        <w:t xml:space="preserve">projektu </w:t>
      </w:r>
      <w:r w:rsidR="00232BDB" w:rsidRPr="00232BDB">
        <w:rPr>
          <w:b/>
        </w:rPr>
        <w:t>investície</w:t>
      </w:r>
      <w:r w:rsidR="008E3F41" w:rsidRPr="00232BDB">
        <w:rPr>
          <w:b/>
        </w:rPr>
        <w:t xml:space="preserve"> do infraštruktúry sprístupnenia pozemkov</w:t>
      </w:r>
      <w:r w:rsidRPr="00232BDB">
        <w:rPr>
          <w:b/>
        </w:rPr>
        <w:t>.</w:t>
      </w:r>
      <w:r w:rsidRPr="004505D1">
        <w:rPr>
          <w:b/>
        </w:rPr>
        <w:t xml:space="preserve"> </w:t>
      </w:r>
    </w:p>
    <w:p w14:paraId="65E60462" w14:textId="21B7DF3A" w:rsidR="008E3F41" w:rsidRDefault="007142D9" w:rsidP="00781F09">
      <w:pPr>
        <w:ind w:firstLine="708"/>
        <w:jc w:val="both"/>
      </w:pPr>
      <w:r>
        <w:t xml:space="preserve">Dňa </w:t>
      </w:r>
      <w:r w:rsidR="008E3F41">
        <w:t xml:space="preserve">27. </w:t>
      </w:r>
      <w:r>
        <w:t xml:space="preserve">februára 2017 bolo sekcii kontroly ÚV SR doručené listom </w:t>
      </w:r>
      <w:r w:rsidR="008E3F41">
        <w:t xml:space="preserve">podanie, označené ako „Podanie podľa ustanovenia § 199 zákona č. 301/2005 Z. z. Trestný poriadok v znení neskorších predpisov“ na starostu obce </w:t>
      </w:r>
      <w:r w:rsidR="00692857">
        <w:t>pre</w:t>
      </w:r>
      <w:r w:rsidR="008E3F41">
        <w:t xml:space="preserve"> podozrenie zo spáchania zločinu poškodzovania finančných záujmov EÚ.</w:t>
      </w:r>
    </w:p>
    <w:p w14:paraId="4C6F41C4" w14:textId="464BD4E3" w:rsidR="008E3F41" w:rsidRDefault="007142D9" w:rsidP="00781F09">
      <w:pPr>
        <w:ind w:firstLine="708"/>
        <w:jc w:val="both"/>
      </w:pPr>
      <w:r>
        <w:t xml:space="preserve">Dňa </w:t>
      </w:r>
      <w:r w:rsidR="008E3F41">
        <w:t xml:space="preserve">11. </w:t>
      </w:r>
      <w:r>
        <w:t>mája 2017 boli zamestnanci OCKÚ OLAF n</w:t>
      </w:r>
      <w:r w:rsidR="008E3F41">
        <w:t xml:space="preserve">a základe Poverenia vedúceho Úradu vlády SR </w:t>
      </w:r>
      <w:r>
        <w:t xml:space="preserve">  </w:t>
      </w:r>
      <w:r w:rsidR="008E3F41">
        <w:t xml:space="preserve">poverení </w:t>
      </w:r>
      <w:r>
        <w:t xml:space="preserve"> vykonaním predmetnej kontroly v čase </w:t>
      </w:r>
      <w:r w:rsidR="008E3F41">
        <w:t>01. 06. – 12. 09. 2017</w:t>
      </w:r>
      <w:r>
        <w:t xml:space="preserve">. </w:t>
      </w:r>
    </w:p>
    <w:p w14:paraId="633ADAFC" w14:textId="4B9EBF4C" w:rsidR="008E3F41" w:rsidRDefault="008E3F41" w:rsidP="00781F09">
      <w:pPr>
        <w:ind w:firstLine="708"/>
        <w:jc w:val="both"/>
      </w:pPr>
      <w:r>
        <w:t>Cieľom kontroly bolo preveriť informácie uvedené v podaní a zistiť dodržiavanie právnych predpisov EÚ, SR a interných predpisov PPA v rámci konania o Žiadosti o NFP, uzatvárania Zmluvy o poskytnutí NFP</w:t>
      </w:r>
      <w:r w:rsidR="007142D9">
        <w:t xml:space="preserve"> </w:t>
      </w:r>
      <w:r>
        <w:t>a procesu poskytovania a využívania prostriedkov  EPFRV a štátneho rozpočtu SR pri uvedenom projekte.</w:t>
      </w:r>
    </w:p>
    <w:p w14:paraId="0669074C" w14:textId="4E60EB98" w:rsidR="008E3F41" w:rsidRDefault="008E3F41" w:rsidP="00781F09">
      <w:pPr>
        <w:ind w:firstLine="708"/>
        <w:jc w:val="both"/>
      </w:pPr>
      <w:r>
        <w:t>Kontrolnou skupinou ÚV SR bolo zistené, že zamestnanci PPA v rámci výkonu každej etapy (fázy) kontroly  nedostatočne vykonali kontrolu.  Na základe vykonanej kontroly boli zistené nedostatky, čím sa podozrenia uvedené v podnete zo dňa 27. 02. 2017 potvrdili.</w:t>
      </w:r>
    </w:p>
    <w:p w14:paraId="53D30108" w14:textId="6CF786E0" w:rsidR="008E3F41" w:rsidRDefault="008E3F41" w:rsidP="00781F09">
      <w:pPr>
        <w:ind w:firstLine="708"/>
        <w:jc w:val="both"/>
      </w:pPr>
      <w:r>
        <w:t xml:space="preserve">Zároveň bolo kontrolnou skupinou ÚV SR zistené, že PPA </w:t>
      </w:r>
      <w:r w:rsidR="00781F09">
        <w:t>dostala dňa</w:t>
      </w:r>
      <w:r>
        <w:t xml:space="preserve"> 26. </w:t>
      </w:r>
      <w:r w:rsidR="00781F09">
        <w:t>j</w:t>
      </w:r>
      <w:r w:rsidR="007142D9">
        <w:t xml:space="preserve">úna </w:t>
      </w:r>
      <w:r>
        <w:t xml:space="preserve">2017 od MV SR, PPZ, NAKA oznámenie o vedení trestného stíhania vo veci podozrenia zo spáchania trestného činu poškodzovania finančných záujmov Európskych spoločenstiev podľa § 261 ods. 1,3) Trestného zákona, v súvislosti s poskytnutím NFP prostredníctvom PPA </w:t>
      </w:r>
      <w:r w:rsidR="00C40A5E">
        <w:t xml:space="preserve">v podnete uvedenej </w:t>
      </w:r>
      <w:r w:rsidR="00692857">
        <w:t xml:space="preserve">nemenovanej </w:t>
      </w:r>
      <w:r>
        <w:t xml:space="preserve">obci </w:t>
      </w:r>
      <w:r w:rsidR="00692857">
        <w:t>XY</w:t>
      </w:r>
      <w:r>
        <w:t xml:space="preserve"> na uvedený projekt.</w:t>
      </w:r>
      <w:r w:rsidR="00781F09">
        <w:t xml:space="preserve"> </w:t>
      </w:r>
      <w:r>
        <w:t xml:space="preserve">NAKA požiadala PPA o zaslanie listinných dokladov, ktoré by pomohli objasniť predmetnú trestnú vec. </w:t>
      </w:r>
    </w:p>
    <w:p w14:paraId="485BB63C" w14:textId="62AA2E98" w:rsidR="008E3F41" w:rsidRDefault="008E3F41" w:rsidP="00781F09">
      <w:pPr>
        <w:ind w:firstLine="708"/>
        <w:jc w:val="both"/>
      </w:pPr>
      <w:r>
        <w:t xml:space="preserve">Kontrolnou skupinou </w:t>
      </w:r>
      <w:r w:rsidR="007142D9">
        <w:t xml:space="preserve">OCKÚ OLAF SK </w:t>
      </w:r>
      <w:r>
        <w:t>ÚV SR boli zistené nezrovnalosti, o ktorých je PPA povinná v zmysle  § 37 zákona č. 292/2014 Z. z. o príspevku poskytovanom z EŠIF vypracovať správu o zistenej nezrovnalosti a bezodkladne prijať nápravné opatrenia, a to zabezpečiť vrátenie neoprávnene vyplatených finančných prostriedkov na kontrolovaný projekt.</w:t>
      </w:r>
    </w:p>
    <w:p w14:paraId="689C6E25" w14:textId="24331AFD" w:rsidR="008E3F41" w:rsidRPr="008E3F41" w:rsidRDefault="007142D9" w:rsidP="00105F28">
      <w:r>
        <w:t xml:space="preserve">Nižšie sa nachádza grafická schéma uvedeného prípadu. </w:t>
      </w:r>
    </w:p>
    <w:p w14:paraId="2E2E2C7D" w14:textId="7BF1E802" w:rsidR="00C93BCE" w:rsidRDefault="006B55F6" w:rsidP="00563438">
      <w:r>
        <w:rPr>
          <w:noProof/>
          <w:lang w:eastAsia="sk-SK"/>
        </w:rPr>
        <w:lastRenderedPageBreak/>
        <w:drawing>
          <wp:inline distT="0" distB="0" distL="0" distR="0" wp14:anchorId="5AC72FF8" wp14:editId="0F4F9ACA">
            <wp:extent cx="5939790" cy="4454843"/>
            <wp:effectExtent l="0" t="0" r="3810" b="3175"/>
            <wp:docPr id="2" name="Obrázok 2" descr="P:\PSK 2018\VS OFZ EÚ za rok 2017\infografika Velke Dvorniky new fin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SK 2018\VS OFZ EÚ za rok 2017\infografika Velke Dvorniky new final f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4C1D648A" w14:textId="041F5D3A" w:rsidR="00AC12A1" w:rsidRDefault="00FF2AC4" w:rsidP="00595681">
      <w:pPr>
        <w:pStyle w:val="Nadpis2"/>
        <w:spacing w:after="200"/>
        <w:ind w:left="709" w:hanging="709"/>
      </w:pPr>
      <w:bookmarkStart w:id="267" w:name="_Toc515013771"/>
      <w:r>
        <w:t>4</w:t>
      </w:r>
      <w:r w:rsidR="00AC12A1">
        <w:t>.</w:t>
      </w:r>
      <w:r w:rsidR="007A403C">
        <w:t>2</w:t>
      </w:r>
      <w:r w:rsidR="00F51256">
        <w:tab/>
      </w:r>
      <w:r w:rsidR="00AC12A1">
        <w:t xml:space="preserve">Prípady riešené </w:t>
      </w:r>
      <w:r w:rsidR="00982877">
        <w:t>Národnou kriminálnou agentúrou Prezídia Policajného zboru SR</w:t>
      </w:r>
      <w:bookmarkEnd w:id="267"/>
      <w:r w:rsidR="00982877">
        <w:t xml:space="preserve"> </w:t>
      </w:r>
    </w:p>
    <w:p w14:paraId="017FDA93" w14:textId="22F48ECB" w:rsidR="00D53F97" w:rsidRPr="00781F09" w:rsidRDefault="00D53F97" w:rsidP="00781F09">
      <w:pPr>
        <w:spacing w:after="120"/>
        <w:ind w:firstLine="708"/>
        <w:jc w:val="both"/>
      </w:pPr>
      <w:r w:rsidRPr="00781F09">
        <w:t>V uvedenom období boli NAKA P</w:t>
      </w:r>
      <w:r w:rsidR="00654B1B">
        <w:t xml:space="preserve"> </w:t>
      </w:r>
      <w:r w:rsidRPr="00781F09">
        <w:t xml:space="preserve">PZ v súvislosti s poškodzovaním finančných záujmov EÚ v SR, riešené </w:t>
      </w:r>
      <w:r w:rsidRPr="001301ED">
        <w:rPr>
          <w:b/>
        </w:rPr>
        <w:t xml:space="preserve">nasledujúce </w:t>
      </w:r>
      <w:r w:rsidRPr="001301ED">
        <w:rPr>
          <w:b/>
          <w:bCs/>
        </w:rPr>
        <w:t>najzávažnejšie</w:t>
      </w:r>
      <w:r w:rsidR="00B942B3" w:rsidRPr="001301ED">
        <w:rPr>
          <w:b/>
          <w:bCs/>
        </w:rPr>
        <w:t xml:space="preserve"> </w:t>
      </w:r>
      <w:r w:rsidRPr="001301ED">
        <w:rPr>
          <w:b/>
        </w:rPr>
        <w:t xml:space="preserve">prípady, </w:t>
      </w:r>
      <w:r w:rsidRPr="001301ED">
        <w:t>ktoré</w:t>
      </w:r>
      <w:r w:rsidRPr="00781F09">
        <w:t xml:space="preserve"> sa týkali najmä finančných prostriedkov EÚ v rámci </w:t>
      </w:r>
      <w:r w:rsidR="00232BDB">
        <w:t>Programu rozvoja vidieka (</w:t>
      </w:r>
      <w:r w:rsidR="00C93BCE" w:rsidRPr="00781F09">
        <w:t>PRV</w:t>
      </w:r>
      <w:r w:rsidR="00232BDB">
        <w:t>)</w:t>
      </w:r>
      <w:r w:rsidR="00C93BCE" w:rsidRPr="00781F09">
        <w:t xml:space="preserve">, </w:t>
      </w:r>
      <w:r w:rsidR="00654B1B" w:rsidRPr="00654B1B">
        <w:t xml:space="preserve">OP Zamestnanosť a sociálna inklúzia </w:t>
      </w:r>
      <w:r w:rsidR="00654B1B">
        <w:t>(</w:t>
      </w:r>
      <w:r w:rsidR="00C93BCE" w:rsidRPr="00781F09">
        <w:t xml:space="preserve">OP </w:t>
      </w:r>
      <w:proofErr w:type="spellStart"/>
      <w:r w:rsidR="00C93BCE" w:rsidRPr="00781F09">
        <w:t>ZaSI</w:t>
      </w:r>
      <w:proofErr w:type="spellEnd"/>
      <w:r w:rsidR="00654B1B">
        <w:t>)</w:t>
      </w:r>
      <w:r w:rsidR="00C93BCE" w:rsidRPr="00781F09">
        <w:t xml:space="preserve">, </w:t>
      </w:r>
      <w:r w:rsidR="001301ED">
        <w:t>Európskeho poľnohospodárskeho fondu pre rozvoja vidieka (</w:t>
      </w:r>
      <w:r w:rsidR="00C93BCE" w:rsidRPr="00781F09">
        <w:t>EPFRV</w:t>
      </w:r>
      <w:r w:rsidR="001301ED">
        <w:t>)</w:t>
      </w:r>
      <w:r w:rsidR="00C93BCE" w:rsidRPr="00781F09">
        <w:t xml:space="preserve"> a</w:t>
      </w:r>
      <w:r w:rsidR="00654B1B">
        <w:t> </w:t>
      </w:r>
      <w:r w:rsidR="00781F09">
        <w:t>F</w:t>
      </w:r>
      <w:r w:rsidR="00654B1B">
        <w:t>ondu sociálneho rozvoja (F</w:t>
      </w:r>
      <w:r w:rsidR="00781F09">
        <w:t>SR</w:t>
      </w:r>
      <w:r w:rsidR="00654B1B">
        <w:t>)</w:t>
      </w:r>
      <w:r w:rsidR="00781F09">
        <w:t>:</w:t>
      </w:r>
    </w:p>
    <w:p w14:paraId="5C2022D0" w14:textId="02F41FF3" w:rsidR="001311D0" w:rsidRPr="001311D0" w:rsidRDefault="001311D0" w:rsidP="00781F09">
      <w:pPr>
        <w:spacing w:after="120"/>
        <w:ind w:firstLine="708"/>
        <w:jc w:val="both"/>
      </w:pPr>
      <w:r w:rsidRPr="00CB6D37">
        <w:rPr>
          <w:b/>
          <w:i/>
        </w:rPr>
        <w:t>Prípad „Mecenáš“</w:t>
      </w:r>
      <w:r w:rsidR="00315CB7" w:rsidRPr="00CB6D37">
        <w:rPr>
          <w:b/>
          <w:i/>
        </w:rPr>
        <w:t xml:space="preserve"> </w:t>
      </w:r>
      <w:r w:rsidR="00315CB7" w:rsidRPr="00781F09">
        <w:rPr>
          <w:b/>
          <w:i/>
        </w:rPr>
        <w:t xml:space="preserve">– </w:t>
      </w:r>
      <w:r w:rsidR="00781F09" w:rsidRPr="00781F09">
        <w:rPr>
          <w:i/>
        </w:rPr>
        <w:t>v</w:t>
      </w:r>
      <w:r w:rsidR="00315CB7" w:rsidRPr="00781F09">
        <w:t>oči</w:t>
      </w:r>
      <w:r w:rsidR="00781F09" w:rsidRPr="00781F09">
        <w:t xml:space="preserve"> </w:t>
      </w:r>
      <w:r w:rsidRPr="00781F09">
        <w:rPr>
          <w:bCs/>
        </w:rPr>
        <w:t>8 fyzickým osobám</w:t>
      </w:r>
      <w:r w:rsidRPr="001311D0">
        <w:rPr>
          <w:b/>
          <w:bCs/>
        </w:rPr>
        <w:t xml:space="preserve"> </w:t>
      </w:r>
      <w:r w:rsidRPr="001311D0">
        <w:rPr>
          <w:bCs/>
        </w:rPr>
        <w:t>bolo vznesené obvinenie za pokračujúci zločin poškodzovania finančných záujmov Európskej únie podľa § 261 ods. 1, ods. 4 písm. a) Trestného zákona s poukazom na § 138 písm. i) Trestného zákona a na § 37 písm. k) Trestného zákona</w:t>
      </w:r>
      <w:r w:rsidR="00315CB7">
        <w:rPr>
          <w:bCs/>
        </w:rPr>
        <w:t xml:space="preserve">. </w:t>
      </w:r>
      <w:r w:rsidRPr="001311D0">
        <w:t>Organizovaná skupina  8 osôb spoločným vzájomne koordinovaným konaním, spočívajúcom v presne dohodnutom spôsobe deľby úloh, vytvoril</w:t>
      </w:r>
      <w:r w:rsidR="00781F09">
        <w:t xml:space="preserve">a sieť </w:t>
      </w:r>
      <w:r w:rsidRPr="001311D0">
        <w:t>občianskych združení, prostredníctvom ktorých sa rozhodli implementovať projekty z Programu rozvoja vidieka na Slovensku, čím vznikla rozpočtu E</w:t>
      </w:r>
      <w:r w:rsidR="00C16EA8">
        <w:t>Ú</w:t>
      </w:r>
      <w:r w:rsidRPr="001311D0">
        <w:t xml:space="preserve"> škoda </w:t>
      </w:r>
      <w:r w:rsidR="00C16EA8">
        <w:t xml:space="preserve">           </w:t>
      </w:r>
      <w:r w:rsidRPr="001311D0">
        <w:t>vo výške 1 803 418,71 Eur a rozpočtu S</w:t>
      </w:r>
      <w:r w:rsidR="00C16EA8">
        <w:t>R</w:t>
      </w:r>
      <w:r w:rsidRPr="001311D0">
        <w:t xml:space="preserve"> vo výške  601 139,59</w:t>
      </w:r>
      <w:r w:rsidR="0078327C">
        <w:t xml:space="preserve"> </w:t>
      </w:r>
      <w:r w:rsidRPr="001311D0">
        <w:t>Eur.</w:t>
      </w:r>
    </w:p>
    <w:p w14:paraId="5313DAD4" w14:textId="54385A97" w:rsidR="001311D0" w:rsidRPr="006B0C10" w:rsidRDefault="001311D0" w:rsidP="0078327C">
      <w:pPr>
        <w:spacing w:after="120"/>
        <w:ind w:firstLine="708"/>
        <w:jc w:val="both"/>
        <w:rPr>
          <w:bCs/>
        </w:rPr>
      </w:pPr>
      <w:r w:rsidRPr="00CB6D37">
        <w:rPr>
          <w:b/>
          <w:i/>
        </w:rPr>
        <w:t>Prípad „Roleta“</w:t>
      </w:r>
      <w:r w:rsidR="00064634">
        <w:rPr>
          <w:bCs/>
        </w:rPr>
        <w:t xml:space="preserve"> –</w:t>
      </w:r>
      <w:r w:rsidR="006B0C10">
        <w:rPr>
          <w:bCs/>
        </w:rPr>
        <w:t xml:space="preserve"> </w:t>
      </w:r>
      <w:r w:rsidR="00064634">
        <w:rPr>
          <w:bCs/>
        </w:rPr>
        <w:t xml:space="preserve">voči </w:t>
      </w:r>
      <w:r w:rsidRPr="0078327C">
        <w:rPr>
          <w:bCs/>
        </w:rPr>
        <w:t>28 fyzickým osobám</w:t>
      </w:r>
      <w:r w:rsidRPr="001311D0">
        <w:rPr>
          <w:b/>
          <w:bCs/>
        </w:rPr>
        <w:t xml:space="preserve"> </w:t>
      </w:r>
      <w:r w:rsidRPr="001311D0">
        <w:rPr>
          <w:bCs/>
        </w:rPr>
        <w:t>bolo vznesené obvinenie za pokračovací zločin poškodzovania finančných záujmov Európskej únie podľa § 261 ods. 1, ods. 4 písm. a) Trestného zákona</w:t>
      </w:r>
      <w:r w:rsidR="00315CB7">
        <w:rPr>
          <w:bCs/>
        </w:rPr>
        <w:t xml:space="preserve">. </w:t>
      </w:r>
      <w:r w:rsidRPr="001311D0">
        <w:rPr>
          <w:bCs/>
        </w:rPr>
        <w:t xml:space="preserve"> </w:t>
      </w:r>
      <w:r w:rsidRPr="001311D0">
        <w:t xml:space="preserve">Osoby vystupujúce a konajúce v mene štatutárneho orgánu </w:t>
      </w:r>
      <w:r w:rsidR="0078327C">
        <w:t xml:space="preserve">súkromnej spoločnosti požiadali </w:t>
      </w:r>
      <w:r w:rsidR="00064634">
        <w:t xml:space="preserve">MPSVR SR </w:t>
      </w:r>
      <w:r w:rsidR="0078327C">
        <w:t xml:space="preserve">o NFP </w:t>
      </w:r>
      <w:r w:rsidRPr="001311D0">
        <w:t xml:space="preserve">na realizáciu aktivít projektu s názvom „Vzdelávanie zamestnancov – základný úspech spoločnosti“ </w:t>
      </w:r>
      <w:r w:rsidR="001301ED">
        <w:t>z</w:t>
      </w:r>
      <w:r w:rsidR="0078327C">
        <w:t xml:space="preserve"> OP </w:t>
      </w:r>
      <w:proofErr w:type="spellStart"/>
      <w:r w:rsidR="00654B1B">
        <w:t>ZaSI</w:t>
      </w:r>
      <w:proofErr w:type="spellEnd"/>
      <w:r w:rsidRPr="001311D0">
        <w:t>. Následne podali 7 žiadostí o platby v úhrnnej výške 1 150 084,37</w:t>
      </w:r>
      <w:r w:rsidR="0078327C">
        <w:t xml:space="preserve"> </w:t>
      </w:r>
      <w:r w:rsidRPr="001311D0">
        <w:t>Eur</w:t>
      </w:r>
      <w:r w:rsidR="0078327C">
        <w:t>. N</w:t>
      </w:r>
      <w:r w:rsidR="0078327C" w:rsidRPr="001311D0">
        <w:t xml:space="preserve">a základe </w:t>
      </w:r>
      <w:r w:rsidR="0078327C">
        <w:t xml:space="preserve">nepravdivých </w:t>
      </w:r>
      <w:r w:rsidR="0078327C" w:rsidRPr="001311D0">
        <w:t>dokladov</w:t>
      </w:r>
      <w:r w:rsidR="000C5FAD">
        <w:t xml:space="preserve"> bola tejto spoločnosti v</w:t>
      </w:r>
      <w:r w:rsidRPr="001311D0">
        <w:t>yplatená časť vo výške 652 541,74</w:t>
      </w:r>
      <w:r w:rsidR="0078327C">
        <w:t xml:space="preserve"> </w:t>
      </w:r>
      <w:r w:rsidRPr="001311D0">
        <w:t>Eur</w:t>
      </w:r>
      <w:r w:rsidR="000C5FAD">
        <w:t>.</w:t>
      </w:r>
      <w:r w:rsidRPr="001311D0">
        <w:t xml:space="preserve"> </w:t>
      </w:r>
      <w:r w:rsidR="000C5FAD">
        <w:t>Použitím finančných prostriedkov</w:t>
      </w:r>
      <w:r w:rsidRPr="001311D0">
        <w:t xml:space="preserve"> na iný účel ako bol pôvodne určený spôsobili škodu na finančných </w:t>
      </w:r>
      <w:r w:rsidRPr="001311D0">
        <w:lastRenderedPageBreak/>
        <w:t>prostriedkoch E</w:t>
      </w:r>
      <w:r w:rsidR="00C16EA8">
        <w:t>Ú</w:t>
      </w:r>
      <w:r w:rsidRPr="001311D0">
        <w:t xml:space="preserve"> vo výške 554 660,12</w:t>
      </w:r>
      <w:r w:rsidR="000C5FAD">
        <w:t xml:space="preserve"> </w:t>
      </w:r>
      <w:r w:rsidRPr="001311D0">
        <w:t>Eur a na prostriedkoch štátneho rozpočtu S</w:t>
      </w:r>
      <w:r w:rsidR="00C16EA8">
        <w:t>R</w:t>
      </w:r>
      <w:r w:rsidRPr="001311D0">
        <w:t xml:space="preserve"> vo výške 97 881,62</w:t>
      </w:r>
      <w:r w:rsidR="000C5FAD">
        <w:t xml:space="preserve"> </w:t>
      </w:r>
      <w:r w:rsidRPr="001311D0">
        <w:t>Eur</w:t>
      </w:r>
      <w:r w:rsidR="000C5FAD">
        <w:t>.</w:t>
      </w:r>
      <w:r w:rsidRPr="001311D0">
        <w:t xml:space="preserve"> </w:t>
      </w:r>
    </w:p>
    <w:p w14:paraId="7E7ACE96" w14:textId="0BEF6BDC" w:rsidR="001311D0" w:rsidRPr="001311D0" w:rsidRDefault="001311D0" w:rsidP="000C5FAD">
      <w:pPr>
        <w:spacing w:after="120"/>
        <w:ind w:firstLine="708"/>
        <w:jc w:val="both"/>
        <w:rPr>
          <w:bCs/>
        </w:rPr>
      </w:pPr>
      <w:r w:rsidRPr="00CB6D37">
        <w:rPr>
          <w:b/>
          <w:i/>
        </w:rPr>
        <w:t>Prípad „Penzión“</w:t>
      </w:r>
      <w:r w:rsidR="00064634">
        <w:rPr>
          <w:bCs/>
        </w:rPr>
        <w:t xml:space="preserve"> – voči </w:t>
      </w:r>
      <w:r w:rsidRPr="000C5FAD">
        <w:rPr>
          <w:bCs/>
        </w:rPr>
        <w:t>2 fyzickým osobám</w:t>
      </w:r>
      <w:r w:rsidRPr="001311D0">
        <w:rPr>
          <w:b/>
          <w:bCs/>
        </w:rPr>
        <w:t xml:space="preserve">  </w:t>
      </w:r>
      <w:r w:rsidRPr="001311D0">
        <w:rPr>
          <w:bCs/>
        </w:rPr>
        <w:t xml:space="preserve">bolo vznesené obvinenie za zločin poškodzovania finančných záujmov Európskej únie podľa § 261 ods. 1, ods. 3 Trestného zákona spáchaný </w:t>
      </w:r>
      <w:r w:rsidR="000C5FAD">
        <w:rPr>
          <w:bCs/>
        </w:rPr>
        <w:t xml:space="preserve">                         </w:t>
      </w:r>
      <w:r w:rsidRPr="001311D0">
        <w:rPr>
          <w:bCs/>
        </w:rPr>
        <w:t>v jednočinnom súbehu so zločinom  subvenčného podvodu podľa § 225 ods. 1, ods. 4 písm. a) Trestného zákona spáchaný v spolupáchateľstve podľa § 20 Trestného zákona</w:t>
      </w:r>
      <w:r w:rsidR="00315CB7">
        <w:rPr>
          <w:bCs/>
        </w:rPr>
        <w:t xml:space="preserve">. </w:t>
      </w:r>
      <w:r w:rsidR="000C5FAD">
        <w:rPr>
          <w:bCs/>
        </w:rPr>
        <w:t xml:space="preserve">Osoba </w:t>
      </w:r>
      <w:r w:rsidRPr="001311D0">
        <w:rPr>
          <w:bCs/>
        </w:rPr>
        <w:t xml:space="preserve">vykonávajúca samostatnú zárobkovú činnosť uzatvorila s Pôdohospodárskou platobnou agentúrou </w:t>
      </w:r>
      <w:r w:rsidR="00654B1B">
        <w:rPr>
          <w:bCs/>
        </w:rPr>
        <w:t xml:space="preserve">(PPA) </w:t>
      </w:r>
      <w:r w:rsidRPr="001311D0">
        <w:rPr>
          <w:bCs/>
        </w:rPr>
        <w:t xml:space="preserve">zmluvu o poskytnutí </w:t>
      </w:r>
      <w:r w:rsidR="00064634">
        <w:rPr>
          <w:bCs/>
        </w:rPr>
        <w:t xml:space="preserve">NFP </w:t>
      </w:r>
      <w:r w:rsidR="000C5FAD">
        <w:rPr>
          <w:bCs/>
        </w:rPr>
        <w:t xml:space="preserve">        </w:t>
      </w:r>
      <w:r w:rsidRPr="001311D0">
        <w:rPr>
          <w:bCs/>
        </w:rPr>
        <w:t xml:space="preserve">na realizáciu projektu </w:t>
      </w:r>
      <w:r w:rsidR="00654B1B">
        <w:rPr>
          <w:bCs/>
        </w:rPr>
        <w:t>s názvom „</w:t>
      </w:r>
      <w:r w:rsidRPr="001311D0">
        <w:rPr>
          <w:bCs/>
        </w:rPr>
        <w:t xml:space="preserve">Podpora činnosti v oblasti vidieckeho cestovného ruchu – „Prestavba rodinného domu na penzión“. Poskytovateľovi príspevku predložila vo svojej žiadosti </w:t>
      </w:r>
      <w:r w:rsidR="000C5FAD">
        <w:rPr>
          <w:bCs/>
        </w:rPr>
        <w:t xml:space="preserve">o platbu </w:t>
      </w:r>
      <w:r w:rsidRPr="001311D0">
        <w:rPr>
          <w:bCs/>
        </w:rPr>
        <w:t xml:space="preserve">faktúru spolu so súpisom prevedených prác aj napriek tomu, že stavebné práce </w:t>
      </w:r>
      <w:r w:rsidR="000C5FAD">
        <w:rPr>
          <w:bCs/>
        </w:rPr>
        <w:t xml:space="preserve">neboli </w:t>
      </w:r>
      <w:r w:rsidRPr="001311D0">
        <w:rPr>
          <w:bCs/>
        </w:rPr>
        <w:t>v deklarovanom rozsahu dodané, teda žiadosť a jej prílohy neobsahovali správne a pravdivé údaje</w:t>
      </w:r>
      <w:r w:rsidR="000C5FAD">
        <w:rPr>
          <w:bCs/>
        </w:rPr>
        <w:t>.</w:t>
      </w:r>
      <w:r w:rsidRPr="001311D0">
        <w:rPr>
          <w:bCs/>
        </w:rPr>
        <w:t xml:space="preserve"> Uvedeným konaním  došlo </w:t>
      </w:r>
      <w:r w:rsidR="000C5FAD">
        <w:rPr>
          <w:bCs/>
        </w:rPr>
        <w:t xml:space="preserve">    </w:t>
      </w:r>
      <w:r w:rsidRPr="001311D0">
        <w:rPr>
          <w:bCs/>
        </w:rPr>
        <w:t xml:space="preserve"> k  poškodeniu  poskytovateľa  </w:t>
      </w:r>
      <w:r w:rsidR="000C5FAD">
        <w:rPr>
          <w:bCs/>
        </w:rPr>
        <w:t>NFP</w:t>
      </w:r>
      <w:r w:rsidR="00064634">
        <w:rPr>
          <w:bCs/>
        </w:rPr>
        <w:t xml:space="preserve"> </w:t>
      </w:r>
      <w:r w:rsidRPr="001311D0">
        <w:rPr>
          <w:bCs/>
        </w:rPr>
        <w:t>vo výške 59 446,95</w:t>
      </w:r>
      <w:r w:rsidR="000C5FAD">
        <w:rPr>
          <w:bCs/>
        </w:rPr>
        <w:t xml:space="preserve"> </w:t>
      </w:r>
      <w:r w:rsidRPr="001311D0">
        <w:rPr>
          <w:bCs/>
        </w:rPr>
        <w:t>Eur, z ktor</w:t>
      </w:r>
      <w:r w:rsidR="00315CB7">
        <w:rPr>
          <w:bCs/>
        </w:rPr>
        <w:t>ého</w:t>
      </w:r>
      <w:r w:rsidRPr="001311D0">
        <w:rPr>
          <w:bCs/>
        </w:rPr>
        <w:t xml:space="preserve"> časť poskytnutá </w:t>
      </w:r>
      <w:r w:rsidR="000C5FAD">
        <w:rPr>
          <w:bCs/>
        </w:rPr>
        <w:t xml:space="preserve"> </w:t>
      </w:r>
      <w:r w:rsidRPr="001311D0">
        <w:rPr>
          <w:bCs/>
        </w:rPr>
        <w:t>z prostriedkov E</w:t>
      </w:r>
      <w:r w:rsidR="001301ED">
        <w:rPr>
          <w:bCs/>
        </w:rPr>
        <w:t>PFRV</w:t>
      </w:r>
      <w:r w:rsidRPr="001311D0">
        <w:rPr>
          <w:bCs/>
        </w:rPr>
        <w:t xml:space="preserve"> </w:t>
      </w:r>
      <w:r w:rsidR="000C5FAD">
        <w:rPr>
          <w:bCs/>
        </w:rPr>
        <w:t>bola</w:t>
      </w:r>
      <w:r w:rsidRPr="001311D0">
        <w:rPr>
          <w:bCs/>
        </w:rPr>
        <w:t xml:space="preserve"> vo výške  44 585,21</w:t>
      </w:r>
      <w:r w:rsidR="000C5FAD">
        <w:rPr>
          <w:bCs/>
        </w:rPr>
        <w:t xml:space="preserve"> </w:t>
      </w:r>
      <w:r w:rsidRPr="001311D0">
        <w:rPr>
          <w:bCs/>
        </w:rPr>
        <w:t>Eur a časť poskytnutá zo štátneho rozpočtu S</w:t>
      </w:r>
      <w:r w:rsidR="000C5FAD">
        <w:rPr>
          <w:bCs/>
        </w:rPr>
        <w:t xml:space="preserve">R </w:t>
      </w:r>
      <w:r w:rsidR="00315CB7">
        <w:rPr>
          <w:bCs/>
        </w:rPr>
        <w:t>bola</w:t>
      </w:r>
      <w:r w:rsidRPr="001311D0">
        <w:rPr>
          <w:bCs/>
        </w:rPr>
        <w:t xml:space="preserve"> vo výške 14 861,74 Eur. </w:t>
      </w:r>
    </w:p>
    <w:p w14:paraId="248E7C83" w14:textId="6C8C78DF" w:rsidR="001311D0" w:rsidRPr="001311D0" w:rsidRDefault="001311D0" w:rsidP="000C5FAD">
      <w:pPr>
        <w:spacing w:after="120"/>
        <w:ind w:firstLine="708"/>
        <w:jc w:val="both"/>
        <w:rPr>
          <w:bCs/>
        </w:rPr>
      </w:pPr>
      <w:r w:rsidRPr="00CB6D37">
        <w:rPr>
          <w:b/>
          <w:i/>
        </w:rPr>
        <w:t>Prípad „Dvor“</w:t>
      </w:r>
      <w:r w:rsidR="00CB6D37">
        <w:rPr>
          <w:b/>
          <w:i/>
        </w:rPr>
        <w:t xml:space="preserve"> </w:t>
      </w:r>
      <w:r w:rsidR="00CB6D37">
        <w:rPr>
          <w:bCs/>
        </w:rPr>
        <w:t>–</w:t>
      </w:r>
      <w:r w:rsidR="00064634" w:rsidRPr="00CB6D37">
        <w:rPr>
          <w:b/>
          <w:i/>
        </w:rPr>
        <w:t xml:space="preserve"> </w:t>
      </w:r>
      <w:r w:rsidR="00CB6D37" w:rsidRPr="00CB6D37">
        <w:rPr>
          <w:i/>
        </w:rPr>
        <w:t>v</w:t>
      </w:r>
      <w:r w:rsidR="00064634" w:rsidRPr="00CB6D37">
        <w:rPr>
          <w:i/>
        </w:rPr>
        <w:t xml:space="preserve">oči </w:t>
      </w:r>
      <w:r w:rsidRPr="00CB6D37">
        <w:rPr>
          <w:bCs/>
        </w:rPr>
        <w:t>6 fyzickým</w:t>
      </w:r>
      <w:r w:rsidRPr="00105F28">
        <w:rPr>
          <w:bCs/>
        </w:rPr>
        <w:t xml:space="preserve"> osobám</w:t>
      </w:r>
      <w:r w:rsidRPr="001311D0">
        <w:rPr>
          <w:b/>
          <w:bCs/>
        </w:rPr>
        <w:t xml:space="preserve">  </w:t>
      </w:r>
      <w:r w:rsidRPr="001311D0">
        <w:rPr>
          <w:bCs/>
        </w:rPr>
        <w:t xml:space="preserve">bolo vznesené obvinenie za zločin poškodzovania finančných záujmov Európskej únie podľa § 261 ods. 1, ods. 4, písm. a Trestného zákona v súbehu </w:t>
      </w:r>
      <w:r w:rsidR="00CB6D37">
        <w:rPr>
          <w:bCs/>
        </w:rPr>
        <w:t xml:space="preserve">           </w:t>
      </w:r>
      <w:r w:rsidRPr="001311D0">
        <w:rPr>
          <w:bCs/>
        </w:rPr>
        <w:t>s</w:t>
      </w:r>
      <w:r w:rsidR="00CB6D37">
        <w:rPr>
          <w:bCs/>
        </w:rPr>
        <w:t xml:space="preserve"> </w:t>
      </w:r>
      <w:r w:rsidRPr="001311D0">
        <w:rPr>
          <w:bCs/>
        </w:rPr>
        <w:t>obzvlášť závažným zločinom subvenčného podvodu podľa § 225 ods. 1, ods. 6 písm. a) Trestného zákona</w:t>
      </w:r>
      <w:r w:rsidR="00315CB7">
        <w:rPr>
          <w:bCs/>
        </w:rPr>
        <w:t xml:space="preserve">. </w:t>
      </w:r>
      <w:r w:rsidRPr="00232BDB">
        <w:rPr>
          <w:bCs/>
        </w:rPr>
        <w:t>V</w:t>
      </w:r>
      <w:r w:rsidR="00232BDB">
        <w:rPr>
          <w:bCs/>
        </w:rPr>
        <w:t> nemenovanom meste</w:t>
      </w:r>
      <w:r w:rsidRPr="001311D0">
        <w:rPr>
          <w:bCs/>
        </w:rPr>
        <w:t xml:space="preserve">, v rámci realizácie projektu </w:t>
      </w:r>
      <w:r w:rsidR="00D379EA">
        <w:rPr>
          <w:bCs/>
        </w:rPr>
        <w:t xml:space="preserve">zameraného na aktivity v oblasti odpadového hospodárstva </w:t>
      </w:r>
      <w:r w:rsidRPr="001311D0">
        <w:rPr>
          <w:bCs/>
        </w:rPr>
        <w:t xml:space="preserve">zodpovední zamestnanci </w:t>
      </w:r>
      <w:r w:rsidR="001301ED">
        <w:rPr>
          <w:bCs/>
        </w:rPr>
        <w:t>m</w:t>
      </w:r>
      <w:r w:rsidRPr="001311D0">
        <w:rPr>
          <w:bCs/>
        </w:rPr>
        <w:t xml:space="preserve">estského úradu a dodávateľa stavby podpísali preberacie protokoly o odovzdaní a prevzatí </w:t>
      </w:r>
      <w:r w:rsidR="00CB6D37">
        <w:rPr>
          <w:bCs/>
        </w:rPr>
        <w:t>prác</w:t>
      </w:r>
      <w:r w:rsidRPr="001311D0">
        <w:rPr>
          <w:bCs/>
        </w:rPr>
        <w:t xml:space="preserve">, v ktorých deklarovali, že predmetné dielo bolo </w:t>
      </w:r>
      <w:r w:rsidR="00CB6D37">
        <w:rPr>
          <w:bCs/>
        </w:rPr>
        <w:t xml:space="preserve">          </w:t>
      </w:r>
      <w:r w:rsidRPr="001311D0">
        <w:rPr>
          <w:bCs/>
        </w:rPr>
        <w:t xml:space="preserve">zo strany zhotoviteľa odovzdané objednávateľovi v stanovenom termíne, napriek tomu, že stavebné práce na projekte k uvedenému termínu riadne a včas ukončené neboli. Mesto porušilo zmluvnú podmienku odovzdať dielo riadne a včas. </w:t>
      </w:r>
      <w:r w:rsidR="00CB6D37">
        <w:rPr>
          <w:bCs/>
        </w:rPr>
        <w:t xml:space="preserve">Následne bola poskytovateľovi </w:t>
      </w:r>
      <w:r w:rsidR="00064634">
        <w:rPr>
          <w:bCs/>
        </w:rPr>
        <w:t xml:space="preserve">NFP </w:t>
      </w:r>
      <w:r w:rsidRPr="001311D0">
        <w:rPr>
          <w:bCs/>
        </w:rPr>
        <w:t>za účelom ukončenia realizácie projektu a dočerpani</w:t>
      </w:r>
      <w:r w:rsidR="00315CB7">
        <w:rPr>
          <w:bCs/>
        </w:rPr>
        <w:t>a</w:t>
      </w:r>
      <w:r w:rsidRPr="001311D0">
        <w:rPr>
          <w:bCs/>
        </w:rPr>
        <w:t xml:space="preserve"> finančných prostriedkov predložená žiadosť o platbu obsahujúca nepravdivé údaje. Tým došlo zo strany prijímateľa k predloženiu falšovaných dokladov</w:t>
      </w:r>
      <w:r w:rsidR="00CB6D37">
        <w:rPr>
          <w:bCs/>
        </w:rPr>
        <w:t>,</w:t>
      </w:r>
      <w:r w:rsidRPr="001311D0">
        <w:rPr>
          <w:bCs/>
        </w:rPr>
        <w:t xml:space="preserve"> a na základe toho k neoprávnenému čerpaniu </w:t>
      </w:r>
      <w:r w:rsidR="00064634">
        <w:rPr>
          <w:bCs/>
        </w:rPr>
        <w:t>NFP</w:t>
      </w:r>
      <w:r w:rsidR="00315CB7">
        <w:rPr>
          <w:bCs/>
        </w:rPr>
        <w:t xml:space="preserve"> </w:t>
      </w:r>
      <w:r w:rsidRPr="001311D0">
        <w:rPr>
          <w:bCs/>
        </w:rPr>
        <w:t>a zadržaniu doposiaľ vyplatených prostriedkov z rozpočtu E</w:t>
      </w:r>
      <w:r w:rsidR="00CB6D37">
        <w:rPr>
          <w:bCs/>
        </w:rPr>
        <w:t xml:space="preserve">Ú vo výške 2 644 911 </w:t>
      </w:r>
      <w:r w:rsidRPr="001311D0">
        <w:rPr>
          <w:bCs/>
        </w:rPr>
        <w:t>Eur a zo štátneho rozpočtu S</w:t>
      </w:r>
      <w:r w:rsidR="00CB6D37">
        <w:rPr>
          <w:bCs/>
        </w:rPr>
        <w:t>R</w:t>
      </w:r>
      <w:r w:rsidRPr="001311D0">
        <w:rPr>
          <w:bCs/>
        </w:rPr>
        <w:t xml:space="preserve"> vo výške 311 166,-Eur.</w:t>
      </w:r>
    </w:p>
    <w:p w14:paraId="60452478" w14:textId="130EDBBA" w:rsidR="001311D0" w:rsidRPr="001311D0" w:rsidRDefault="001311D0" w:rsidP="00CB6D37">
      <w:pPr>
        <w:spacing w:after="120"/>
        <w:ind w:firstLine="708"/>
        <w:jc w:val="both"/>
        <w:rPr>
          <w:bCs/>
        </w:rPr>
      </w:pPr>
      <w:r w:rsidRPr="00232BDB">
        <w:rPr>
          <w:b/>
        </w:rPr>
        <w:t xml:space="preserve">Prípad </w:t>
      </w:r>
      <w:r w:rsidR="00D379EA" w:rsidRPr="00232BDB">
        <w:rPr>
          <w:b/>
        </w:rPr>
        <w:t>v oblasti vzdelávania</w:t>
      </w:r>
      <w:r w:rsidR="00CB6D37">
        <w:rPr>
          <w:i/>
        </w:rPr>
        <w:t xml:space="preserve"> </w:t>
      </w:r>
      <w:r w:rsidR="00CB6D37">
        <w:rPr>
          <w:bCs/>
        </w:rPr>
        <w:t>–</w:t>
      </w:r>
      <w:r w:rsidR="00064634" w:rsidRPr="00CB6D37">
        <w:rPr>
          <w:bCs/>
        </w:rPr>
        <w:t xml:space="preserve"> voči </w:t>
      </w:r>
      <w:r w:rsidRPr="00CB6D37">
        <w:rPr>
          <w:bCs/>
        </w:rPr>
        <w:t>4 fyzickým osobám</w:t>
      </w:r>
      <w:r w:rsidRPr="001311D0">
        <w:rPr>
          <w:b/>
          <w:bCs/>
        </w:rPr>
        <w:t xml:space="preserve"> </w:t>
      </w:r>
      <w:r w:rsidRPr="001311D0">
        <w:rPr>
          <w:bCs/>
        </w:rPr>
        <w:t xml:space="preserve">bolo vznesené obvinenie za poškodzovanie finančných záujmov Európskej únie podľa § 261 Trestného zákona v jednočinnom súbehu </w:t>
      </w:r>
      <w:r w:rsidR="00CB6D37">
        <w:rPr>
          <w:bCs/>
        </w:rPr>
        <w:t xml:space="preserve">                       </w:t>
      </w:r>
      <w:r w:rsidRPr="001311D0">
        <w:rPr>
          <w:bCs/>
        </w:rPr>
        <w:t>so subvenčným podvodom podľa § 225 Trestného zákona</w:t>
      </w:r>
      <w:r w:rsidR="00064634">
        <w:rPr>
          <w:bCs/>
        </w:rPr>
        <w:t xml:space="preserve">. </w:t>
      </w:r>
      <w:r w:rsidRPr="001311D0">
        <w:rPr>
          <w:bCs/>
        </w:rPr>
        <w:t xml:space="preserve">Osoby konajúce v mene </w:t>
      </w:r>
      <w:r w:rsidR="00CB6D37">
        <w:rPr>
          <w:bCs/>
        </w:rPr>
        <w:t>občianskeho združenia</w:t>
      </w:r>
      <w:r w:rsidRPr="001311D0">
        <w:rPr>
          <w:bCs/>
        </w:rPr>
        <w:t xml:space="preserve">, uzatvorili s </w:t>
      </w:r>
      <w:r w:rsidR="00064634">
        <w:rPr>
          <w:bCs/>
        </w:rPr>
        <w:t xml:space="preserve">MPSVR SR </w:t>
      </w:r>
      <w:r w:rsidRPr="001311D0">
        <w:rPr>
          <w:bCs/>
        </w:rPr>
        <w:t xml:space="preserve">zmluvu o poskytnutí </w:t>
      </w:r>
      <w:r w:rsidR="00064634">
        <w:rPr>
          <w:bCs/>
        </w:rPr>
        <w:t>NFP</w:t>
      </w:r>
      <w:r w:rsidR="00CB6D37">
        <w:rPr>
          <w:bCs/>
        </w:rPr>
        <w:t xml:space="preserve"> na</w:t>
      </w:r>
      <w:r w:rsidRPr="001311D0">
        <w:rPr>
          <w:bCs/>
        </w:rPr>
        <w:t xml:space="preserve"> realizáci</w:t>
      </w:r>
      <w:r w:rsidR="00CB6D37">
        <w:rPr>
          <w:bCs/>
        </w:rPr>
        <w:t>u</w:t>
      </w:r>
      <w:r w:rsidRPr="001311D0">
        <w:rPr>
          <w:bCs/>
        </w:rPr>
        <w:t xml:space="preserve"> projektu </w:t>
      </w:r>
      <w:r w:rsidR="00D379EA">
        <w:rPr>
          <w:bCs/>
        </w:rPr>
        <w:t xml:space="preserve">zameraného na vzdelávanie </w:t>
      </w:r>
      <w:proofErr w:type="spellStart"/>
      <w:r w:rsidR="00D379EA">
        <w:rPr>
          <w:bCs/>
        </w:rPr>
        <w:t>marginalizovaných</w:t>
      </w:r>
      <w:proofErr w:type="spellEnd"/>
      <w:r w:rsidR="00D379EA">
        <w:rPr>
          <w:bCs/>
        </w:rPr>
        <w:t xml:space="preserve"> skupín</w:t>
      </w:r>
      <w:r w:rsidRPr="00CB6D37">
        <w:rPr>
          <w:bCs/>
        </w:rPr>
        <w:t>.</w:t>
      </w:r>
      <w:r w:rsidRPr="001311D0">
        <w:rPr>
          <w:bCs/>
        </w:rPr>
        <w:t xml:space="preserve"> Následne predložili 11 žiadostí o platbu, ku ktorým doložili falšované doklady a doklady s nepravdivými údajmi, ktorými predstierali a deklarovali účasť lektorov na vykonávaní jednotlivých aktivít, ktoré reálne vykonané neboli. Takto pod zámienkou splnenia stanovených podmienok </w:t>
      </w:r>
      <w:r w:rsidR="00CB6D37">
        <w:rPr>
          <w:bCs/>
        </w:rPr>
        <w:t xml:space="preserve">poskytnutý </w:t>
      </w:r>
      <w:r w:rsidR="00064634">
        <w:rPr>
          <w:bCs/>
        </w:rPr>
        <w:t xml:space="preserve">NFP </w:t>
      </w:r>
      <w:r w:rsidRPr="001311D0">
        <w:rPr>
          <w:bCs/>
        </w:rPr>
        <w:t>vo výške 35 804,-</w:t>
      </w:r>
      <w:r w:rsidR="00CB6D37">
        <w:rPr>
          <w:bCs/>
        </w:rPr>
        <w:t xml:space="preserve"> </w:t>
      </w:r>
      <w:r w:rsidRPr="001311D0">
        <w:rPr>
          <w:bCs/>
        </w:rPr>
        <w:t>Eur</w:t>
      </w:r>
      <w:r w:rsidR="00CB6D37">
        <w:rPr>
          <w:bCs/>
        </w:rPr>
        <w:t xml:space="preserve"> </w:t>
      </w:r>
      <w:r w:rsidRPr="001311D0">
        <w:rPr>
          <w:bCs/>
        </w:rPr>
        <w:t>použili na iný ako určený účel, čím spôsobili škodu štátnemu rozpočtu S</w:t>
      </w:r>
      <w:r w:rsidR="00CB6D37">
        <w:rPr>
          <w:bCs/>
        </w:rPr>
        <w:t>R</w:t>
      </w:r>
      <w:r w:rsidRPr="001311D0">
        <w:rPr>
          <w:bCs/>
        </w:rPr>
        <w:t xml:space="preserve"> vo výške 5 371,-</w:t>
      </w:r>
      <w:r w:rsidR="00CB6D37">
        <w:rPr>
          <w:bCs/>
        </w:rPr>
        <w:t xml:space="preserve"> </w:t>
      </w:r>
      <w:r w:rsidRPr="001311D0">
        <w:rPr>
          <w:bCs/>
        </w:rPr>
        <w:t>Eur a škodu rozpočtu E</w:t>
      </w:r>
      <w:r w:rsidR="00CB6D37">
        <w:rPr>
          <w:bCs/>
        </w:rPr>
        <w:t>Ú</w:t>
      </w:r>
      <w:r w:rsidRPr="001311D0">
        <w:rPr>
          <w:bCs/>
        </w:rPr>
        <w:t xml:space="preserve"> vo výške 30 433,-</w:t>
      </w:r>
      <w:r w:rsidR="00CB6D37">
        <w:rPr>
          <w:bCs/>
        </w:rPr>
        <w:t xml:space="preserve"> </w:t>
      </w:r>
      <w:r w:rsidRPr="001311D0">
        <w:rPr>
          <w:bCs/>
        </w:rPr>
        <w:t>Eur.</w:t>
      </w:r>
    </w:p>
    <w:p w14:paraId="633E3D5C" w14:textId="77777777" w:rsidR="005966C8" w:rsidRDefault="005966C8" w:rsidP="00595681">
      <w:pPr>
        <w:spacing w:after="120"/>
        <w:jc w:val="both"/>
      </w:pPr>
    </w:p>
    <w:p w14:paraId="58F798B8" w14:textId="6B504168" w:rsidR="000769A9" w:rsidRDefault="003B74CF" w:rsidP="007C2532">
      <w:pPr>
        <w:pStyle w:val="Nadpis2"/>
        <w:spacing w:after="200"/>
        <w:ind w:left="709" w:hanging="709"/>
      </w:pPr>
      <w:bookmarkStart w:id="268" w:name="_Toc515013772"/>
      <w:r>
        <w:t>4</w:t>
      </w:r>
      <w:r w:rsidR="004C53FC">
        <w:t>.3</w:t>
      </w:r>
      <w:r w:rsidR="005B79E5">
        <w:tab/>
      </w:r>
      <w:r w:rsidR="00AC12A1">
        <w:t>Prípady riešené F</w:t>
      </w:r>
      <w:r w:rsidR="007D7EF0">
        <w:t xml:space="preserve">inančnou správou </w:t>
      </w:r>
      <w:r w:rsidR="00AC12A1">
        <w:t>SR</w:t>
      </w:r>
      <w:bookmarkEnd w:id="268"/>
      <w:r w:rsidR="00AC12A1">
        <w:t xml:space="preserve"> </w:t>
      </w:r>
    </w:p>
    <w:p w14:paraId="403B299F" w14:textId="404823A8" w:rsidR="0002533B" w:rsidRDefault="00C16EA8" w:rsidP="00C16EA8">
      <w:pPr>
        <w:tabs>
          <w:tab w:val="left" w:pos="709"/>
        </w:tabs>
        <w:spacing w:after="120"/>
        <w:jc w:val="both"/>
      </w:pPr>
      <w:r>
        <w:rPr>
          <w:b/>
        </w:rPr>
        <w:tab/>
      </w:r>
      <w:r w:rsidR="00A27D42">
        <w:rPr>
          <w:b/>
          <w:i/>
        </w:rPr>
        <w:t>„</w:t>
      </w:r>
      <w:r w:rsidR="00043342" w:rsidRPr="00A27D42">
        <w:rPr>
          <w:b/>
          <w:i/>
        </w:rPr>
        <w:t>Sobrance - Nelegálny tabak vo firemnom sklade</w:t>
      </w:r>
      <w:r w:rsidR="00A27D42">
        <w:rPr>
          <w:b/>
          <w:i/>
        </w:rPr>
        <w:t>“</w:t>
      </w:r>
      <w:r>
        <w:rPr>
          <w:b/>
        </w:rPr>
        <w:t xml:space="preserve"> </w:t>
      </w:r>
      <w:r>
        <w:rPr>
          <w:bCs/>
        </w:rPr>
        <w:t>– d</w:t>
      </w:r>
      <w:r w:rsidR="00043342">
        <w:t>ňa 24.</w:t>
      </w:r>
      <w:r>
        <w:t xml:space="preserve"> </w:t>
      </w:r>
      <w:r w:rsidR="00043342">
        <w:t>11.</w:t>
      </w:r>
      <w:r>
        <w:t xml:space="preserve"> </w:t>
      </w:r>
      <w:r w:rsidR="00043342">
        <w:t xml:space="preserve">2017 bola colníkmi P KÚFS Východ vykonaná colná kontrola nebytových priestorov nachádzajúcich sa v objekte súkromnej spoločnosti v Sobranciach. Po vykonaní kontroly bolo zistené, že v priemyselnej hale sa nachádza 59 </w:t>
      </w:r>
      <w:r w:rsidR="00A27D42">
        <w:t xml:space="preserve">kartónových </w:t>
      </w:r>
      <w:proofErr w:type="spellStart"/>
      <w:r w:rsidR="00A27D42">
        <w:t>krabíc</w:t>
      </w:r>
      <w:proofErr w:type="spellEnd"/>
      <w:r w:rsidR="00A27D42">
        <w:t xml:space="preserve"> s </w:t>
      </w:r>
      <w:r w:rsidR="00043342">
        <w:t>8</w:t>
      </w:r>
      <w:r w:rsidR="00A27D42">
        <w:t xml:space="preserve"> </w:t>
      </w:r>
      <w:r w:rsidR="00043342">
        <w:t>717,6</w:t>
      </w:r>
      <w:r w:rsidR="00A27D42">
        <w:t>0</w:t>
      </w:r>
      <w:r w:rsidR="00043342">
        <w:t xml:space="preserve"> kg tabaku, pričom finančný únik predstavoval čiastku 644</w:t>
      </w:r>
      <w:r w:rsidR="00A27D42">
        <w:t xml:space="preserve"> </w:t>
      </w:r>
      <w:r w:rsidR="00043342">
        <w:t xml:space="preserve">230,64,- €. </w:t>
      </w:r>
      <w:r w:rsidR="00043342">
        <w:lastRenderedPageBreak/>
        <w:t>Odosielate</w:t>
      </w:r>
      <w:r w:rsidR="00A27D42">
        <w:t>ľom tabaku bola bulharská firma</w:t>
      </w:r>
      <w:r w:rsidR="00043342">
        <w:t>, príjemcom maďarská</w:t>
      </w:r>
      <w:r w:rsidR="00A27D42">
        <w:t xml:space="preserve"> firma</w:t>
      </w:r>
      <w:r w:rsidR="00043342">
        <w:t xml:space="preserve"> a miesto vykládky bolo v meste Sobrance</w:t>
      </w:r>
      <w:r w:rsidR="0002533B">
        <w:t xml:space="preserve"> pre </w:t>
      </w:r>
      <w:r w:rsidR="00043342">
        <w:t>osob</w:t>
      </w:r>
      <w:r w:rsidR="0002533B">
        <w:t>y</w:t>
      </w:r>
      <w:r w:rsidR="00043342">
        <w:t xml:space="preserve"> ukrajinskej národnost</w:t>
      </w:r>
      <w:r w:rsidR="0002533B">
        <w:t>i.</w:t>
      </w:r>
    </w:p>
    <w:p w14:paraId="29F3E3B8" w14:textId="7B8509B6" w:rsidR="00043342" w:rsidRPr="00C45F09" w:rsidRDefault="00C45F09" w:rsidP="00C45F09">
      <w:pPr>
        <w:pStyle w:val="Odsekzoznamu"/>
        <w:tabs>
          <w:tab w:val="left" w:pos="709"/>
        </w:tabs>
        <w:spacing w:after="120"/>
        <w:ind w:left="0"/>
        <w:jc w:val="both"/>
        <w:rPr>
          <w:b/>
          <w:bCs/>
        </w:rPr>
      </w:pPr>
      <w:r>
        <w:rPr>
          <w:b/>
          <w:bCs/>
        </w:rPr>
        <w:tab/>
      </w:r>
      <w:r w:rsidR="0002533B" w:rsidRPr="00C45F09">
        <w:rPr>
          <w:b/>
          <w:bCs/>
          <w:i/>
        </w:rPr>
        <w:t>„</w:t>
      </w:r>
      <w:r w:rsidR="00043342" w:rsidRPr="00C45F09">
        <w:rPr>
          <w:b/>
          <w:bCs/>
          <w:i/>
        </w:rPr>
        <w:t xml:space="preserve">Vodič poľskej dodávky viezol stovky </w:t>
      </w:r>
      <w:proofErr w:type="spellStart"/>
      <w:r w:rsidR="00043342" w:rsidRPr="00C45F09">
        <w:rPr>
          <w:b/>
          <w:bCs/>
          <w:i/>
        </w:rPr>
        <w:t>fejkov</w:t>
      </w:r>
      <w:proofErr w:type="spellEnd"/>
      <w:r w:rsidR="0002533B" w:rsidRPr="00C45F09">
        <w:rPr>
          <w:b/>
          <w:bCs/>
          <w:i/>
        </w:rPr>
        <w:t>“</w:t>
      </w:r>
      <w:r w:rsidR="0002533B">
        <w:rPr>
          <w:b/>
          <w:bCs/>
        </w:rPr>
        <w:t xml:space="preserve"> </w:t>
      </w:r>
      <w:r w:rsidR="0002533B">
        <w:rPr>
          <w:bCs/>
        </w:rPr>
        <w:t xml:space="preserve">– </w:t>
      </w:r>
      <w:r>
        <w:rPr>
          <w:bCs/>
        </w:rPr>
        <w:t>n</w:t>
      </w:r>
      <w:r w:rsidR="00043342" w:rsidRPr="00043342">
        <w:rPr>
          <w:bCs/>
        </w:rPr>
        <w:t>itrianski colní</w:t>
      </w:r>
      <w:r>
        <w:rPr>
          <w:bCs/>
        </w:rPr>
        <w:t xml:space="preserve">ci v máji 2017 zaistili na juhu </w:t>
      </w:r>
      <w:r w:rsidR="00043342" w:rsidRPr="00043342">
        <w:rPr>
          <w:bCs/>
        </w:rPr>
        <w:t xml:space="preserve">Slovenska </w:t>
      </w:r>
      <w:r>
        <w:rPr>
          <w:bCs/>
        </w:rPr>
        <w:t xml:space="preserve">vozidlo poľskej poznávacej značky, v ktorom sa nachádzalo </w:t>
      </w:r>
      <w:r w:rsidR="00043342" w:rsidRPr="00043342">
        <w:rPr>
          <w:bCs/>
        </w:rPr>
        <w:t>2594 kusov napodobenín značkového textilného tovaru a 24 párov obuvi</w:t>
      </w:r>
      <w:r>
        <w:t xml:space="preserve">. </w:t>
      </w:r>
      <w:r w:rsidR="00043342" w:rsidRPr="00043342">
        <w:rPr>
          <w:bCs/>
        </w:rPr>
        <w:t>Majiteľom ochranných známok by predajom tohto tovaru vznikla škod</w:t>
      </w:r>
      <w:r w:rsidR="00043342" w:rsidRPr="00E62DA6">
        <w:rPr>
          <w:bCs/>
        </w:rPr>
        <w:t>a</w:t>
      </w:r>
      <w:r>
        <w:rPr>
          <w:bCs/>
        </w:rPr>
        <w:t xml:space="preserve"> </w:t>
      </w:r>
      <w:r w:rsidR="00043342" w:rsidRPr="00E62DA6">
        <w:rPr>
          <w:bCs/>
        </w:rPr>
        <w:t xml:space="preserve">odhadovaná na viac ako 200 </w:t>
      </w:r>
      <w:r>
        <w:rPr>
          <w:bCs/>
        </w:rPr>
        <w:t>tis. Eur</w:t>
      </w:r>
      <w:r w:rsidR="00043342" w:rsidRPr="00E62DA6">
        <w:rPr>
          <w:bCs/>
        </w:rPr>
        <w:t>.</w:t>
      </w:r>
      <w:r w:rsidR="00043342" w:rsidRPr="00043342">
        <w:t xml:space="preserve"> </w:t>
      </w:r>
    </w:p>
    <w:p w14:paraId="23D31D19" w14:textId="2A013F65" w:rsidR="00043342" w:rsidRPr="00C45F09" w:rsidRDefault="00C45F09" w:rsidP="00C45F09">
      <w:pPr>
        <w:tabs>
          <w:tab w:val="left" w:pos="709"/>
        </w:tabs>
        <w:spacing w:after="120"/>
        <w:jc w:val="both"/>
        <w:rPr>
          <w:b/>
          <w:bCs/>
          <w:i/>
        </w:rPr>
      </w:pPr>
      <w:r>
        <w:tab/>
      </w:r>
      <w:r w:rsidRPr="00C45F09">
        <w:rPr>
          <w:i/>
        </w:rPr>
        <w:t>„</w:t>
      </w:r>
      <w:r w:rsidR="00043342" w:rsidRPr="00C45F09">
        <w:rPr>
          <w:b/>
          <w:bCs/>
          <w:i/>
        </w:rPr>
        <w:t>Kontajner plný falošných darčekov</w:t>
      </w:r>
      <w:r w:rsidRPr="00C45F09">
        <w:rPr>
          <w:b/>
          <w:bCs/>
          <w:i/>
        </w:rPr>
        <w:t>“</w:t>
      </w:r>
      <w:r>
        <w:rPr>
          <w:b/>
          <w:bCs/>
          <w:i/>
        </w:rPr>
        <w:t xml:space="preserve"> </w:t>
      </w:r>
      <w:r>
        <w:rPr>
          <w:bCs/>
        </w:rPr>
        <w:t>–</w:t>
      </w:r>
      <w:r>
        <w:rPr>
          <w:b/>
          <w:bCs/>
          <w:i/>
        </w:rPr>
        <w:t xml:space="preserve"> </w:t>
      </w:r>
      <w:r w:rsidRPr="00C45F09">
        <w:rPr>
          <w:bCs/>
        </w:rPr>
        <w:t>v</w:t>
      </w:r>
      <w:r w:rsidR="00043342" w:rsidRPr="00F67140">
        <w:rPr>
          <w:bCs/>
        </w:rPr>
        <w:t xml:space="preserve"> decembri 2017 colníci v Dunajskej Strede skontrolovali kontajner dovezený z Číny a určený na český trh. Pri kontrole tovaru zistili, že sa v ňom nachádza </w:t>
      </w:r>
      <w:r>
        <w:rPr>
          <w:bCs/>
        </w:rPr>
        <w:t>tovar</w:t>
      </w:r>
      <w:r w:rsidR="00043342" w:rsidRPr="00F67140">
        <w:rPr>
          <w:bCs/>
        </w:rPr>
        <w:t xml:space="preserve"> podozrivý z porušovania práva duševného vlastníctva ochranných známok</w:t>
      </w:r>
      <w:r>
        <w:rPr>
          <w:bCs/>
        </w:rPr>
        <w:t>.</w:t>
      </w:r>
      <w:r w:rsidR="00043342" w:rsidRPr="00F67140">
        <w:rPr>
          <w:bCs/>
        </w:rPr>
        <w:t xml:space="preserve"> Colníci preto zaistili 31 148 hračiek, 5 600 zapaľovačov a 7 740 štítkov na kabelky. Odhadovaná škoda, ktorá by vznikla predajom týchto falzifikátov bola predbežne vyčíslená na  700 </w:t>
      </w:r>
      <w:r>
        <w:rPr>
          <w:bCs/>
        </w:rPr>
        <w:t>tis. Eur</w:t>
      </w:r>
      <w:r w:rsidR="00043342" w:rsidRPr="00F67140">
        <w:rPr>
          <w:bCs/>
        </w:rPr>
        <w:t>. </w:t>
      </w:r>
    </w:p>
    <w:p w14:paraId="67322419" w14:textId="77777777" w:rsidR="001301ED" w:rsidRDefault="001301ED" w:rsidP="00496862">
      <w:pPr>
        <w:ind w:firstLine="708"/>
        <w:jc w:val="both"/>
        <w:rPr>
          <w:b/>
          <w:caps/>
          <w:highlight w:val="yellow"/>
        </w:rPr>
      </w:pPr>
    </w:p>
    <w:p w14:paraId="5B7287FE" w14:textId="3878D362" w:rsidR="00527BEF" w:rsidRPr="00BB2F85" w:rsidRDefault="001301ED" w:rsidP="00496862">
      <w:pPr>
        <w:ind w:firstLine="708"/>
        <w:jc w:val="both"/>
      </w:pPr>
      <w:r w:rsidRPr="00BB2F85">
        <w:rPr>
          <w:caps/>
        </w:rPr>
        <w:t>A</w:t>
      </w:r>
      <w:r w:rsidR="00BB2F85" w:rsidRPr="00BB2F85">
        <w:rPr>
          <w:caps/>
        </w:rPr>
        <w:t xml:space="preserve">j v </w:t>
      </w:r>
      <w:r w:rsidR="00FE4024" w:rsidRPr="00BB2F85">
        <w:t>roku 201</w:t>
      </w:r>
      <w:r w:rsidR="00F42E08" w:rsidRPr="00BB2F85">
        <w:t>7</w:t>
      </w:r>
      <w:r w:rsidR="00FE4024" w:rsidRPr="00BB2F85">
        <w:t xml:space="preserve"> sa </w:t>
      </w:r>
      <w:r w:rsidR="00496862" w:rsidRPr="00BB2F85">
        <w:t>FS SR</w:t>
      </w:r>
      <w:r w:rsidR="00FE4024" w:rsidRPr="00BB2F85">
        <w:t xml:space="preserve"> </w:t>
      </w:r>
      <w:r w:rsidR="00BB2F85" w:rsidRPr="00BB2F85">
        <w:t xml:space="preserve">aktívne </w:t>
      </w:r>
      <w:r w:rsidR="00FE4024" w:rsidRPr="00BB2F85">
        <w:t>zapojila do viacerých medzinárodných operácií</w:t>
      </w:r>
      <w:r w:rsidR="00496862" w:rsidRPr="00BB2F85">
        <w:t xml:space="preserve"> koordinovaných </w:t>
      </w:r>
      <w:proofErr w:type="spellStart"/>
      <w:r w:rsidR="00496862" w:rsidRPr="00BB2F85">
        <w:t>OLAF-om</w:t>
      </w:r>
      <w:proofErr w:type="spellEnd"/>
      <w:r w:rsidR="00FE4024" w:rsidRPr="00BB2F85">
        <w:t xml:space="preserve">, napríklad </w:t>
      </w:r>
      <w:r w:rsidR="004E0E33" w:rsidRPr="00BB2F85">
        <w:t>do spoločnej</w:t>
      </w:r>
      <w:r w:rsidR="00FE4024" w:rsidRPr="00BB2F85">
        <w:t xml:space="preserve"> coln</w:t>
      </w:r>
      <w:r w:rsidR="004E0E33" w:rsidRPr="00BB2F85">
        <w:t>ej</w:t>
      </w:r>
      <w:r w:rsidR="00FE4024" w:rsidRPr="00BB2F85">
        <w:t xml:space="preserve"> operáci</w:t>
      </w:r>
      <w:r w:rsidR="004E0E33" w:rsidRPr="00BB2F85">
        <w:t>e</w:t>
      </w:r>
      <w:r w:rsidR="00FE4024" w:rsidRPr="00BB2F85">
        <w:t xml:space="preserve"> WAFERS</w:t>
      </w:r>
      <w:r w:rsidR="00BB2F85" w:rsidRPr="00BB2F85">
        <w:t xml:space="preserve"> a </w:t>
      </w:r>
      <w:proofErr w:type="spellStart"/>
      <w:r w:rsidR="0091470F" w:rsidRPr="00BB2F85">
        <w:t>Magnum</w:t>
      </w:r>
      <w:proofErr w:type="spellEnd"/>
      <w:r w:rsidR="0091470F" w:rsidRPr="00BB2F85">
        <w:t xml:space="preserve"> II</w:t>
      </w:r>
      <w:r w:rsidR="00BB2F85" w:rsidRPr="00BB2F85">
        <w:t xml:space="preserve"> a o výsledkoch OLAF informovala</w:t>
      </w:r>
      <w:r w:rsidR="0091470F" w:rsidRPr="00BB2F85">
        <w:t xml:space="preserve">. </w:t>
      </w:r>
    </w:p>
    <w:p w14:paraId="20479B2C" w14:textId="77777777" w:rsidR="00527BEF" w:rsidRDefault="00527BEF" w:rsidP="003C62D3">
      <w:pPr>
        <w:jc w:val="both"/>
      </w:pPr>
    </w:p>
    <w:p w14:paraId="3DF91144" w14:textId="77777777" w:rsidR="004C6F26" w:rsidRDefault="004C6F26" w:rsidP="003C62D3">
      <w:pPr>
        <w:jc w:val="both"/>
      </w:pPr>
    </w:p>
    <w:p w14:paraId="1718281C" w14:textId="77777777" w:rsidR="004C6F26" w:rsidRDefault="004C6F26" w:rsidP="003C62D3">
      <w:pPr>
        <w:jc w:val="both"/>
      </w:pPr>
    </w:p>
    <w:p w14:paraId="14C77BD0" w14:textId="77777777" w:rsidR="004C6F26" w:rsidRDefault="004C6F26" w:rsidP="003C62D3">
      <w:pPr>
        <w:jc w:val="both"/>
      </w:pPr>
    </w:p>
    <w:p w14:paraId="43E59289" w14:textId="77777777" w:rsidR="004C6F26" w:rsidRDefault="004C6F26" w:rsidP="003C62D3">
      <w:pPr>
        <w:jc w:val="both"/>
      </w:pPr>
    </w:p>
    <w:p w14:paraId="59335F8B" w14:textId="77777777" w:rsidR="004C6F26" w:rsidRDefault="004C6F26" w:rsidP="003C62D3">
      <w:pPr>
        <w:jc w:val="both"/>
      </w:pPr>
    </w:p>
    <w:p w14:paraId="22E5462B" w14:textId="77777777" w:rsidR="004C6F26" w:rsidRDefault="004C6F26" w:rsidP="003C62D3">
      <w:pPr>
        <w:jc w:val="both"/>
      </w:pPr>
    </w:p>
    <w:p w14:paraId="50C19DF6" w14:textId="77777777" w:rsidR="004C6F26" w:rsidRDefault="004C6F26" w:rsidP="003C62D3">
      <w:pPr>
        <w:jc w:val="both"/>
      </w:pPr>
    </w:p>
    <w:p w14:paraId="2ED5C501" w14:textId="77777777" w:rsidR="004C6F26" w:rsidRDefault="004C6F26" w:rsidP="003C62D3">
      <w:pPr>
        <w:jc w:val="both"/>
      </w:pPr>
    </w:p>
    <w:p w14:paraId="6A4B97D1" w14:textId="7C70F914" w:rsidR="00A074FD" w:rsidRPr="00D116FF" w:rsidRDefault="00A074FD" w:rsidP="00D116FF">
      <w:pPr>
        <w:jc w:val="both"/>
        <w:rPr>
          <w:highlight w:val="yellow"/>
        </w:rPr>
      </w:pPr>
    </w:p>
    <w:p w14:paraId="665D4B55" w14:textId="67081F69" w:rsidR="004C53FC" w:rsidRDefault="004C53FC" w:rsidP="00C33AB1">
      <w:pPr>
        <w:tabs>
          <w:tab w:val="left" w:pos="709"/>
        </w:tabs>
        <w:spacing w:after="0"/>
        <w:jc w:val="both"/>
        <w:rPr>
          <w:bCs/>
          <w:noProof/>
          <w:lang w:eastAsia="sk-SK"/>
        </w:rPr>
      </w:pPr>
    </w:p>
    <w:p w14:paraId="241FD7D1" w14:textId="251054D1" w:rsidR="004C53FC" w:rsidRDefault="004C53FC" w:rsidP="0069442D">
      <w:pPr>
        <w:tabs>
          <w:tab w:val="left" w:pos="709"/>
        </w:tabs>
        <w:spacing w:after="0"/>
        <w:jc w:val="center"/>
        <w:rPr>
          <w:bCs/>
          <w:noProof/>
          <w:lang w:eastAsia="sk-SK"/>
        </w:rPr>
      </w:pPr>
    </w:p>
    <w:p w14:paraId="52246A35" w14:textId="77777777" w:rsidR="00B6616F" w:rsidRDefault="00B6616F" w:rsidP="00F57183">
      <w:pPr>
        <w:spacing w:after="0"/>
        <w:jc w:val="both"/>
      </w:pPr>
    </w:p>
    <w:p w14:paraId="60105B77" w14:textId="62567E48" w:rsidR="00F340C2" w:rsidRDefault="00F340C2"/>
    <w:p w14:paraId="6E91D5E5" w14:textId="3BE4F686" w:rsidR="009A2262" w:rsidRPr="00F64F2C" w:rsidRDefault="00FF2AC4" w:rsidP="00C45F09">
      <w:pPr>
        <w:pStyle w:val="Nadpis1"/>
        <w:spacing w:before="0" w:after="200"/>
        <w:ind w:left="709" w:hanging="709"/>
        <w:jc w:val="center"/>
      </w:pPr>
      <w:bookmarkStart w:id="269" w:name="_Toc515013773"/>
      <w:r>
        <w:lastRenderedPageBreak/>
        <w:t>5</w:t>
      </w:r>
      <w:r w:rsidR="00F64F2C" w:rsidRPr="00F64F2C">
        <w:t>.</w:t>
      </w:r>
      <w:r w:rsidR="007A1C3A">
        <w:t xml:space="preserve"> </w:t>
      </w:r>
      <w:r w:rsidR="00D42502" w:rsidRPr="00F64F2C">
        <w:t>Vydávanie tlačových správ</w:t>
      </w:r>
      <w:bookmarkEnd w:id="269"/>
    </w:p>
    <w:p w14:paraId="6BC7A115" w14:textId="179A15FF" w:rsidR="003E3A8A" w:rsidRDefault="00FF2AC4" w:rsidP="00D22077">
      <w:pPr>
        <w:pStyle w:val="Nadpis2"/>
        <w:spacing w:before="0" w:after="200"/>
        <w:ind w:left="709" w:hanging="709"/>
      </w:pPr>
      <w:bookmarkStart w:id="270" w:name="_Toc515013774"/>
      <w:r>
        <w:t>5</w:t>
      </w:r>
      <w:r w:rsidR="003E3A8A">
        <w:t>.1</w:t>
      </w:r>
      <w:r w:rsidR="000D7D3F">
        <w:tab/>
      </w:r>
      <w:r w:rsidR="003E3A8A">
        <w:t>OCKÚ OLAF</w:t>
      </w:r>
      <w:bookmarkEnd w:id="270"/>
      <w:r w:rsidR="003E3A8A">
        <w:t xml:space="preserve"> </w:t>
      </w:r>
    </w:p>
    <w:p w14:paraId="62A37167" w14:textId="3FEC305E" w:rsidR="00941708" w:rsidRPr="0061614A" w:rsidRDefault="00C45F09" w:rsidP="00563438">
      <w:pPr>
        <w:keepNext/>
        <w:tabs>
          <w:tab w:val="left" w:pos="709"/>
          <w:tab w:val="left" w:pos="5041"/>
          <w:tab w:val="left" w:pos="7201"/>
        </w:tabs>
        <w:spacing w:after="0"/>
        <w:jc w:val="both"/>
        <w:outlineLvl w:val="1"/>
        <w:rPr>
          <w:b/>
        </w:rPr>
      </w:pPr>
      <w:bookmarkStart w:id="271" w:name="_Toc510709469"/>
      <w:bookmarkStart w:id="272" w:name="_Toc510712415"/>
      <w:bookmarkStart w:id="273" w:name="_Toc510712942"/>
      <w:r>
        <w:tab/>
      </w:r>
      <w:bookmarkStart w:id="274" w:name="_Toc511306517"/>
      <w:bookmarkStart w:id="275" w:name="_Toc511309086"/>
      <w:bookmarkStart w:id="276" w:name="_Toc512977123"/>
      <w:bookmarkStart w:id="277" w:name="_Toc513005639"/>
      <w:bookmarkStart w:id="278" w:name="_Toc513006290"/>
      <w:bookmarkStart w:id="279" w:name="_Toc513016763"/>
      <w:bookmarkStart w:id="280" w:name="_Toc513020712"/>
      <w:bookmarkStart w:id="281" w:name="_Toc513021097"/>
      <w:bookmarkStart w:id="282" w:name="_Toc513729131"/>
      <w:bookmarkStart w:id="283" w:name="_Toc514141721"/>
      <w:bookmarkStart w:id="284" w:name="_Toc514143437"/>
      <w:bookmarkStart w:id="285" w:name="_Toc515013775"/>
      <w:r w:rsidR="00941708" w:rsidRPr="0061614A">
        <w:rPr>
          <w:b/>
        </w:rPr>
        <w:t>V záujme zabezpečiť informovanosť širokej verejnosti na Slovensku o problematike boja proti podvodom v súvislosti s OFZ EÚ bolo</w:t>
      </w:r>
      <w:r w:rsidR="0091470F" w:rsidRPr="0061614A">
        <w:rPr>
          <w:b/>
        </w:rPr>
        <w:t xml:space="preserve"> </w:t>
      </w:r>
      <w:r w:rsidR="00941708" w:rsidRPr="0061614A">
        <w:rPr>
          <w:b/>
        </w:rPr>
        <w:t xml:space="preserve">na webovom  sídle  OCKÚ  OLAF zverejnených </w:t>
      </w:r>
      <w:r w:rsidR="00AF7607" w:rsidRPr="0061614A">
        <w:rPr>
          <w:b/>
        </w:rPr>
        <w:t>v roku 2017</w:t>
      </w:r>
      <w:r w:rsidR="00064F54" w:rsidRPr="0061614A">
        <w:rPr>
          <w:b/>
        </w:rPr>
        <w:t xml:space="preserve"> </w:t>
      </w:r>
      <w:r w:rsidR="00941708" w:rsidRPr="0061614A">
        <w:rPr>
          <w:b/>
        </w:rPr>
        <w:t>celkovo 26 tlačových správ súvisiacich s OFZ EÚ</w:t>
      </w:r>
      <w:r w:rsidR="0091470F" w:rsidRPr="0061614A">
        <w:rPr>
          <w:b/>
        </w:rPr>
        <w:t>.</w:t>
      </w:r>
      <w:bookmarkEnd w:id="274"/>
      <w:bookmarkEnd w:id="275"/>
      <w:bookmarkEnd w:id="276"/>
      <w:bookmarkEnd w:id="277"/>
      <w:bookmarkEnd w:id="278"/>
      <w:bookmarkEnd w:id="279"/>
      <w:bookmarkEnd w:id="280"/>
      <w:bookmarkEnd w:id="281"/>
      <w:bookmarkEnd w:id="282"/>
      <w:bookmarkEnd w:id="283"/>
      <w:bookmarkEnd w:id="284"/>
      <w:bookmarkEnd w:id="285"/>
      <w:r w:rsidR="0091470F" w:rsidRPr="0061614A">
        <w:rPr>
          <w:b/>
        </w:rPr>
        <w:t xml:space="preserve"> </w:t>
      </w:r>
      <w:bookmarkEnd w:id="271"/>
      <w:bookmarkEnd w:id="272"/>
      <w:bookmarkEnd w:id="273"/>
      <w:r w:rsidR="0091470F" w:rsidRPr="0061614A">
        <w:rPr>
          <w:b/>
          <w:bCs/>
          <w:iCs/>
        </w:rPr>
        <w:t xml:space="preserve"> </w:t>
      </w:r>
    </w:p>
    <w:p w14:paraId="5C8097F9" w14:textId="57AD698E" w:rsidR="00FA1D4A" w:rsidRDefault="00941708" w:rsidP="00FA1D4A">
      <w:pPr>
        <w:spacing w:before="240" w:after="120"/>
        <w:ind w:firstLine="708"/>
        <w:jc w:val="both"/>
      </w:pPr>
      <w:r w:rsidRPr="00941708">
        <w:t>Tlačové správy sa týkali zverej</w:t>
      </w:r>
      <w:r w:rsidR="00AF7607">
        <w:t>nenia</w:t>
      </w:r>
      <w:r w:rsidR="00064F54">
        <w:t xml:space="preserve"> </w:t>
      </w:r>
      <w:r w:rsidRPr="00941708">
        <w:t xml:space="preserve">informácií o školeniach realizovaných OCKÚ OLAF </w:t>
      </w:r>
      <w:r w:rsidR="00BB2F85">
        <w:t xml:space="preserve">                  </w:t>
      </w:r>
      <w:r w:rsidRPr="00941708">
        <w:t xml:space="preserve">v spolupráci so sieťovými partnermi, </w:t>
      </w:r>
      <w:r w:rsidR="00FF2AC4">
        <w:t xml:space="preserve">zverejnenia </w:t>
      </w:r>
      <w:r w:rsidRPr="00941708">
        <w:t xml:space="preserve">Plánu vzdelávania na rok 2017, </w:t>
      </w:r>
      <w:r w:rsidR="00FA1D4A">
        <w:t xml:space="preserve">informácií  o </w:t>
      </w:r>
      <w:r w:rsidRPr="00941708">
        <w:t xml:space="preserve">aktivitách OCKÚ OLAF, </w:t>
      </w:r>
      <w:proofErr w:type="spellStart"/>
      <w:r w:rsidRPr="00941708">
        <w:t>OLAF-u</w:t>
      </w:r>
      <w:proofErr w:type="spellEnd"/>
      <w:r w:rsidR="00FA1D4A">
        <w:t>,</w:t>
      </w:r>
      <w:r w:rsidRPr="00941708">
        <w:t xml:space="preserve"> EK</w:t>
      </w:r>
      <w:r w:rsidR="00FA1D4A">
        <w:t>,</w:t>
      </w:r>
      <w:r w:rsidRPr="00941708">
        <w:t xml:space="preserve"> o vydaní Ročnej správy o nezrovnalostiach za rok 2016, </w:t>
      </w:r>
      <w:r w:rsidR="00FA1D4A">
        <w:t>zverejnení  Výročnej správy</w:t>
      </w:r>
      <w:r w:rsidRPr="00941708">
        <w:t xml:space="preserve"> EK o OFZ EÚ </w:t>
      </w:r>
      <w:r w:rsidR="0091470F">
        <w:t xml:space="preserve">a boji proti podvodom </w:t>
      </w:r>
      <w:r w:rsidRPr="00941708">
        <w:t xml:space="preserve">za rok 2016, </w:t>
      </w:r>
      <w:r w:rsidR="00BB2F85">
        <w:t xml:space="preserve">o </w:t>
      </w:r>
      <w:r w:rsidRPr="00941708">
        <w:t xml:space="preserve">informačnej kampani </w:t>
      </w:r>
      <w:proofErr w:type="spellStart"/>
      <w:r w:rsidRPr="00941708">
        <w:t>OLAF-u</w:t>
      </w:r>
      <w:proofErr w:type="spellEnd"/>
      <w:r w:rsidRPr="00941708">
        <w:t xml:space="preserve"> ohľad</w:t>
      </w:r>
      <w:r w:rsidR="00FA1D4A">
        <w:t>om</w:t>
      </w:r>
      <w:r w:rsidRPr="00941708">
        <w:t xml:space="preserve"> sledovania pohybu tovaru v EÚ colnými úradmi, </w:t>
      </w:r>
      <w:r w:rsidR="00BB2F85">
        <w:t xml:space="preserve">o </w:t>
      </w:r>
      <w:r w:rsidRPr="00941708">
        <w:t xml:space="preserve">konferencii k hodnoteniu uplatňovania nariadenia EP a Rady (EÚ, </w:t>
      </w:r>
      <w:proofErr w:type="spellStart"/>
      <w:r w:rsidRPr="00941708">
        <w:t>Euratom</w:t>
      </w:r>
      <w:proofErr w:type="spellEnd"/>
      <w:r w:rsidRPr="00941708">
        <w:t xml:space="preserve">) č. 883/2013 o vyšetrovaniach vykonávaných </w:t>
      </w:r>
      <w:proofErr w:type="spellStart"/>
      <w:r w:rsidRPr="00941708">
        <w:t>OLAF-om</w:t>
      </w:r>
      <w:proofErr w:type="spellEnd"/>
      <w:r w:rsidRPr="00941708">
        <w:t>, seminároch pre pedagogických pracovníkov v</w:t>
      </w:r>
      <w:r w:rsidR="00FA1D4A">
        <w:t> </w:t>
      </w:r>
      <w:r w:rsidRPr="00941708">
        <w:t>spolupráci</w:t>
      </w:r>
      <w:r w:rsidR="00FA1D4A">
        <w:t xml:space="preserve"> s</w:t>
      </w:r>
      <w:r w:rsidRPr="00941708">
        <w:t> </w:t>
      </w:r>
      <w:proofErr w:type="spellStart"/>
      <w:r w:rsidRPr="00941708">
        <w:t>MŠVVaŠ</w:t>
      </w:r>
      <w:proofErr w:type="spellEnd"/>
      <w:r w:rsidRPr="00941708">
        <w:t xml:space="preserve"> SR pri presadzovaní výučby </w:t>
      </w:r>
      <w:r w:rsidR="00FA1D4A">
        <w:t>finančnej gramotnosti na školách v SR</w:t>
      </w:r>
      <w:r w:rsidR="00FA1D4A" w:rsidRPr="00941708">
        <w:t xml:space="preserve">, </w:t>
      </w:r>
      <w:r w:rsidR="00BB2F85">
        <w:t xml:space="preserve">o </w:t>
      </w:r>
      <w:r w:rsidR="00FA1D4A" w:rsidRPr="00941708">
        <w:t>účasti na Dni Európy dňa 9. mája 2017 v</w:t>
      </w:r>
      <w:r w:rsidR="00BB2F85">
        <w:t> </w:t>
      </w:r>
      <w:r w:rsidR="00FA1D4A" w:rsidRPr="00941708">
        <w:t>Bratislave</w:t>
      </w:r>
      <w:r w:rsidR="00BB2F85">
        <w:t xml:space="preserve"> a pod.</w:t>
      </w:r>
    </w:p>
    <w:p w14:paraId="107F0E24" w14:textId="2C314591" w:rsidR="00C45F09" w:rsidRPr="0061614A" w:rsidRDefault="00C45F09" w:rsidP="00FA1D4A">
      <w:pPr>
        <w:spacing w:before="240" w:after="120"/>
        <w:ind w:firstLine="708"/>
        <w:jc w:val="both"/>
        <w:rPr>
          <w:b/>
        </w:rPr>
      </w:pPr>
      <w:r w:rsidRPr="0061614A">
        <w:rPr>
          <w:b/>
        </w:rPr>
        <w:t xml:space="preserve">OCKÚ OLAF  zverejnilo na webovom sídle OCKÚ OLAF </w:t>
      </w:r>
      <w:r w:rsidR="00BB2F85">
        <w:rPr>
          <w:b/>
        </w:rPr>
        <w:t xml:space="preserve">a v spolupráci s členmi PSK </w:t>
      </w:r>
      <w:r w:rsidRPr="0061614A">
        <w:rPr>
          <w:b/>
        </w:rPr>
        <w:t>na webových sídlach sieťových partnerov</w:t>
      </w:r>
      <w:r w:rsidRPr="0061614A">
        <w:rPr>
          <w:b/>
          <w:i/>
        </w:rPr>
        <w:t xml:space="preserve"> Výročnú správu Komisie EP a Rade Ochrana finančných záujmov Európskej únie – Boj proti podvodom</w:t>
      </w:r>
      <w:r w:rsidRPr="0061614A">
        <w:rPr>
          <w:b/>
        </w:rPr>
        <w:t xml:space="preserve"> (tzv. „PIF správa“) za predchádzajúci kalendárny rok</w:t>
      </w:r>
      <w:r w:rsidR="00FA1D4A" w:rsidRPr="0061614A">
        <w:rPr>
          <w:b/>
        </w:rPr>
        <w:t>.</w:t>
      </w:r>
      <w:r w:rsidRPr="0061614A">
        <w:rPr>
          <w:b/>
          <w:bCs/>
          <w:iCs/>
        </w:rPr>
        <w:t xml:space="preserve"> </w:t>
      </w:r>
    </w:p>
    <w:p w14:paraId="3FD8209B" w14:textId="24738E44" w:rsidR="003E3A8A" w:rsidRDefault="00C45F09" w:rsidP="00D22077">
      <w:pPr>
        <w:pStyle w:val="Nadpis2"/>
        <w:spacing w:after="200"/>
        <w:ind w:left="709" w:hanging="709"/>
      </w:pPr>
      <w:bookmarkStart w:id="286" w:name="_Toc515013776"/>
      <w:r>
        <w:t>5</w:t>
      </w:r>
      <w:r w:rsidR="003E3A8A">
        <w:t xml:space="preserve">.2 </w:t>
      </w:r>
      <w:r w:rsidR="00E64C71">
        <w:tab/>
      </w:r>
      <w:r w:rsidR="003E3A8A">
        <w:t>Ostatní sieťoví partneri</w:t>
      </w:r>
      <w:bookmarkEnd w:id="286"/>
    </w:p>
    <w:p w14:paraId="6167A9F5" w14:textId="3B91DA34" w:rsidR="00CD1C73" w:rsidRPr="00FA1D4A" w:rsidRDefault="00FA1D4A" w:rsidP="00FA1D4A">
      <w:pPr>
        <w:spacing w:after="120"/>
        <w:ind w:firstLine="708"/>
        <w:jc w:val="both"/>
      </w:pPr>
      <w:r>
        <w:t>V roku 2017</w:t>
      </w:r>
      <w:r w:rsidR="00CD1C73">
        <w:t xml:space="preserve"> </w:t>
      </w:r>
      <w:r w:rsidR="00AF7607">
        <w:t xml:space="preserve">vydali </w:t>
      </w:r>
      <w:r w:rsidR="00CD1C73">
        <w:t>tlačové správy</w:t>
      </w:r>
      <w:r w:rsidR="00213D02">
        <w:t xml:space="preserve"> týkajúce sa problematiky ochrany finančných záujmov EÚ </w:t>
      </w:r>
      <w:r w:rsidR="00AF7607">
        <w:t>aj</w:t>
      </w:r>
      <w:r w:rsidR="00064F54">
        <w:t xml:space="preserve"> </w:t>
      </w:r>
      <w:r w:rsidR="00CD1C73">
        <w:t xml:space="preserve">nasledovní </w:t>
      </w:r>
      <w:r w:rsidR="00CD1C73" w:rsidRPr="00FA1D4A">
        <w:t>sieťoví partneri</w:t>
      </w:r>
      <w:r w:rsidR="007627AD" w:rsidRPr="00FA1D4A">
        <w:t xml:space="preserve">: </w:t>
      </w:r>
    </w:p>
    <w:p w14:paraId="064F9DDA" w14:textId="291CB61A" w:rsidR="002402E2" w:rsidRPr="00941708" w:rsidRDefault="002402E2" w:rsidP="007D11DE">
      <w:pPr>
        <w:spacing w:after="120"/>
        <w:ind w:firstLine="708"/>
        <w:jc w:val="both"/>
        <w:rPr>
          <w:bCs/>
        </w:rPr>
      </w:pPr>
      <w:r w:rsidRPr="00BB2F85">
        <w:rPr>
          <w:b/>
          <w:bCs/>
        </w:rPr>
        <w:t>FS SR</w:t>
      </w:r>
      <w:r w:rsidRPr="00941708">
        <w:rPr>
          <w:bCs/>
        </w:rPr>
        <w:t xml:space="preserve"> na svojich webových stránkach zverejnila celkovo 273 tlačových správ</w:t>
      </w:r>
      <w:r w:rsidR="00EB74DA" w:rsidRPr="00EB74DA">
        <w:rPr>
          <w:bCs/>
        </w:rPr>
        <w:t xml:space="preserve"> </w:t>
      </w:r>
      <w:r w:rsidR="00EB74DA" w:rsidRPr="00941708">
        <w:rPr>
          <w:bCs/>
        </w:rPr>
        <w:t>o daňových aj colných otázkach</w:t>
      </w:r>
      <w:r w:rsidR="00FA1D4A">
        <w:rPr>
          <w:bCs/>
        </w:rPr>
        <w:t xml:space="preserve">. </w:t>
      </w:r>
      <w:r w:rsidRPr="00941708">
        <w:rPr>
          <w:bCs/>
        </w:rPr>
        <w:t xml:space="preserve">V sekcii </w:t>
      </w:r>
      <w:r w:rsidR="00BB2F85">
        <w:rPr>
          <w:bCs/>
        </w:rPr>
        <w:t>„</w:t>
      </w:r>
      <w:proofErr w:type="spellStart"/>
      <w:r w:rsidRPr="00941708">
        <w:rPr>
          <w:bCs/>
        </w:rPr>
        <w:t>Infoservis</w:t>
      </w:r>
      <w:proofErr w:type="spellEnd"/>
      <w:r w:rsidRPr="00941708">
        <w:rPr>
          <w:bCs/>
        </w:rPr>
        <w:t xml:space="preserve"> – Spolupráca s</w:t>
      </w:r>
      <w:r w:rsidR="00AE3B22">
        <w:rPr>
          <w:bCs/>
        </w:rPr>
        <w:t> </w:t>
      </w:r>
      <w:proofErr w:type="spellStart"/>
      <w:r w:rsidRPr="00941708">
        <w:rPr>
          <w:bCs/>
        </w:rPr>
        <w:t>OLAF</w:t>
      </w:r>
      <w:r w:rsidR="00AE3B22">
        <w:rPr>
          <w:bCs/>
        </w:rPr>
        <w:t>-om</w:t>
      </w:r>
      <w:proofErr w:type="spellEnd"/>
      <w:r w:rsidR="00BB2F85">
        <w:rPr>
          <w:bCs/>
        </w:rPr>
        <w:t xml:space="preserve">“  </w:t>
      </w:r>
      <w:r w:rsidRPr="00941708">
        <w:rPr>
          <w:bCs/>
        </w:rPr>
        <w:t xml:space="preserve">zverejňuje </w:t>
      </w:r>
      <w:r w:rsidR="0091470F">
        <w:rPr>
          <w:bCs/>
        </w:rPr>
        <w:t xml:space="preserve">odkaz na webové sídlo </w:t>
      </w:r>
      <w:proofErr w:type="spellStart"/>
      <w:r w:rsidR="0091470F">
        <w:rPr>
          <w:bCs/>
        </w:rPr>
        <w:t>OLAF-u</w:t>
      </w:r>
      <w:proofErr w:type="spellEnd"/>
      <w:r w:rsidR="006C452A">
        <w:rPr>
          <w:bCs/>
        </w:rPr>
        <w:t xml:space="preserve">, kde sa nachádzajú </w:t>
      </w:r>
      <w:r w:rsidR="0091470F">
        <w:rPr>
          <w:bCs/>
        </w:rPr>
        <w:t xml:space="preserve">všetky tlačové správy a aktuálne informácie. Na zverejňovanie informácií využíva aj sociálnu sieť </w:t>
      </w:r>
      <w:proofErr w:type="spellStart"/>
      <w:r w:rsidR="006C452A">
        <w:rPr>
          <w:bCs/>
        </w:rPr>
        <w:t>F</w:t>
      </w:r>
      <w:r w:rsidR="0091470F">
        <w:rPr>
          <w:bCs/>
        </w:rPr>
        <w:t>acebook</w:t>
      </w:r>
      <w:proofErr w:type="spellEnd"/>
      <w:r w:rsidR="0091470F">
        <w:rPr>
          <w:bCs/>
        </w:rPr>
        <w:t xml:space="preserve">. </w:t>
      </w:r>
    </w:p>
    <w:p w14:paraId="5FE8F704" w14:textId="190E118B" w:rsidR="002F2477" w:rsidRPr="00521A1B" w:rsidRDefault="00F516E0" w:rsidP="00521A1B">
      <w:pPr>
        <w:spacing w:after="120"/>
        <w:ind w:firstLine="851"/>
        <w:jc w:val="both"/>
        <w:rPr>
          <w:bCs/>
        </w:rPr>
      </w:pPr>
      <w:r w:rsidRPr="00521A1B">
        <w:rPr>
          <w:bCs/>
        </w:rPr>
        <w:t>NKÚ</w:t>
      </w:r>
      <w:r w:rsidR="006A1CD3" w:rsidRPr="00521A1B">
        <w:rPr>
          <w:bCs/>
        </w:rPr>
        <w:t xml:space="preserve"> </w:t>
      </w:r>
      <w:r w:rsidR="00A924CE" w:rsidRPr="00521A1B">
        <w:rPr>
          <w:bCs/>
        </w:rPr>
        <w:t>SR</w:t>
      </w:r>
      <w:r w:rsidR="00586CB5" w:rsidRPr="00521A1B">
        <w:rPr>
          <w:bCs/>
        </w:rPr>
        <w:t xml:space="preserve"> </w:t>
      </w:r>
      <w:r w:rsidR="004C7386" w:rsidRPr="00521A1B">
        <w:rPr>
          <w:bCs/>
        </w:rPr>
        <w:t>informoval verejnosť o</w:t>
      </w:r>
      <w:r w:rsidR="007D11DE" w:rsidRPr="00521A1B">
        <w:rPr>
          <w:bCs/>
        </w:rPr>
        <w:t xml:space="preserve"> </w:t>
      </w:r>
      <w:r w:rsidR="00586CB5" w:rsidRPr="00521A1B">
        <w:rPr>
          <w:bCs/>
        </w:rPr>
        <w:t>svojej činnosti v oblasti kontroly prostriedkov Európskej únie v</w:t>
      </w:r>
      <w:r w:rsidR="007D11DE" w:rsidRPr="00521A1B">
        <w:rPr>
          <w:bCs/>
        </w:rPr>
        <w:t> </w:t>
      </w:r>
      <w:r w:rsidR="00586CB5" w:rsidRPr="00521A1B">
        <w:rPr>
          <w:bCs/>
        </w:rPr>
        <w:t>SR</w:t>
      </w:r>
      <w:r w:rsidR="007D11DE" w:rsidRPr="00521A1B">
        <w:rPr>
          <w:bCs/>
        </w:rPr>
        <w:t xml:space="preserve"> napríklad v</w:t>
      </w:r>
      <w:r w:rsidR="006C452A" w:rsidRPr="00521A1B">
        <w:rPr>
          <w:bCs/>
        </w:rPr>
        <w:t xml:space="preserve"> tlačovej správe zo dňa 09. </w:t>
      </w:r>
      <w:r w:rsidR="006D7682" w:rsidRPr="00521A1B">
        <w:rPr>
          <w:bCs/>
        </w:rPr>
        <w:t>m</w:t>
      </w:r>
      <w:r w:rsidR="006C452A" w:rsidRPr="00521A1B">
        <w:rPr>
          <w:bCs/>
        </w:rPr>
        <w:t>arca 2017</w:t>
      </w:r>
      <w:r w:rsidR="007D11DE" w:rsidRPr="00521A1B">
        <w:rPr>
          <w:bCs/>
        </w:rPr>
        <w:t>, kde uviedol</w:t>
      </w:r>
      <w:r w:rsidR="00F61335" w:rsidRPr="00521A1B">
        <w:rPr>
          <w:bCs/>
        </w:rPr>
        <w:t xml:space="preserve">, že predseda </w:t>
      </w:r>
      <w:r w:rsidR="00BB2F85" w:rsidRPr="00521A1B">
        <w:rPr>
          <w:bCs/>
        </w:rPr>
        <w:t xml:space="preserve">NKÚ SR Karol </w:t>
      </w:r>
      <w:proofErr w:type="spellStart"/>
      <w:r w:rsidR="00BB2F85" w:rsidRPr="00521A1B">
        <w:rPr>
          <w:bCs/>
        </w:rPr>
        <w:t>Mitr</w:t>
      </w:r>
      <w:r w:rsidR="00F61335" w:rsidRPr="00521A1B">
        <w:rPr>
          <w:bCs/>
        </w:rPr>
        <w:t>ík</w:t>
      </w:r>
      <w:proofErr w:type="spellEnd"/>
      <w:r w:rsidR="00F61335" w:rsidRPr="00521A1B">
        <w:rPr>
          <w:bCs/>
        </w:rPr>
        <w:t xml:space="preserve"> na základe výsledkov kontroly v Pôdohospodárskej platobnej agentúre </w:t>
      </w:r>
      <w:r w:rsidR="00AE3B22" w:rsidRPr="00521A1B">
        <w:rPr>
          <w:bCs/>
        </w:rPr>
        <w:t xml:space="preserve">(PPA) </w:t>
      </w:r>
      <w:r w:rsidR="00F61335" w:rsidRPr="00521A1B">
        <w:rPr>
          <w:bCs/>
        </w:rPr>
        <w:t>zameranej na jej hospodárenie s verejnými prostriedkami v rokoch 2014 a 2015, európskymi prostriedkami a na nakladanie s majetkom štátu, rozhodol o odstúpení zistených nedostatkov orgánom činným v trestnom konaní, t. j. Generálnej prokuratúre SR a</w:t>
      </w:r>
      <w:r w:rsidR="00AE3B22" w:rsidRPr="00521A1B">
        <w:rPr>
          <w:bCs/>
        </w:rPr>
        <w:t> </w:t>
      </w:r>
      <w:r w:rsidR="00F61335" w:rsidRPr="00521A1B">
        <w:rPr>
          <w:bCs/>
        </w:rPr>
        <w:t>polícii</w:t>
      </w:r>
      <w:r w:rsidR="00AE3B22" w:rsidRPr="00521A1B">
        <w:rPr>
          <w:bCs/>
        </w:rPr>
        <w:t xml:space="preserve">, ako aj v tlačovej správe zo dňa 07. novembra 2017 v ktorej NKÚ SR informuje, že vykonalo kontrolu vo Výskumnej agentúre </w:t>
      </w:r>
      <w:r w:rsidR="00BB2F85" w:rsidRPr="00521A1B">
        <w:rPr>
          <w:bCs/>
        </w:rPr>
        <w:t xml:space="preserve">pri </w:t>
      </w:r>
      <w:proofErr w:type="spellStart"/>
      <w:r w:rsidR="00BB2F85" w:rsidRPr="00521A1B">
        <w:rPr>
          <w:bCs/>
        </w:rPr>
        <w:t>MŠVVaŠ</w:t>
      </w:r>
      <w:proofErr w:type="spellEnd"/>
      <w:r w:rsidR="00BB2F85" w:rsidRPr="00521A1B">
        <w:rPr>
          <w:bCs/>
        </w:rPr>
        <w:t xml:space="preserve"> SR </w:t>
      </w:r>
      <w:r w:rsidR="00AE3B22" w:rsidRPr="00521A1B">
        <w:rPr>
          <w:bCs/>
        </w:rPr>
        <w:t>pri riadení európskych fondov a zistil porušovanie princípov objektívnosti aj transparentnosti. Preverením dokumentov na vybranej vzorke žiadostí o NFP v rámci výziev na podporu Priemyselných výskumno-vývojových centier a dlhodobého strategického výskumu a vývoja zistil NKÚ SR závažne nedostatky. Kontrola ukázala, že v procese odborného hodnotenia vo Výzve na podporu Priemyselných výskumno-vývojových centier boli hodnotiace kritériá postavené značne subjektívne. Výskumná agentúra tiež nedostatočne zabezpečila odbornosť hodnotiteľov, keď príslušnú oblasť konkrétnej žiadosti hodnotil odborník z inej oblasti.</w:t>
      </w:r>
    </w:p>
    <w:p w14:paraId="688DC1D8" w14:textId="77777777" w:rsidR="00AE3B22" w:rsidRPr="002F2477" w:rsidRDefault="00AE3B22" w:rsidP="00F61335">
      <w:pPr>
        <w:spacing w:after="0" w:line="240" w:lineRule="auto"/>
        <w:ind w:firstLine="708"/>
        <w:jc w:val="both"/>
      </w:pPr>
    </w:p>
    <w:p w14:paraId="2FBC6028" w14:textId="20C6D8DC" w:rsidR="002F2477" w:rsidRDefault="00BB2F85" w:rsidP="00F61335">
      <w:pPr>
        <w:spacing w:after="120"/>
        <w:ind w:firstLine="708"/>
        <w:jc w:val="both"/>
      </w:pPr>
      <w:r>
        <w:rPr>
          <w:bCs/>
        </w:rPr>
        <w:t xml:space="preserve">Úrad </w:t>
      </w:r>
      <w:r w:rsidR="00F61335">
        <w:rPr>
          <w:bCs/>
        </w:rPr>
        <w:t>NKÚ SR</w:t>
      </w:r>
      <w:r w:rsidR="00F61335" w:rsidRPr="00941708">
        <w:rPr>
          <w:bCs/>
        </w:rPr>
        <w:t xml:space="preserve"> na svoj</w:t>
      </w:r>
      <w:r w:rsidR="00F61335">
        <w:rPr>
          <w:bCs/>
        </w:rPr>
        <w:t>ej</w:t>
      </w:r>
      <w:r w:rsidR="00F61335" w:rsidRPr="00941708">
        <w:rPr>
          <w:bCs/>
        </w:rPr>
        <w:t xml:space="preserve"> webov</w:t>
      </w:r>
      <w:r w:rsidR="00F61335">
        <w:rPr>
          <w:bCs/>
        </w:rPr>
        <w:t>ej</w:t>
      </w:r>
      <w:r w:rsidR="00F61335" w:rsidRPr="00941708">
        <w:rPr>
          <w:bCs/>
        </w:rPr>
        <w:t xml:space="preserve"> stránk</w:t>
      </w:r>
      <w:r w:rsidR="00F61335">
        <w:rPr>
          <w:bCs/>
        </w:rPr>
        <w:t>e zverejnil</w:t>
      </w:r>
      <w:r w:rsidR="00F61335" w:rsidRPr="00941708">
        <w:rPr>
          <w:bCs/>
        </w:rPr>
        <w:t xml:space="preserve"> </w:t>
      </w:r>
      <w:r w:rsidR="00F61335">
        <w:rPr>
          <w:bCs/>
        </w:rPr>
        <w:t xml:space="preserve">v roku 2017 </w:t>
      </w:r>
      <w:r w:rsidR="00F61335" w:rsidRPr="00941708">
        <w:rPr>
          <w:bCs/>
        </w:rPr>
        <w:t xml:space="preserve">celkovo </w:t>
      </w:r>
      <w:r w:rsidR="00F61335">
        <w:rPr>
          <w:bCs/>
        </w:rPr>
        <w:t>49</w:t>
      </w:r>
      <w:r w:rsidR="00F61335" w:rsidRPr="00941708">
        <w:rPr>
          <w:bCs/>
        </w:rPr>
        <w:t xml:space="preserve"> tlačových správ</w:t>
      </w:r>
      <w:r w:rsidR="00F61335">
        <w:rPr>
          <w:bCs/>
        </w:rPr>
        <w:t>, v ktorých informoval aj o zisteniach z kontrol.</w:t>
      </w:r>
    </w:p>
    <w:p w14:paraId="015DC3C3" w14:textId="77777777" w:rsidR="006C452A" w:rsidRPr="00563438" w:rsidRDefault="006C452A" w:rsidP="002402E2">
      <w:pPr>
        <w:autoSpaceDE w:val="0"/>
        <w:autoSpaceDN w:val="0"/>
        <w:adjustRightInd w:val="0"/>
        <w:spacing w:after="0" w:line="240" w:lineRule="auto"/>
      </w:pPr>
    </w:p>
    <w:p w14:paraId="5B2747E5" w14:textId="28A05552" w:rsidR="000D7D3F" w:rsidRDefault="009A2262" w:rsidP="002F2477">
      <w:pPr>
        <w:ind w:firstLine="708"/>
        <w:jc w:val="both"/>
        <w:rPr>
          <w:rFonts w:asciiTheme="majorHAnsi" w:eastAsiaTheme="majorEastAsia" w:hAnsiTheme="majorHAnsi" w:cstheme="majorBidi"/>
          <w:b/>
          <w:bCs/>
          <w:color w:val="365F91" w:themeColor="accent1" w:themeShade="BF"/>
          <w:sz w:val="28"/>
          <w:szCs w:val="28"/>
        </w:rPr>
      </w:pPr>
      <w:r w:rsidRPr="00FF2AC4">
        <w:rPr>
          <w:b/>
        </w:rPr>
        <w:t>Ostatní sieťoví partneri</w:t>
      </w:r>
      <w:r w:rsidRPr="00FF2AC4">
        <w:t xml:space="preserve"> nevydávali vlastné tlačové správy. Na</w:t>
      </w:r>
      <w:r>
        <w:t xml:space="preserve"> svojich webových sídlach zverejňovali informácie týkajúce sa problematiky OFZ EÚ na základe požiadavky OCKÚ OLAF</w:t>
      </w:r>
      <w:r w:rsidR="00184465">
        <w:t>,</w:t>
      </w:r>
      <w:r>
        <w:t xml:space="preserve"> resp. </w:t>
      </w:r>
      <w:r w:rsidR="00E447F2">
        <w:t xml:space="preserve">úradu </w:t>
      </w:r>
      <w:r>
        <w:t xml:space="preserve">OLAF a taktiež v nadväznosti na úlohy vyplývajúce z činnosti PSK pod Riadiacim výborom. </w:t>
      </w:r>
    </w:p>
    <w:p w14:paraId="66C2C296" w14:textId="77777777" w:rsidR="00731F1D" w:rsidRDefault="00731F1D" w:rsidP="00731F1D"/>
    <w:p w14:paraId="660D4653" w14:textId="77777777" w:rsidR="00105F28" w:rsidRDefault="00105F28" w:rsidP="00731F1D"/>
    <w:p w14:paraId="264FBDB0" w14:textId="1F8A2372" w:rsidR="00105F28" w:rsidRDefault="00105F28" w:rsidP="00731F1D"/>
    <w:p w14:paraId="074C12A7" w14:textId="77777777" w:rsidR="005D4422" w:rsidRDefault="005D4422" w:rsidP="00731F1D"/>
    <w:p w14:paraId="0C743C48" w14:textId="77777777" w:rsidR="005D4422" w:rsidRDefault="005D4422" w:rsidP="00731F1D"/>
    <w:p w14:paraId="62393EB1" w14:textId="77777777" w:rsidR="005D4422" w:rsidRDefault="005D4422" w:rsidP="00731F1D"/>
    <w:p w14:paraId="4926F068" w14:textId="77777777" w:rsidR="005D4422" w:rsidRDefault="005D4422" w:rsidP="00731F1D"/>
    <w:p w14:paraId="75E19308" w14:textId="77777777" w:rsidR="005D4422" w:rsidRDefault="005D4422" w:rsidP="00731F1D"/>
    <w:p w14:paraId="69D27E28" w14:textId="77777777" w:rsidR="005D4422" w:rsidRDefault="005D4422" w:rsidP="00731F1D"/>
    <w:p w14:paraId="4B3EC615" w14:textId="77777777" w:rsidR="005D4422" w:rsidRDefault="005D4422" w:rsidP="00731F1D"/>
    <w:p w14:paraId="4241EFA4" w14:textId="77777777" w:rsidR="005D4422" w:rsidRDefault="005D4422" w:rsidP="00731F1D"/>
    <w:p w14:paraId="76934283" w14:textId="77777777" w:rsidR="005D4422" w:rsidRDefault="005D4422" w:rsidP="00731F1D"/>
    <w:p w14:paraId="0A6B96ED" w14:textId="77777777" w:rsidR="005D4422" w:rsidRDefault="005D4422" w:rsidP="00731F1D"/>
    <w:p w14:paraId="5C89B4D3" w14:textId="77777777" w:rsidR="005D4422" w:rsidRDefault="005D4422" w:rsidP="00731F1D"/>
    <w:p w14:paraId="29EADB5E" w14:textId="77777777" w:rsidR="005D4422" w:rsidRDefault="005D4422" w:rsidP="00731F1D"/>
    <w:p w14:paraId="31EE8163" w14:textId="77777777" w:rsidR="005D4422" w:rsidRDefault="005D4422" w:rsidP="00731F1D"/>
    <w:p w14:paraId="25E67D72" w14:textId="77777777" w:rsidR="005D4422" w:rsidRDefault="005D4422" w:rsidP="00731F1D"/>
    <w:p w14:paraId="16674706" w14:textId="77777777" w:rsidR="005D4422" w:rsidRDefault="005D4422" w:rsidP="00731F1D"/>
    <w:p w14:paraId="2886A824" w14:textId="77777777" w:rsidR="00D30B48" w:rsidRDefault="00D30B48" w:rsidP="00731F1D"/>
    <w:p w14:paraId="50ED38E8" w14:textId="77777777" w:rsidR="00D30B48" w:rsidRDefault="00D30B48" w:rsidP="00731F1D"/>
    <w:p w14:paraId="37ACEF3A" w14:textId="77777777" w:rsidR="00D30B48" w:rsidRDefault="00D30B48" w:rsidP="00731F1D"/>
    <w:p w14:paraId="006260D6" w14:textId="77777777" w:rsidR="00D30B48" w:rsidRDefault="00D30B48" w:rsidP="00731F1D"/>
    <w:p w14:paraId="131C6508" w14:textId="77777777" w:rsidR="005D4422" w:rsidRDefault="005D4422" w:rsidP="00731F1D"/>
    <w:p w14:paraId="435CB20E" w14:textId="77777777" w:rsidR="005D4422" w:rsidRDefault="005D4422" w:rsidP="00731F1D"/>
    <w:p w14:paraId="5627AE3B" w14:textId="77777777" w:rsidR="005D4422" w:rsidRDefault="005D4422" w:rsidP="00731F1D"/>
    <w:p w14:paraId="4824DF1E" w14:textId="2D5DC45C" w:rsidR="00D11B6C" w:rsidRDefault="00764189" w:rsidP="007A1C3A">
      <w:pPr>
        <w:pStyle w:val="Nadpis1"/>
        <w:numPr>
          <w:ilvl w:val="0"/>
          <w:numId w:val="1"/>
        </w:numPr>
        <w:jc w:val="center"/>
      </w:pPr>
      <w:bookmarkStart w:id="287" w:name="_Toc515013777"/>
      <w:r w:rsidRPr="002F2477">
        <w:lastRenderedPageBreak/>
        <w:t>Z</w:t>
      </w:r>
      <w:r w:rsidR="00D42502" w:rsidRPr="002F2477">
        <w:t>áver</w:t>
      </w:r>
      <w:bookmarkEnd w:id="287"/>
    </w:p>
    <w:p w14:paraId="5C2CD31D" w14:textId="77777777" w:rsidR="00105F28" w:rsidRPr="00105F28" w:rsidRDefault="00105F28" w:rsidP="0059161C"/>
    <w:p w14:paraId="40CEC256" w14:textId="0FA905FF" w:rsidR="0059571C" w:rsidRPr="00B95FC3" w:rsidRDefault="0059571C" w:rsidP="002F2477">
      <w:pPr>
        <w:spacing w:after="120"/>
        <w:ind w:firstLine="708"/>
        <w:jc w:val="both"/>
      </w:pPr>
      <w:r w:rsidRPr="00B95FC3">
        <w:t>V rámci prevencie</w:t>
      </w:r>
      <w:r w:rsidR="00AB62EB">
        <w:t>,</w:t>
      </w:r>
      <w:r w:rsidRPr="00B95FC3">
        <w:t xml:space="preserve"> t.j. predchádzania podvodom</w:t>
      </w:r>
      <w:r>
        <w:t xml:space="preserve">, </w:t>
      </w:r>
      <w:r w:rsidRPr="00B95FC3">
        <w:t>nezrovnalostiam</w:t>
      </w:r>
      <w:r>
        <w:t xml:space="preserve"> a korupcii</w:t>
      </w:r>
      <w:r w:rsidRPr="00B95FC3">
        <w:t xml:space="preserve"> OCKÚ OLAF v spolupráci so sieťovými partnermi </w:t>
      </w:r>
      <w:r>
        <w:t xml:space="preserve">aj v </w:t>
      </w:r>
      <w:r w:rsidR="00EB74DA">
        <w:t>roku 201</w:t>
      </w:r>
      <w:r w:rsidR="002F2477">
        <w:t>7</w:t>
      </w:r>
      <w:r w:rsidR="00BB0A2E">
        <w:t xml:space="preserve"> </w:t>
      </w:r>
      <w:r w:rsidRPr="00B95FC3">
        <w:t>naďalej vyvíja</w:t>
      </w:r>
      <w:r w:rsidR="00EB74DA">
        <w:t>l</w:t>
      </w:r>
      <w:r w:rsidRPr="00B95FC3">
        <w:t xml:space="preserve"> aktivity v oblasti </w:t>
      </w:r>
      <w:r w:rsidRPr="002F2477">
        <w:t>zvyšovania povedomia</w:t>
      </w:r>
      <w:r w:rsidRPr="00B95FC3">
        <w:t xml:space="preserve"> verejnosti o potrebe ochrany finančných záujmov Európskej únie v Slovenskej republike</w:t>
      </w:r>
      <w:r>
        <w:t xml:space="preserve"> </w:t>
      </w:r>
      <w:r w:rsidR="00BB0A2E">
        <w:t>a v propagácii svojej činnosti a spolupráce s osta</w:t>
      </w:r>
      <w:r w:rsidR="002F2477">
        <w:t>t</w:t>
      </w:r>
      <w:r w:rsidR="00BB0A2E">
        <w:t xml:space="preserve">nými sieťovými partnermi s cieľom chrániť finančné záujmy Európskej únie. </w:t>
      </w:r>
    </w:p>
    <w:p w14:paraId="58EBF152" w14:textId="56BE8262" w:rsidR="00E25E52" w:rsidRPr="00F65405" w:rsidRDefault="00E25E52" w:rsidP="00E25E52">
      <w:pPr>
        <w:ind w:firstLine="708"/>
        <w:jc w:val="both"/>
        <w:rPr>
          <w:rFonts w:cs="Times New Roman"/>
          <w:szCs w:val="24"/>
        </w:rPr>
      </w:pPr>
      <w:r w:rsidRPr="00F65405">
        <w:rPr>
          <w:rFonts w:cs="Times New Roman"/>
          <w:szCs w:val="24"/>
        </w:rPr>
        <w:t>Ochrana finančných záujmov EÚ je trvalá úloha vlády SR. Úspešné plnenie tejto úlohy však závisí od účinnosti a úspechu boja proti podvodom a korupcii. To je možné dosiahnuť spojením úsilia vlády a občanov, ako aj trvalým zmenšovaním</w:t>
      </w:r>
      <w:r w:rsidRPr="00F65405">
        <w:rPr>
          <w:rFonts w:eastAsia="TimesNewRoman+1" w:cs="Times New Roman"/>
          <w:szCs w:val="24"/>
        </w:rPr>
        <w:t xml:space="preserve"> </w:t>
      </w:r>
      <w:r w:rsidRPr="00F65405">
        <w:rPr>
          <w:rFonts w:cs="Times New Roman"/>
          <w:szCs w:val="24"/>
        </w:rPr>
        <w:t>priestoru pre podvody a</w:t>
      </w:r>
      <w:r>
        <w:rPr>
          <w:rFonts w:cs="Times New Roman"/>
          <w:szCs w:val="24"/>
        </w:rPr>
        <w:t> </w:t>
      </w:r>
      <w:r w:rsidRPr="00F65405">
        <w:rPr>
          <w:rFonts w:cs="Times New Roman"/>
          <w:szCs w:val="24"/>
        </w:rPr>
        <w:t>korupciu, vytváraním takej atmosféry v spoločnosti, ktorá nebude tolerantná k podvodom a</w:t>
      </w:r>
      <w:r>
        <w:rPr>
          <w:rFonts w:cs="Times New Roman"/>
          <w:szCs w:val="24"/>
        </w:rPr>
        <w:t> </w:t>
      </w:r>
      <w:r w:rsidRPr="00F65405">
        <w:rPr>
          <w:rFonts w:cs="Times New Roman"/>
          <w:szCs w:val="24"/>
        </w:rPr>
        <w:t>podvodnému správaniu a zlepšením informovanosti ob</w:t>
      </w:r>
      <w:r w:rsidRPr="00F65405">
        <w:rPr>
          <w:rFonts w:eastAsia="TimesNewRoman+1" w:cs="Times New Roman"/>
          <w:szCs w:val="24"/>
        </w:rPr>
        <w:t>č</w:t>
      </w:r>
      <w:r w:rsidRPr="00F65405">
        <w:rPr>
          <w:rFonts w:cs="Times New Roman"/>
          <w:szCs w:val="24"/>
        </w:rPr>
        <w:t>anov o podstate, príčinách a následkoch podvodov pri využí</w:t>
      </w:r>
      <w:r w:rsidR="00FF1C6B">
        <w:rPr>
          <w:rFonts w:cs="Times New Roman"/>
          <w:szCs w:val="24"/>
        </w:rPr>
        <w:t>vaní finančných prostriedkov EÚ</w:t>
      </w:r>
      <w:r w:rsidRPr="00F65405">
        <w:rPr>
          <w:rFonts w:cs="Times New Roman"/>
          <w:szCs w:val="24"/>
        </w:rPr>
        <w:t xml:space="preserve">. Nevyhnutnou podmienkou je pritom lepšia vymožiteľnosť a účinná vynútiteľnosť práva, dôsledné dodržiavanie pravidiel, zákonov a zásad etického správania, ako aj otvorenosť a transparentnosť procesov súvisiacich s prideľovaním a využívaním finančných prostriedkov EÚ v SR. </w:t>
      </w:r>
    </w:p>
    <w:p w14:paraId="0F7CABD5" w14:textId="77777777" w:rsidR="00B95FC3" w:rsidRPr="00B95FC3" w:rsidRDefault="00B95FC3" w:rsidP="00B95FC3">
      <w:pPr>
        <w:jc w:val="both"/>
      </w:pPr>
    </w:p>
    <w:p w14:paraId="3CD8CDBD" w14:textId="77777777" w:rsidR="009A2262" w:rsidRDefault="009A2262" w:rsidP="004F37F0">
      <w:pPr>
        <w:jc w:val="both"/>
      </w:pPr>
    </w:p>
    <w:p w14:paraId="6459B0D0" w14:textId="77777777" w:rsidR="004F37F0" w:rsidRDefault="004F37F0" w:rsidP="00622E73">
      <w:pPr>
        <w:jc w:val="both"/>
      </w:pPr>
    </w:p>
    <w:p w14:paraId="0F296B27" w14:textId="77777777" w:rsidR="0059161C" w:rsidRDefault="0059161C" w:rsidP="00622E73">
      <w:pPr>
        <w:jc w:val="both"/>
      </w:pPr>
    </w:p>
    <w:p w14:paraId="43007210" w14:textId="77777777" w:rsidR="0059161C" w:rsidRDefault="0059161C" w:rsidP="00622E73">
      <w:pPr>
        <w:jc w:val="both"/>
      </w:pPr>
    </w:p>
    <w:p w14:paraId="0324A0D0" w14:textId="77777777" w:rsidR="0059161C" w:rsidRDefault="0059161C" w:rsidP="00622E73">
      <w:pPr>
        <w:jc w:val="both"/>
      </w:pPr>
    </w:p>
    <w:p w14:paraId="2F3A0C9A" w14:textId="77777777" w:rsidR="0059161C" w:rsidRDefault="0059161C" w:rsidP="00622E73">
      <w:pPr>
        <w:jc w:val="both"/>
      </w:pPr>
    </w:p>
    <w:p w14:paraId="61023CE6" w14:textId="77777777" w:rsidR="0059161C" w:rsidRDefault="0059161C" w:rsidP="00622E73">
      <w:pPr>
        <w:jc w:val="both"/>
      </w:pPr>
    </w:p>
    <w:p w14:paraId="2DE722F1" w14:textId="77777777" w:rsidR="0059161C" w:rsidRDefault="0059161C" w:rsidP="00622E73">
      <w:pPr>
        <w:jc w:val="both"/>
      </w:pPr>
    </w:p>
    <w:p w14:paraId="173433CC" w14:textId="77777777" w:rsidR="0059161C" w:rsidRDefault="0059161C" w:rsidP="00622E73">
      <w:pPr>
        <w:jc w:val="both"/>
      </w:pPr>
    </w:p>
    <w:p w14:paraId="48B3CE15" w14:textId="77777777" w:rsidR="0059161C" w:rsidRDefault="0059161C" w:rsidP="00622E73">
      <w:pPr>
        <w:jc w:val="both"/>
      </w:pPr>
    </w:p>
    <w:p w14:paraId="34F5E594" w14:textId="77777777" w:rsidR="0059161C" w:rsidRDefault="0059161C" w:rsidP="00622E73">
      <w:pPr>
        <w:jc w:val="both"/>
      </w:pPr>
    </w:p>
    <w:p w14:paraId="58753276" w14:textId="77777777" w:rsidR="0059161C" w:rsidRDefault="0059161C" w:rsidP="00622E73">
      <w:pPr>
        <w:jc w:val="both"/>
      </w:pPr>
    </w:p>
    <w:p w14:paraId="231DAE96" w14:textId="77777777" w:rsidR="0059161C" w:rsidRDefault="0059161C" w:rsidP="00622E73">
      <w:pPr>
        <w:jc w:val="both"/>
      </w:pPr>
    </w:p>
    <w:p w14:paraId="44BF828A" w14:textId="77777777" w:rsidR="0059161C" w:rsidRDefault="0059161C" w:rsidP="00622E73">
      <w:pPr>
        <w:jc w:val="both"/>
      </w:pPr>
    </w:p>
    <w:p w14:paraId="01FFBE01" w14:textId="77777777" w:rsidR="0059161C" w:rsidRDefault="0059161C" w:rsidP="00622E73">
      <w:pPr>
        <w:jc w:val="both"/>
      </w:pPr>
    </w:p>
    <w:p w14:paraId="4B28E5FC" w14:textId="77777777" w:rsidR="0059161C" w:rsidRDefault="0059161C" w:rsidP="00622E73">
      <w:pPr>
        <w:jc w:val="both"/>
      </w:pPr>
    </w:p>
    <w:p w14:paraId="59858303" w14:textId="6DEAAAE6" w:rsidR="0059161C" w:rsidRDefault="0059161C" w:rsidP="003B74CF">
      <w:pPr>
        <w:pStyle w:val="Nadpis1"/>
        <w:numPr>
          <w:ilvl w:val="0"/>
          <w:numId w:val="10"/>
        </w:numPr>
        <w:spacing w:after="200"/>
      </w:pPr>
      <w:bookmarkStart w:id="288" w:name="_Toc515013778"/>
      <w:r w:rsidRPr="00FB010E">
        <w:lastRenderedPageBreak/>
        <w:t>Zoznam skratiek</w:t>
      </w:r>
      <w:bookmarkEnd w:id="288"/>
    </w:p>
    <w:p w14:paraId="71FFFD7A" w14:textId="408AA3E7" w:rsidR="0059161C" w:rsidRPr="00DA1622" w:rsidRDefault="0059161C" w:rsidP="00BA1DFE">
      <w:pPr>
        <w:spacing w:line="240" w:lineRule="auto"/>
        <w:jc w:val="both"/>
        <w:rPr>
          <w:rFonts w:cstheme="minorHAnsi"/>
          <w:sz w:val="20"/>
          <w:szCs w:val="20"/>
        </w:rPr>
      </w:pPr>
      <w:r w:rsidRPr="00DA1622">
        <w:rPr>
          <w:rFonts w:cstheme="minorHAnsi"/>
          <w:b/>
          <w:sz w:val="20"/>
          <w:szCs w:val="20"/>
        </w:rPr>
        <w:t>AFCOS</w:t>
      </w:r>
      <w:r w:rsidRPr="00DA1622">
        <w:rPr>
          <w:rFonts w:cstheme="minorHAnsi"/>
          <w:b/>
          <w:sz w:val="20"/>
          <w:szCs w:val="20"/>
        </w:rPr>
        <w:tab/>
        <w:t xml:space="preserve">                    -</w:t>
      </w:r>
      <w:r w:rsidRPr="00DA1622">
        <w:rPr>
          <w:rFonts w:cstheme="minorHAnsi"/>
          <w:b/>
          <w:sz w:val="20"/>
          <w:szCs w:val="20"/>
        </w:rPr>
        <w:tab/>
      </w:r>
      <w:r w:rsidRPr="00DA1622">
        <w:rPr>
          <w:rFonts w:cstheme="minorHAnsi"/>
          <w:sz w:val="20"/>
          <w:szCs w:val="20"/>
        </w:rPr>
        <w:t xml:space="preserve">Koordinačný útvar pre boj proti podvodom (angl. </w:t>
      </w:r>
      <w:proofErr w:type="spellStart"/>
      <w:r w:rsidRPr="00DA1622">
        <w:rPr>
          <w:rFonts w:cstheme="minorHAnsi"/>
          <w:sz w:val="20"/>
          <w:szCs w:val="20"/>
        </w:rPr>
        <w:t>Anti-fraud</w:t>
      </w:r>
      <w:proofErr w:type="spellEnd"/>
      <w:r w:rsidRPr="00DA1622">
        <w:rPr>
          <w:rFonts w:cstheme="minorHAnsi"/>
          <w:sz w:val="20"/>
          <w:szCs w:val="20"/>
        </w:rPr>
        <w:t xml:space="preserve"> </w:t>
      </w:r>
      <w:proofErr w:type="spellStart"/>
      <w:r w:rsidRPr="00DA1622">
        <w:rPr>
          <w:rFonts w:cstheme="minorHAnsi"/>
          <w:sz w:val="20"/>
          <w:szCs w:val="20"/>
        </w:rPr>
        <w:t>coordination</w:t>
      </w:r>
      <w:proofErr w:type="spellEnd"/>
      <w:r w:rsidRPr="00DA1622">
        <w:rPr>
          <w:rFonts w:cstheme="minorHAnsi"/>
          <w:sz w:val="20"/>
          <w:szCs w:val="20"/>
        </w:rPr>
        <w:t xml:space="preserve"> </w:t>
      </w:r>
      <w:proofErr w:type="spellStart"/>
      <w:r w:rsidRPr="00DA1622">
        <w:rPr>
          <w:rFonts w:cstheme="minorHAnsi"/>
          <w:sz w:val="20"/>
          <w:szCs w:val="20"/>
        </w:rPr>
        <w:t>service</w:t>
      </w:r>
      <w:proofErr w:type="spellEnd"/>
      <w:r w:rsidRPr="00DA1622">
        <w:rPr>
          <w:rFonts w:cstheme="minorHAnsi"/>
          <w:sz w:val="20"/>
          <w:szCs w:val="20"/>
        </w:rPr>
        <w:t>)</w:t>
      </w:r>
    </w:p>
    <w:p w14:paraId="04AC2709" w14:textId="77777777" w:rsidR="0059161C" w:rsidRPr="00DA1622" w:rsidRDefault="0059161C" w:rsidP="00BA1DFE">
      <w:pPr>
        <w:spacing w:line="240" w:lineRule="auto"/>
        <w:jc w:val="both"/>
        <w:rPr>
          <w:rFonts w:cstheme="minorHAnsi"/>
          <w:bCs/>
          <w:sz w:val="20"/>
          <w:szCs w:val="20"/>
        </w:rPr>
      </w:pPr>
      <w:r w:rsidRPr="00DA1622">
        <w:rPr>
          <w:rFonts w:cstheme="minorHAnsi"/>
          <w:b/>
          <w:bCs/>
          <w:sz w:val="20"/>
          <w:szCs w:val="20"/>
        </w:rPr>
        <w:t>AP</w:t>
      </w:r>
      <w:r w:rsidRPr="00DA1622">
        <w:rPr>
          <w:rFonts w:cstheme="minorHAnsi"/>
          <w:b/>
          <w:bCs/>
          <w:sz w:val="20"/>
          <w:szCs w:val="20"/>
        </w:rPr>
        <w:tab/>
      </w:r>
      <w:r w:rsidRPr="00DA1622">
        <w:rPr>
          <w:rFonts w:cstheme="minorHAnsi"/>
          <w:b/>
          <w:bCs/>
          <w:sz w:val="20"/>
          <w:szCs w:val="20"/>
        </w:rPr>
        <w:tab/>
        <w:t xml:space="preserve">      -</w:t>
      </w:r>
      <w:r w:rsidRPr="00DA1622">
        <w:rPr>
          <w:rFonts w:cstheme="minorHAnsi"/>
          <w:b/>
          <w:bCs/>
          <w:sz w:val="20"/>
          <w:szCs w:val="20"/>
        </w:rPr>
        <w:tab/>
      </w:r>
      <w:r w:rsidRPr="00DA1622">
        <w:rPr>
          <w:rFonts w:cstheme="minorHAnsi"/>
          <w:bCs/>
          <w:sz w:val="20"/>
          <w:szCs w:val="20"/>
        </w:rPr>
        <w:t>Akčný plán k Národnej stratégii</w:t>
      </w:r>
    </w:p>
    <w:p w14:paraId="5B624588" w14:textId="77777777" w:rsidR="0059161C" w:rsidRPr="00DA1622" w:rsidRDefault="0059161C" w:rsidP="00BA1DFE">
      <w:pPr>
        <w:tabs>
          <w:tab w:val="left" w:pos="1701"/>
        </w:tabs>
        <w:spacing w:after="120" w:line="240" w:lineRule="auto"/>
        <w:ind w:left="2124" w:hanging="2124"/>
        <w:rPr>
          <w:rFonts w:cstheme="minorHAnsi"/>
          <w:sz w:val="20"/>
          <w:szCs w:val="20"/>
          <w:highlight w:val="yellow"/>
        </w:rPr>
      </w:pPr>
      <w:r w:rsidRPr="00DA1622">
        <w:rPr>
          <w:rFonts w:cstheme="minorHAnsi"/>
          <w:b/>
          <w:bCs/>
          <w:sz w:val="20"/>
          <w:szCs w:val="20"/>
        </w:rPr>
        <w:t>AK EŠIF</w:t>
      </w:r>
      <w:r w:rsidRPr="00DA1622">
        <w:rPr>
          <w:rFonts w:cstheme="minorHAnsi"/>
          <w:b/>
          <w:bCs/>
          <w:sz w:val="20"/>
          <w:szCs w:val="20"/>
        </w:rPr>
        <w:tab/>
        <w:t>-</w:t>
      </w:r>
      <w:r w:rsidRPr="00DA1622">
        <w:rPr>
          <w:rFonts w:cstheme="minorHAnsi"/>
          <w:b/>
          <w:bCs/>
          <w:sz w:val="20"/>
          <w:szCs w:val="20"/>
        </w:rPr>
        <w:tab/>
      </w:r>
      <w:r w:rsidRPr="00DA1622">
        <w:rPr>
          <w:rFonts w:cstheme="minorHAnsi"/>
          <w:bCs/>
          <w:sz w:val="20"/>
          <w:szCs w:val="20"/>
        </w:rPr>
        <w:t>Administratívne kapacity EŠIF</w:t>
      </w:r>
      <w:r w:rsidRPr="00DA1622">
        <w:rPr>
          <w:rFonts w:cstheme="minorHAnsi"/>
          <w:bCs/>
          <w:sz w:val="20"/>
          <w:szCs w:val="20"/>
        </w:rPr>
        <w:tab/>
      </w:r>
      <w:r w:rsidRPr="00DA1622">
        <w:rPr>
          <w:rFonts w:cstheme="minorHAnsi"/>
          <w:bCs/>
          <w:sz w:val="20"/>
          <w:szCs w:val="20"/>
          <w:highlight w:val="yellow"/>
        </w:rPr>
        <w:t xml:space="preserve"> </w:t>
      </w:r>
    </w:p>
    <w:p w14:paraId="11F6FAEE" w14:textId="77777777" w:rsidR="0059161C" w:rsidRPr="00DA1622" w:rsidRDefault="0059161C" w:rsidP="00BA1DFE">
      <w:pPr>
        <w:tabs>
          <w:tab w:val="left" w:pos="1701"/>
        </w:tabs>
        <w:spacing w:after="120" w:line="240" w:lineRule="auto"/>
        <w:rPr>
          <w:rFonts w:cstheme="minorHAnsi"/>
          <w:b/>
          <w:sz w:val="20"/>
          <w:szCs w:val="20"/>
        </w:rPr>
      </w:pPr>
      <w:r w:rsidRPr="00DA1622">
        <w:rPr>
          <w:rFonts w:cstheme="minorHAnsi"/>
          <w:b/>
          <w:sz w:val="20"/>
          <w:szCs w:val="20"/>
        </w:rPr>
        <w:t>EFF/EFRH</w:t>
      </w:r>
      <w:r w:rsidRPr="00DA1622">
        <w:rPr>
          <w:rFonts w:cstheme="minorHAnsi"/>
          <w:b/>
          <w:sz w:val="20"/>
          <w:szCs w:val="20"/>
        </w:rPr>
        <w:tab/>
        <w:t>-</w:t>
      </w:r>
      <w:r w:rsidRPr="00DA1622">
        <w:rPr>
          <w:rFonts w:cstheme="minorHAnsi"/>
          <w:b/>
          <w:sz w:val="20"/>
          <w:szCs w:val="20"/>
        </w:rPr>
        <w:tab/>
      </w:r>
      <w:r w:rsidRPr="00DA1622">
        <w:rPr>
          <w:rFonts w:cstheme="minorHAnsi"/>
          <w:sz w:val="20"/>
          <w:szCs w:val="20"/>
        </w:rPr>
        <w:t xml:space="preserve">Európsky fond pre rybné hospodárstvo </w:t>
      </w:r>
    </w:p>
    <w:p w14:paraId="4B052658" w14:textId="77777777" w:rsidR="0059161C" w:rsidRPr="00DA1622" w:rsidRDefault="0059161C" w:rsidP="00BA1DFE">
      <w:pPr>
        <w:tabs>
          <w:tab w:val="left" w:pos="1701"/>
        </w:tabs>
        <w:spacing w:after="120" w:line="240" w:lineRule="auto"/>
        <w:rPr>
          <w:rFonts w:cstheme="minorHAnsi"/>
          <w:b/>
          <w:sz w:val="20"/>
          <w:szCs w:val="20"/>
        </w:rPr>
      </w:pPr>
      <w:r w:rsidRPr="00DA1622">
        <w:rPr>
          <w:rFonts w:cstheme="minorHAnsi"/>
          <w:b/>
          <w:sz w:val="20"/>
          <w:szCs w:val="20"/>
        </w:rPr>
        <w:t>EK</w:t>
      </w:r>
      <w:r w:rsidRPr="00DA1622">
        <w:rPr>
          <w:rFonts w:cstheme="minorHAnsi"/>
          <w:b/>
          <w:sz w:val="20"/>
          <w:szCs w:val="20"/>
        </w:rPr>
        <w:tab/>
        <w:t>-</w:t>
      </w:r>
      <w:r w:rsidRPr="00DA1622">
        <w:rPr>
          <w:rFonts w:cstheme="minorHAnsi"/>
          <w:b/>
          <w:sz w:val="20"/>
          <w:szCs w:val="20"/>
        </w:rPr>
        <w:tab/>
      </w:r>
      <w:r w:rsidRPr="00DA1622">
        <w:rPr>
          <w:rFonts w:cstheme="minorHAnsi"/>
          <w:sz w:val="20"/>
          <w:szCs w:val="20"/>
        </w:rPr>
        <w:t>Európska komisia</w:t>
      </w:r>
    </w:p>
    <w:p w14:paraId="1F9CEC6A" w14:textId="77777777" w:rsidR="0059161C" w:rsidRPr="00DA1622" w:rsidRDefault="0059161C" w:rsidP="00BA1DFE">
      <w:pPr>
        <w:tabs>
          <w:tab w:val="left" w:pos="1701"/>
        </w:tabs>
        <w:spacing w:after="120" w:line="240" w:lineRule="auto"/>
        <w:rPr>
          <w:rFonts w:cstheme="minorHAnsi"/>
          <w:b/>
          <w:sz w:val="20"/>
          <w:szCs w:val="20"/>
        </w:rPr>
      </w:pPr>
      <w:r w:rsidRPr="00DA1622">
        <w:rPr>
          <w:rFonts w:cstheme="minorHAnsi"/>
          <w:b/>
          <w:sz w:val="20"/>
          <w:szCs w:val="20"/>
        </w:rPr>
        <w:t>EPFRV</w:t>
      </w:r>
      <w:r w:rsidRPr="00DA1622">
        <w:rPr>
          <w:rFonts w:cstheme="minorHAnsi"/>
          <w:b/>
          <w:sz w:val="20"/>
          <w:szCs w:val="20"/>
        </w:rPr>
        <w:tab/>
        <w:t>-</w:t>
      </w:r>
      <w:r w:rsidRPr="00DA1622">
        <w:rPr>
          <w:rFonts w:cstheme="minorHAnsi"/>
          <w:b/>
          <w:sz w:val="20"/>
          <w:szCs w:val="20"/>
        </w:rPr>
        <w:tab/>
      </w:r>
      <w:r w:rsidRPr="00DA1622">
        <w:rPr>
          <w:rFonts w:cstheme="minorHAnsi"/>
          <w:sz w:val="20"/>
          <w:szCs w:val="20"/>
        </w:rPr>
        <w:t>Európsky poľnohospodársky fond pre rozvoj vidieka</w:t>
      </w:r>
    </w:p>
    <w:p w14:paraId="62266E4E"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EFRR</w:t>
      </w:r>
      <w:r w:rsidRPr="00DA1622">
        <w:rPr>
          <w:rFonts w:cstheme="minorHAnsi"/>
          <w:b/>
          <w:sz w:val="20"/>
          <w:szCs w:val="20"/>
        </w:rPr>
        <w:tab/>
        <w:t>-</w:t>
      </w:r>
      <w:r w:rsidRPr="00DA1622">
        <w:rPr>
          <w:rFonts w:cstheme="minorHAnsi"/>
          <w:b/>
          <w:sz w:val="20"/>
          <w:szCs w:val="20"/>
        </w:rPr>
        <w:tab/>
      </w:r>
      <w:r w:rsidRPr="00DA1622">
        <w:rPr>
          <w:rFonts w:cstheme="minorHAnsi"/>
          <w:sz w:val="20"/>
          <w:szCs w:val="20"/>
        </w:rPr>
        <w:t>Európsky fond regionálneho rozvoja</w:t>
      </w:r>
    </w:p>
    <w:p w14:paraId="77629155" w14:textId="77777777" w:rsidR="0059161C" w:rsidRPr="00DA1622" w:rsidRDefault="0059161C" w:rsidP="00BA1DFE">
      <w:pPr>
        <w:tabs>
          <w:tab w:val="left" w:pos="1701"/>
        </w:tabs>
        <w:spacing w:after="120" w:line="240" w:lineRule="auto"/>
        <w:rPr>
          <w:rFonts w:cstheme="minorHAnsi"/>
          <w:b/>
          <w:sz w:val="20"/>
          <w:szCs w:val="20"/>
        </w:rPr>
      </w:pPr>
      <w:r w:rsidRPr="00DA1622">
        <w:rPr>
          <w:rFonts w:cstheme="minorHAnsi"/>
          <w:b/>
          <w:sz w:val="20"/>
          <w:szCs w:val="20"/>
        </w:rPr>
        <w:t>EP</w:t>
      </w:r>
      <w:r w:rsidRPr="00DA1622">
        <w:rPr>
          <w:rFonts w:cstheme="minorHAnsi"/>
          <w:sz w:val="20"/>
          <w:szCs w:val="20"/>
        </w:rPr>
        <w:tab/>
        <w:t>-</w:t>
      </w:r>
      <w:r w:rsidRPr="00DA1622">
        <w:rPr>
          <w:rFonts w:cstheme="minorHAnsi"/>
          <w:sz w:val="20"/>
          <w:szCs w:val="20"/>
        </w:rPr>
        <w:tab/>
        <w:t>Európsky parlament</w:t>
      </w:r>
    </w:p>
    <w:p w14:paraId="1B6E5268"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EPZF</w:t>
      </w:r>
      <w:r w:rsidRPr="00DA1622">
        <w:rPr>
          <w:rFonts w:cstheme="minorHAnsi"/>
          <w:b/>
          <w:sz w:val="20"/>
          <w:szCs w:val="20"/>
        </w:rPr>
        <w:tab/>
        <w:t>-</w:t>
      </w:r>
      <w:r w:rsidRPr="00DA1622">
        <w:rPr>
          <w:rFonts w:cstheme="minorHAnsi"/>
          <w:b/>
          <w:sz w:val="20"/>
          <w:szCs w:val="20"/>
        </w:rPr>
        <w:tab/>
      </w:r>
      <w:r w:rsidRPr="00DA1622">
        <w:rPr>
          <w:rFonts w:cstheme="minorHAnsi"/>
          <w:sz w:val="20"/>
          <w:szCs w:val="20"/>
        </w:rPr>
        <w:t>Európsky poľnohospodársky záručný fond</w:t>
      </w:r>
    </w:p>
    <w:p w14:paraId="725C223D"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 xml:space="preserve">ESF </w:t>
      </w:r>
      <w:r w:rsidRPr="00DA1622">
        <w:rPr>
          <w:rFonts w:cstheme="minorHAnsi"/>
          <w:b/>
          <w:sz w:val="20"/>
          <w:szCs w:val="20"/>
        </w:rPr>
        <w:tab/>
        <w:t>-</w:t>
      </w:r>
      <w:r w:rsidRPr="00DA1622">
        <w:rPr>
          <w:rFonts w:cstheme="minorHAnsi"/>
          <w:b/>
          <w:sz w:val="20"/>
          <w:szCs w:val="20"/>
        </w:rPr>
        <w:tab/>
      </w:r>
      <w:r w:rsidRPr="00DA1622">
        <w:rPr>
          <w:rFonts w:cstheme="minorHAnsi"/>
          <w:sz w:val="20"/>
          <w:szCs w:val="20"/>
        </w:rPr>
        <w:t>Európsky sociálny fond</w:t>
      </w:r>
    </w:p>
    <w:p w14:paraId="539A82C8"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EŠIF</w:t>
      </w:r>
      <w:r w:rsidRPr="00DA1622">
        <w:rPr>
          <w:rFonts w:cstheme="minorHAnsi"/>
          <w:sz w:val="20"/>
          <w:szCs w:val="20"/>
        </w:rPr>
        <w:tab/>
        <w:t>-</w:t>
      </w:r>
      <w:r w:rsidRPr="00DA1622">
        <w:rPr>
          <w:rFonts w:cstheme="minorHAnsi"/>
          <w:sz w:val="20"/>
          <w:szCs w:val="20"/>
        </w:rPr>
        <w:tab/>
        <w:t>Európske štrukturálne a investičné fondy</w:t>
      </w:r>
    </w:p>
    <w:p w14:paraId="0C09D472"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EÚ</w:t>
      </w:r>
      <w:r w:rsidRPr="00DA1622">
        <w:rPr>
          <w:rFonts w:cstheme="minorHAnsi"/>
          <w:b/>
          <w:sz w:val="20"/>
          <w:szCs w:val="20"/>
        </w:rPr>
        <w:tab/>
        <w:t>-</w:t>
      </w:r>
      <w:r w:rsidRPr="00DA1622">
        <w:rPr>
          <w:rFonts w:cstheme="minorHAnsi"/>
          <w:b/>
          <w:sz w:val="20"/>
          <w:szCs w:val="20"/>
        </w:rPr>
        <w:tab/>
      </w:r>
      <w:r w:rsidRPr="00DA1622">
        <w:rPr>
          <w:rFonts w:cstheme="minorHAnsi"/>
          <w:sz w:val="20"/>
          <w:szCs w:val="20"/>
        </w:rPr>
        <w:t>Európska únia</w:t>
      </w:r>
    </w:p>
    <w:p w14:paraId="7027D761"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FR SR</w:t>
      </w:r>
      <w:r w:rsidRPr="00DA1622">
        <w:rPr>
          <w:rFonts w:cstheme="minorHAnsi"/>
          <w:b/>
          <w:sz w:val="20"/>
          <w:szCs w:val="20"/>
        </w:rPr>
        <w:tab/>
        <w:t>-</w:t>
      </w:r>
      <w:r w:rsidRPr="00DA1622">
        <w:rPr>
          <w:rFonts w:cstheme="minorHAnsi"/>
          <w:b/>
          <w:sz w:val="20"/>
          <w:szCs w:val="20"/>
        </w:rPr>
        <w:tab/>
      </w:r>
      <w:r w:rsidRPr="00DA1622">
        <w:rPr>
          <w:rFonts w:cstheme="minorHAnsi"/>
          <w:sz w:val="20"/>
          <w:szCs w:val="20"/>
        </w:rPr>
        <w:t>Finančné riaditeľstvo SR</w:t>
      </w:r>
    </w:p>
    <w:p w14:paraId="437E8665"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FS SR</w:t>
      </w:r>
      <w:r w:rsidRPr="00DA1622">
        <w:rPr>
          <w:rFonts w:cstheme="minorHAnsi"/>
          <w:b/>
          <w:sz w:val="20"/>
          <w:szCs w:val="20"/>
        </w:rPr>
        <w:tab/>
        <w:t>-</w:t>
      </w:r>
      <w:r w:rsidRPr="00DA1622">
        <w:rPr>
          <w:rFonts w:cstheme="minorHAnsi"/>
          <w:b/>
          <w:sz w:val="20"/>
          <w:szCs w:val="20"/>
        </w:rPr>
        <w:tab/>
      </w:r>
      <w:r w:rsidRPr="00DA1622">
        <w:rPr>
          <w:rFonts w:cstheme="minorHAnsi"/>
          <w:sz w:val="20"/>
          <w:szCs w:val="20"/>
        </w:rPr>
        <w:t>Finančná správa SR</w:t>
      </w:r>
    </w:p>
    <w:p w14:paraId="67F6A895"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GP SR</w:t>
      </w:r>
      <w:r w:rsidRPr="00DA1622">
        <w:rPr>
          <w:rFonts w:cstheme="minorHAnsi"/>
          <w:b/>
          <w:sz w:val="20"/>
          <w:szCs w:val="20"/>
        </w:rPr>
        <w:tab/>
        <w:t>-</w:t>
      </w:r>
      <w:r w:rsidRPr="00DA1622">
        <w:rPr>
          <w:rFonts w:cstheme="minorHAnsi"/>
          <w:b/>
          <w:sz w:val="20"/>
          <w:szCs w:val="20"/>
        </w:rPr>
        <w:tab/>
      </w:r>
      <w:r w:rsidRPr="00DA1622">
        <w:rPr>
          <w:rFonts w:cstheme="minorHAnsi"/>
          <w:sz w:val="20"/>
          <w:szCs w:val="20"/>
        </w:rPr>
        <w:t>Generálna prokuratúra SR</w:t>
      </w:r>
    </w:p>
    <w:p w14:paraId="7CAE3870"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IMS</w:t>
      </w:r>
      <w:r w:rsidRPr="00DA1622">
        <w:rPr>
          <w:rFonts w:cstheme="minorHAnsi"/>
          <w:sz w:val="20"/>
          <w:szCs w:val="20"/>
        </w:rPr>
        <w:tab/>
        <w:t>-</w:t>
      </w:r>
      <w:r w:rsidRPr="00DA1622">
        <w:rPr>
          <w:rFonts w:cstheme="minorHAnsi"/>
          <w:sz w:val="20"/>
          <w:szCs w:val="20"/>
        </w:rPr>
        <w:tab/>
        <w:t xml:space="preserve">Informačný systém EK pre elektronické oznamovanie nezrovnalostí </w:t>
      </w:r>
    </w:p>
    <w:p w14:paraId="42B8187F"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INTERACT III</w:t>
      </w:r>
      <w:r w:rsidRPr="00DA1622">
        <w:rPr>
          <w:rFonts w:cstheme="minorHAnsi"/>
          <w:b/>
          <w:sz w:val="20"/>
          <w:szCs w:val="20"/>
        </w:rPr>
        <w:tab/>
        <w:t>-</w:t>
      </w:r>
      <w:r w:rsidRPr="00DA1622">
        <w:rPr>
          <w:rFonts w:cstheme="minorHAnsi"/>
          <w:b/>
          <w:sz w:val="20"/>
          <w:szCs w:val="20"/>
        </w:rPr>
        <w:tab/>
      </w:r>
      <w:r w:rsidRPr="00DA1622">
        <w:rPr>
          <w:rFonts w:cstheme="minorHAnsi"/>
          <w:sz w:val="20"/>
          <w:szCs w:val="20"/>
        </w:rPr>
        <w:t>Program teritoriálnej spolupráce pre PO 2014-2020</w:t>
      </w:r>
    </w:p>
    <w:p w14:paraId="2B90AB10"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IRQ</w:t>
      </w:r>
      <w:r w:rsidRPr="00DA1622">
        <w:rPr>
          <w:rFonts w:cstheme="minorHAnsi"/>
          <w:b/>
          <w:sz w:val="20"/>
          <w:szCs w:val="20"/>
        </w:rPr>
        <w:tab/>
        <w:t>-</w:t>
      </w:r>
      <w:r w:rsidRPr="00DA1622">
        <w:rPr>
          <w:rFonts w:cstheme="minorHAnsi"/>
          <w:b/>
          <w:sz w:val="20"/>
          <w:szCs w:val="20"/>
        </w:rPr>
        <w:tab/>
      </w:r>
      <w:r w:rsidRPr="00DA1622">
        <w:rPr>
          <w:rFonts w:cstheme="minorHAnsi"/>
          <w:sz w:val="20"/>
          <w:szCs w:val="20"/>
        </w:rPr>
        <w:t xml:space="preserve">Kvalifikácia nezrovnalosti (z angl. </w:t>
      </w:r>
      <w:proofErr w:type="spellStart"/>
      <w:r w:rsidRPr="00DA1622">
        <w:rPr>
          <w:rFonts w:cstheme="minorHAnsi"/>
          <w:sz w:val="20"/>
          <w:szCs w:val="20"/>
        </w:rPr>
        <w:t>Irregularity</w:t>
      </w:r>
      <w:proofErr w:type="spellEnd"/>
      <w:r w:rsidRPr="00DA1622">
        <w:rPr>
          <w:rFonts w:cstheme="minorHAnsi"/>
          <w:sz w:val="20"/>
          <w:szCs w:val="20"/>
        </w:rPr>
        <w:t xml:space="preserve"> </w:t>
      </w:r>
      <w:proofErr w:type="spellStart"/>
      <w:r w:rsidRPr="00DA1622">
        <w:rPr>
          <w:rFonts w:cstheme="minorHAnsi"/>
          <w:sz w:val="20"/>
          <w:szCs w:val="20"/>
        </w:rPr>
        <w:t>qualification</w:t>
      </w:r>
      <w:proofErr w:type="spellEnd"/>
      <w:r w:rsidRPr="00DA1622">
        <w:rPr>
          <w:rFonts w:cstheme="minorHAnsi"/>
          <w:sz w:val="20"/>
          <w:szCs w:val="20"/>
        </w:rPr>
        <w:t>)</w:t>
      </w:r>
    </w:p>
    <w:p w14:paraId="67FF4001" w14:textId="77777777" w:rsidR="0059161C" w:rsidRPr="00DA1622" w:rsidRDefault="0059161C" w:rsidP="00BA1DFE">
      <w:pPr>
        <w:tabs>
          <w:tab w:val="left" w:pos="1701"/>
        </w:tabs>
        <w:spacing w:after="120" w:line="240" w:lineRule="auto"/>
        <w:ind w:left="2124" w:hanging="2124"/>
        <w:jc w:val="both"/>
        <w:rPr>
          <w:rFonts w:cstheme="minorHAnsi"/>
          <w:sz w:val="20"/>
          <w:szCs w:val="20"/>
        </w:rPr>
      </w:pPr>
      <w:r w:rsidRPr="00DA1622">
        <w:rPr>
          <w:rFonts w:cstheme="minorHAnsi"/>
          <w:b/>
          <w:sz w:val="20"/>
          <w:szCs w:val="20"/>
        </w:rPr>
        <w:t>ITMS/ITMS2014+</w:t>
      </w:r>
      <w:r w:rsidRPr="00DA1622">
        <w:rPr>
          <w:rFonts w:cstheme="minorHAnsi"/>
          <w:b/>
          <w:sz w:val="20"/>
          <w:szCs w:val="20"/>
        </w:rPr>
        <w:tab/>
        <w:t>-</w:t>
      </w:r>
      <w:r w:rsidRPr="00DA1622">
        <w:rPr>
          <w:rFonts w:cstheme="minorHAnsi"/>
          <w:b/>
          <w:sz w:val="20"/>
          <w:szCs w:val="20"/>
        </w:rPr>
        <w:tab/>
      </w:r>
      <w:r w:rsidRPr="00DA1622">
        <w:rPr>
          <w:rFonts w:cstheme="minorHAnsi"/>
          <w:sz w:val="20"/>
          <w:szCs w:val="20"/>
        </w:rPr>
        <w:t xml:space="preserve">IT monitorovací systém, je centrálny informačný systém, ktorý slúži na evidenciu, následné spracovávanie, export a monitoring dát o programovaní, projektovom </w:t>
      </w:r>
      <w:r w:rsidRPr="00DA1622">
        <w:rPr>
          <w:rFonts w:cstheme="minorHAnsi"/>
          <w:sz w:val="20"/>
          <w:szCs w:val="20"/>
        </w:rPr>
        <w:br/>
        <w:t>a finančnom riadení štrukturálnych fondov a Kohézneho fondu pre programové obdobie 2007-2013 a  2014-2020</w:t>
      </w:r>
    </w:p>
    <w:p w14:paraId="4647533C"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 xml:space="preserve">KF </w:t>
      </w:r>
      <w:r w:rsidRPr="00DA1622">
        <w:rPr>
          <w:rFonts w:cstheme="minorHAnsi"/>
          <w:b/>
          <w:sz w:val="20"/>
          <w:szCs w:val="20"/>
        </w:rPr>
        <w:tab/>
        <w:t>-</w:t>
      </w:r>
      <w:r w:rsidRPr="00DA1622">
        <w:rPr>
          <w:rFonts w:cstheme="minorHAnsi"/>
          <w:b/>
          <w:sz w:val="20"/>
          <w:szCs w:val="20"/>
        </w:rPr>
        <w:tab/>
      </w:r>
      <w:r w:rsidRPr="00DA1622">
        <w:rPr>
          <w:rFonts w:cstheme="minorHAnsi"/>
          <w:sz w:val="20"/>
          <w:szCs w:val="20"/>
        </w:rPr>
        <w:t>Kohézny fond</w:t>
      </w:r>
    </w:p>
    <w:p w14:paraId="3950FBB7" w14:textId="77777777" w:rsidR="0059161C" w:rsidRPr="00DA1622" w:rsidRDefault="0059161C" w:rsidP="00BA1DFE">
      <w:pPr>
        <w:tabs>
          <w:tab w:val="left" w:pos="1701"/>
        </w:tabs>
        <w:spacing w:after="120" w:line="240" w:lineRule="auto"/>
        <w:rPr>
          <w:rFonts w:cstheme="minorHAnsi"/>
          <w:b/>
          <w:sz w:val="20"/>
          <w:szCs w:val="20"/>
        </w:rPr>
      </w:pPr>
      <w:r w:rsidRPr="00DA1622">
        <w:rPr>
          <w:rFonts w:cstheme="minorHAnsi"/>
          <w:b/>
          <w:sz w:val="20"/>
          <w:szCs w:val="20"/>
        </w:rPr>
        <w:t>KUFS</w:t>
      </w:r>
      <w:r w:rsidRPr="00DA1622">
        <w:rPr>
          <w:rFonts w:cstheme="minorHAnsi"/>
          <w:sz w:val="20"/>
          <w:szCs w:val="20"/>
        </w:rPr>
        <w:tab/>
        <w:t>-</w:t>
      </w:r>
      <w:r w:rsidRPr="00DA1622">
        <w:rPr>
          <w:rFonts w:cstheme="minorHAnsi"/>
          <w:sz w:val="20"/>
          <w:szCs w:val="20"/>
        </w:rPr>
        <w:tab/>
        <w:t>Kriminálny úrad Finančnej správy</w:t>
      </w:r>
    </w:p>
    <w:p w14:paraId="2CB6C72D" w14:textId="05218534"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NAKA P</w:t>
      </w:r>
      <w:r w:rsidR="00305E9E" w:rsidRPr="00DA1622">
        <w:rPr>
          <w:rFonts w:cstheme="minorHAnsi"/>
          <w:b/>
          <w:sz w:val="20"/>
          <w:szCs w:val="20"/>
        </w:rPr>
        <w:t xml:space="preserve"> </w:t>
      </w:r>
      <w:r w:rsidRPr="00DA1622">
        <w:rPr>
          <w:rFonts w:cstheme="minorHAnsi"/>
          <w:b/>
          <w:sz w:val="20"/>
          <w:szCs w:val="20"/>
        </w:rPr>
        <w:t>PZ</w:t>
      </w:r>
      <w:r w:rsidRPr="00DA1622">
        <w:rPr>
          <w:rFonts w:cstheme="minorHAnsi"/>
          <w:b/>
          <w:sz w:val="20"/>
          <w:szCs w:val="20"/>
        </w:rPr>
        <w:tab/>
        <w:t>-</w:t>
      </w:r>
      <w:r w:rsidRPr="00DA1622">
        <w:rPr>
          <w:rFonts w:cstheme="minorHAnsi"/>
          <w:b/>
          <w:sz w:val="20"/>
          <w:szCs w:val="20"/>
        </w:rPr>
        <w:tab/>
      </w:r>
      <w:r w:rsidRPr="00DA1622">
        <w:rPr>
          <w:rFonts w:cstheme="minorHAnsi"/>
          <w:sz w:val="20"/>
          <w:szCs w:val="20"/>
        </w:rPr>
        <w:t xml:space="preserve">Národná kriminálna agentúra Prezídia Policajného zboru </w:t>
      </w:r>
    </w:p>
    <w:p w14:paraId="7B03C73C"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NFP</w:t>
      </w:r>
      <w:r w:rsidRPr="00DA1622">
        <w:rPr>
          <w:rFonts w:cstheme="minorHAnsi"/>
          <w:sz w:val="20"/>
          <w:szCs w:val="20"/>
        </w:rPr>
        <w:tab/>
        <w:t>-</w:t>
      </w:r>
      <w:r w:rsidRPr="00DA1622">
        <w:rPr>
          <w:rFonts w:cstheme="minorHAnsi"/>
          <w:sz w:val="20"/>
          <w:szCs w:val="20"/>
        </w:rPr>
        <w:tab/>
        <w:t>Nenávratný finančný príspevok</w:t>
      </w:r>
    </w:p>
    <w:p w14:paraId="5AFF4A59"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NKÚ SR</w:t>
      </w:r>
      <w:r w:rsidRPr="00DA1622">
        <w:rPr>
          <w:rFonts w:cstheme="minorHAnsi"/>
          <w:b/>
          <w:sz w:val="20"/>
          <w:szCs w:val="20"/>
        </w:rPr>
        <w:tab/>
        <w:t>-</w:t>
      </w:r>
      <w:r w:rsidRPr="00DA1622">
        <w:rPr>
          <w:rFonts w:cstheme="minorHAnsi"/>
          <w:b/>
          <w:sz w:val="20"/>
          <w:szCs w:val="20"/>
        </w:rPr>
        <w:tab/>
      </w:r>
      <w:r w:rsidRPr="00DA1622">
        <w:rPr>
          <w:rFonts w:cstheme="minorHAnsi"/>
          <w:sz w:val="20"/>
          <w:szCs w:val="20"/>
        </w:rPr>
        <w:t>Najvyšší kontrolný úrad SR</w:t>
      </w:r>
    </w:p>
    <w:p w14:paraId="0ED4146C" w14:textId="77777777" w:rsidR="0059161C" w:rsidRPr="00DA1622" w:rsidRDefault="0059161C" w:rsidP="00BA1DFE">
      <w:pPr>
        <w:tabs>
          <w:tab w:val="left" w:pos="1701"/>
        </w:tabs>
        <w:spacing w:after="120" w:line="240" w:lineRule="auto"/>
        <w:rPr>
          <w:rFonts w:cstheme="minorHAnsi"/>
          <w:sz w:val="20"/>
          <w:szCs w:val="20"/>
        </w:rPr>
      </w:pPr>
      <w:r w:rsidRPr="00DA1622">
        <w:rPr>
          <w:rFonts w:cstheme="minorHAnsi"/>
          <w:b/>
          <w:sz w:val="20"/>
          <w:szCs w:val="20"/>
        </w:rPr>
        <w:t>NZN</w:t>
      </w:r>
      <w:r w:rsidRPr="00DA1622">
        <w:rPr>
          <w:rFonts w:cstheme="minorHAnsi"/>
          <w:sz w:val="20"/>
          <w:szCs w:val="20"/>
        </w:rPr>
        <w:tab/>
        <w:t>-</w:t>
      </w:r>
      <w:r w:rsidRPr="00DA1622">
        <w:rPr>
          <w:rFonts w:cstheme="minorHAnsi"/>
          <w:sz w:val="20"/>
          <w:szCs w:val="20"/>
        </w:rPr>
        <w:tab/>
        <w:t>Národný zoznam nezrovnalostí</w:t>
      </w:r>
    </w:p>
    <w:p w14:paraId="453358D3" w14:textId="77777777" w:rsidR="0059161C" w:rsidRPr="00DA1622" w:rsidRDefault="0059161C" w:rsidP="00BA1DFE">
      <w:pPr>
        <w:spacing w:after="120" w:line="240" w:lineRule="auto"/>
        <w:ind w:left="1701" w:hanging="1701"/>
        <w:rPr>
          <w:rFonts w:cstheme="minorHAnsi"/>
          <w:sz w:val="20"/>
          <w:szCs w:val="20"/>
        </w:rPr>
      </w:pPr>
      <w:r w:rsidRPr="00DA1622">
        <w:rPr>
          <w:rFonts w:cstheme="minorHAnsi"/>
          <w:b/>
          <w:sz w:val="20"/>
          <w:szCs w:val="20"/>
        </w:rPr>
        <w:t>OIP</w:t>
      </w:r>
      <w:r w:rsidRPr="00DA1622">
        <w:rPr>
          <w:rFonts w:cstheme="minorHAnsi"/>
          <w:b/>
          <w:sz w:val="20"/>
          <w:szCs w:val="20"/>
        </w:rPr>
        <w:tab/>
        <w:t>-</w:t>
      </w:r>
      <w:r w:rsidRPr="00DA1622">
        <w:rPr>
          <w:rFonts w:cstheme="minorHAnsi"/>
          <w:b/>
          <w:sz w:val="20"/>
          <w:szCs w:val="20"/>
        </w:rPr>
        <w:tab/>
      </w:r>
      <w:r w:rsidRPr="00DA1622">
        <w:rPr>
          <w:rFonts w:cstheme="minorHAnsi"/>
          <w:sz w:val="20"/>
          <w:szCs w:val="20"/>
        </w:rPr>
        <w:t>Odbor informovania a publicity Úradu vlády SR</w:t>
      </w:r>
    </w:p>
    <w:p w14:paraId="5DE36361" w14:textId="77777777" w:rsidR="0059161C" w:rsidRPr="00DA1622" w:rsidRDefault="0059161C" w:rsidP="00BA1DFE">
      <w:pPr>
        <w:tabs>
          <w:tab w:val="left" w:pos="1560"/>
          <w:tab w:val="left" w:pos="1701"/>
        </w:tabs>
        <w:spacing w:after="120" w:line="240" w:lineRule="auto"/>
        <w:rPr>
          <w:rFonts w:cstheme="minorHAnsi"/>
          <w:b/>
          <w:sz w:val="20"/>
          <w:szCs w:val="20"/>
        </w:rPr>
      </w:pPr>
      <w:r w:rsidRPr="00DA1622">
        <w:rPr>
          <w:rFonts w:cstheme="minorHAnsi"/>
          <w:b/>
          <w:sz w:val="20"/>
          <w:szCs w:val="20"/>
        </w:rPr>
        <w:t>OP</w:t>
      </w:r>
      <w:r w:rsidRPr="00DA1622">
        <w:rPr>
          <w:rFonts w:cstheme="minorHAnsi"/>
          <w:b/>
          <w:sz w:val="20"/>
          <w:szCs w:val="20"/>
        </w:rPr>
        <w:tab/>
      </w:r>
      <w:r w:rsidRPr="00DA1622">
        <w:rPr>
          <w:rFonts w:cstheme="minorHAnsi"/>
          <w:b/>
          <w:sz w:val="20"/>
          <w:szCs w:val="20"/>
        </w:rPr>
        <w:tab/>
        <w:t>-</w:t>
      </w:r>
      <w:r w:rsidRPr="00DA1622">
        <w:rPr>
          <w:rFonts w:cstheme="minorHAnsi"/>
          <w:b/>
          <w:sz w:val="20"/>
          <w:szCs w:val="20"/>
        </w:rPr>
        <w:tab/>
      </w:r>
      <w:r w:rsidRPr="00DA1622">
        <w:rPr>
          <w:rFonts w:cstheme="minorHAnsi"/>
          <w:sz w:val="20"/>
          <w:szCs w:val="20"/>
        </w:rPr>
        <w:t>Operačný program</w:t>
      </w:r>
    </w:p>
    <w:p w14:paraId="77685A13" w14:textId="77777777" w:rsidR="0059161C" w:rsidRPr="00DA1622" w:rsidRDefault="0059161C" w:rsidP="00BA1DFE">
      <w:pPr>
        <w:tabs>
          <w:tab w:val="left" w:pos="1560"/>
          <w:tab w:val="left" w:pos="1701"/>
        </w:tabs>
        <w:spacing w:after="120" w:line="240" w:lineRule="auto"/>
        <w:rPr>
          <w:rFonts w:cstheme="minorHAnsi"/>
          <w:sz w:val="20"/>
          <w:szCs w:val="20"/>
        </w:rPr>
      </w:pPr>
      <w:r w:rsidRPr="00DA1622">
        <w:rPr>
          <w:rFonts w:cstheme="minorHAnsi"/>
          <w:b/>
          <w:sz w:val="20"/>
          <w:szCs w:val="20"/>
        </w:rPr>
        <w:t xml:space="preserve">OPIS </w:t>
      </w:r>
      <w:r w:rsidRPr="00DA1622">
        <w:rPr>
          <w:rFonts w:cstheme="minorHAnsi"/>
          <w:b/>
          <w:sz w:val="20"/>
          <w:szCs w:val="20"/>
        </w:rPr>
        <w:tab/>
      </w:r>
      <w:r w:rsidRPr="00DA1622">
        <w:rPr>
          <w:rFonts w:cstheme="minorHAnsi"/>
          <w:b/>
          <w:sz w:val="20"/>
          <w:szCs w:val="20"/>
        </w:rPr>
        <w:tab/>
        <w:t>-</w:t>
      </w:r>
      <w:r w:rsidRPr="00DA1622">
        <w:rPr>
          <w:rFonts w:cstheme="minorHAnsi"/>
          <w:b/>
          <w:sz w:val="20"/>
          <w:szCs w:val="20"/>
        </w:rPr>
        <w:tab/>
      </w:r>
      <w:r w:rsidRPr="00DA1622">
        <w:rPr>
          <w:rFonts w:cstheme="minorHAnsi"/>
          <w:sz w:val="20"/>
          <w:szCs w:val="20"/>
        </w:rPr>
        <w:t>Operačný program Informatizácia spoločnosti</w:t>
      </w:r>
    </w:p>
    <w:p w14:paraId="795482EF" w14:textId="77777777" w:rsidR="0059161C" w:rsidRPr="00DA1622" w:rsidRDefault="0059161C" w:rsidP="00BA1DFE">
      <w:pPr>
        <w:tabs>
          <w:tab w:val="left" w:pos="1560"/>
          <w:tab w:val="left" w:pos="1701"/>
        </w:tabs>
        <w:spacing w:after="120" w:line="240" w:lineRule="auto"/>
        <w:rPr>
          <w:rFonts w:cstheme="minorHAnsi"/>
          <w:sz w:val="20"/>
          <w:szCs w:val="20"/>
        </w:rPr>
      </w:pPr>
      <w:r w:rsidRPr="00DA1622">
        <w:rPr>
          <w:rFonts w:cstheme="minorHAnsi"/>
          <w:b/>
          <w:sz w:val="20"/>
          <w:szCs w:val="20"/>
        </w:rPr>
        <w:t xml:space="preserve">OPD </w:t>
      </w:r>
      <w:r w:rsidRPr="00DA1622">
        <w:rPr>
          <w:rFonts w:cstheme="minorHAnsi"/>
          <w:b/>
          <w:sz w:val="20"/>
          <w:szCs w:val="20"/>
        </w:rPr>
        <w:tab/>
      </w:r>
      <w:r w:rsidRPr="00DA1622">
        <w:rPr>
          <w:rFonts w:cstheme="minorHAnsi"/>
          <w:b/>
          <w:sz w:val="20"/>
          <w:szCs w:val="20"/>
        </w:rPr>
        <w:tab/>
        <w:t>-</w:t>
      </w:r>
      <w:r w:rsidRPr="00DA1622">
        <w:rPr>
          <w:rFonts w:cstheme="minorHAnsi"/>
          <w:b/>
          <w:sz w:val="20"/>
          <w:szCs w:val="20"/>
        </w:rPr>
        <w:tab/>
      </w:r>
      <w:r w:rsidRPr="00DA1622">
        <w:rPr>
          <w:rFonts w:cstheme="minorHAnsi"/>
          <w:sz w:val="20"/>
          <w:szCs w:val="20"/>
        </w:rPr>
        <w:t>Operačný program Doprava</w:t>
      </w:r>
    </w:p>
    <w:p w14:paraId="4546C4E6"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 xml:space="preserve">OP </w:t>
      </w:r>
      <w:proofErr w:type="spellStart"/>
      <w:r w:rsidRPr="00DA1622">
        <w:rPr>
          <w:rFonts w:cstheme="minorHAnsi"/>
          <w:b/>
          <w:sz w:val="20"/>
          <w:szCs w:val="20"/>
        </w:rPr>
        <w:t>KaHR</w:t>
      </w:r>
      <w:proofErr w:type="spellEnd"/>
      <w:r w:rsidRPr="00DA1622">
        <w:rPr>
          <w:rFonts w:cstheme="minorHAnsi"/>
          <w:sz w:val="20"/>
          <w:szCs w:val="20"/>
        </w:rPr>
        <w:tab/>
        <w:t>-</w:t>
      </w:r>
      <w:r w:rsidRPr="00DA1622">
        <w:rPr>
          <w:rFonts w:cstheme="minorHAnsi"/>
          <w:sz w:val="20"/>
          <w:szCs w:val="20"/>
        </w:rPr>
        <w:tab/>
        <w:t xml:space="preserve">Operačný program Konkurencieschopnosť a hospodársky rast </w:t>
      </w:r>
    </w:p>
    <w:p w14:paraId="18068DE9"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OP V</w:t>
      </w:r>
      <w:r w:rsidRPr="00DA1622">
        <w:rPr>
          <w:rFonts w:cstheme="minorHAnsi"/>
          <w:sz w:val="20"/>
          <w:szCs w:val="20"/>
        </w:rPr>
        <w:tab/>
        <w:t>-</w:t>
      </w:r>
      <w:r w:rsidRPr="00DA1622">
        <w:rPr>
          <w:rFonts w:cstheme="minorHAnsi"/>
          <w:sz w:val="20"/>
          <w:szCs w:val="20"/>
        </w:rPr>
        <w:tab/>
        <w:t>Operačný program Vzdelávanie</w:t>
      </w:r>
    </w:p>
    <w:p w14:paraId="4E7EF098" w14:textId="77777777" w:rsidR="0059161C" w:rsidRPr="00DA1622" w:rsidRDefault="0059161C" w:rsidP="00BA1DFE">
      <w:pPr>
        <w:tabs>
          <w:tab w:val="left" w:pos="1701"/>
          <w:tab w:val="left" w:pos="2127"/>
        </w:tabs>
        <w:spacing w:after="120" w:line="240" w:lineRule="auto"/>
        <w:rPr>
          <w:rFonts w:cstheme="minorHAnsi"/>
          <w:b/>
          <w:sz w:val="20"/>
          <w:szCs w:val="20"/>
        </w:rPr>
      </w:pPr>
      <w:r w:rsidRPr="00DA1622">
        <w:rPr>
          <w:rFonts w:cstheme="minorHAnsi"/>
          <w:b/>
          <w:sz w:val="20"/>
          <w:szCs w:val="20"/>
        </w:rPr>
        <w:t xml:space="preserve">OP </w:t>
      </w:r>
      <w:proofErr w:type="spellStart"/>
      <w:r w:rsidRPr="00DA1622">
        <w:rPr>
          <w:rFonts w:cstheme="minorHAnsi"/>
          <w:b/>
          <w:sz w:val="20"/>
          <w:szCs w:val="20"/>
        </w:rPr>
        <w:t>VaI</w:t>
      </w:r>
      <w:proofErr w:type="spellEnd"/>
      <w:r w:rsidRPr="00DA1622">
        <w:rPr>
          <w:rFonts w:cstheme="minorHAnsi"/>
          <w:b/>
          <w:sz w:val="20"/>
          <w:szCs w:val="20"/>
        </w:rPr>
        <w:tab/>
        <w:t>-</w:t>
      </w:r>
      <w:r w:rsidRPr="00DA1622">
        <w:rPr>
          <w:rFonts w:cstheme="minorHAnsi"/>
          <w:b/>
          <w:sz w:val="20"/>
          <w:szCs w:val="20"/>
        </w:rPr>
        <w:tab/>
      </w:r>
      <w:r w:rsidRPr="00DA1622">
        <w:rPr>
          <w:rFonts w:cstheme="minorHAnsi"/>
          <w:sz w:val="20"/>
          <w:szCs w:val="20"/>
        </w:rPr>
        <w:t>Operačný program Výskum a inovácie</w:t>
      </w:r>
    </w:p>
    <w:p w14:paraId="76E0E5F6" w14:textId="77777777" w:rsidR="0059161C" w:rsidRPr="00DA1622" w:rsidRDefault="0059161C" w:rsidP="00BA1DFE">
      <w:pPr>
        <w:tabs>
          <w:tab w:val="left" w:pos="1701"/>
          <w:tab w:val="left" w:pos="2127"/>
        </w:tabs>
        <w:spacing w:after="120" w:line="240" w:lineRule="auto"/>
        <w:rPr>
          <w:rFonts w:cstheme="minorHAnsi"/>
          <w:b/>
          <w:sz w:val="20"/>
          <w:szCs w:val="20"/>
        </w:rPr>
      </w:pPr>
      <w:proofErr w:type="spellStart"/>
      <w:r w:rsidRPr="00DA1622">
        <w:rPr>
          <w:rFonts w:cstheme="minorHAnsi"/>
          <w:b/>
          <w:sz w:val="20"/>
          <w:szCs w:val="20"/>
        </w:rPr>
        <w:t>OPZaSI</w:t>
      </w:r>
      <w:proofErr w:type="spellEnd"/>
      <w:r w:rsidRPr="00DA1622">
        <w:rPr>
          <w:rFonts w:cstheme="minorHAnsi"/>
          <w:b/>
          <w:sz w:val="20"/>
          <w:szCs w:val="20"/>
        </w:rPr>
        <w:tab/>
        <w:t>-</w:t>
      </w:r>
      <w:r w:rsidRPr="00DA1622">
        <w:rPr>
          <w:rFonts w:cstheme="minorHAnsi"/>
          <w:b/>
          <w:sz w:val="20"/>
          <w:szCs w:val="20"/>
        </w:rPr>
        <w:tab/>
      </w:r>
      <w:r w:rsidRPr="00DA1622">
        <w:rPr>
          <w:rFonts w:cstheme="minorHAnsi"/>
          <w:sz w:val="20"/>
          <w:szCs w:val="20"/>
        </w:rPr>
        <w:t>Operačný program Zamestnanosť a sociálna inklúzia</w:t>
      </w:r>
    </w:p>
    <w:p w14:paraId="2CE2FA0A"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OPŽP</w:t>
      </w:r>
      <w:r w:rsidRPr="00DA1622">
        <w:rPr>
          <w:rFonts w:cstheme="minorHAnsi"/>
          <w:sz w:val="20"/>
          <w:szCs w:val="20"/>
        </w:rPr>
        <w:tab/>
        <w:t>-</w:t>
      </w:r>
      <w:r w:rsidRPr="00DA1622">
        <w:rPr>
          <w:rFonts w:cstheme="minorHAnsi"/>
          <w:sz w:val="20"/>
          <w:szCs w:val="20"/>
        </w:rPr>
        <w:tab/>
        <w:t>Operačný program Životné prostredie</w:t>
      </w:r>
    </w:p>
    <w:p w14:paraId="1A9F2C39"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 xml:space="preserve">PO </w:t>
      </w:r>
      <w:r w:rsidRPr="00DA1622">
        <w:rPr>
          <w:rFonts w:cstheme="minorHAnsi"/>
          <w:b/>
          <w:sz w:val="20"/>
          <w:szCs w:val="20"/>
        </w:rPr>
        <w:tab/>
        <w:t>-</w:t>
      </w:r>
      <w:r w:rsidRPr="00DA1622">
        <w:rPr>
          <w:rFonts w:cstheme="minorHAnsi"/>
          <w:b/>
          <w:sz w:val="20"/>
          <w:szCs w:val="20"/>
        </w:rPr>
        <w:tab/>
      </w:r>
      <w:r w:rsidRPr="00DA1622">
        <w:rPr>
          <w:rFonts w:cstheme="minorHAnsi"/>
          <w:sz w:val="20"/>
          <w:szCs w:val="20"/>
        </w:rPr>
        <w:t>Programové obdobie</w:t>
      </w:r>
    </w:p>
    <w:p w14:paraId="67705155"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lastRenderedPageBreak/>
        <w:t xml:space="preserve">PJ </w:t>
      </w:r>
      <w:r w:rsidRPr="00DA1622">
        <w:rPr>
          <w:rFonts w:cstheme="minorHAnsi"/>
          <w:sz w:val="20"/>
          <w:szCs w:val="20"/>
        </w:rPr>
        <w:tab/>
        <w:t>-</w:t>
      </w:r>
      <w:r w:rsidRPr="00DA1622">
        <w:rPr>
          <w:rFonts w:cstheme="minorHAnsi"/>
          <w:sz w:val="20"/>
          <w:szCs w:val="20"/>
        </w:rPr>
        <w:tab/>
        <w:t>Platobná jednotka</w:t>
      </w:r>
    </w:p>
    <w:p w14:paraId="5AED26C8"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PPA</w:t>
      </w:r>
      <w:r w:rsidRPr="00DA1622">
        <w:rPr>
          <w:rFonts w:cstheme="minorHAnsi"/>
          <w:b/>
          <w:sz w:val="20"/>
          <w:szCs w:val="20"/>
        </w:rPr>
        <w:tab/>
        <w:t>-</w:t>
      </w:r>
      <w:r w:rsidRPr="00DA1622">
        <w:rPr>
          <w:rFonts w:cstheme="minorHAnsi"/>
          <w:b/>
          <w:sz w:val="20"/>
          <w:szCs w:val="20"/>
        </w:rPr>
        <w:tab/>
      </w:r>
      <w:r w:rsidRPr="00DA1622">
        <w:rPr>
          <w:rFonts w:cstheme="minorHAnsi"/>
          <w:sz w:val="20"/>
          <w:szCs w:val="20"/>
        </w:rPr>
        <w:t xml:space="preserve">Pôdohospodárska platobná agentúra </w:t>
      </w:r>
    </w:p>
    <w:p w14:paraId="56F5BEFD"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PRV</w:t>
      </w:r>
      <w:r w:rsidRPr="00DA1622">
        <w:rPr>
          <w:rFonts w:cstheme="minorHAnsi"/>
          <w:sz w:val="20"/>
          <w:szCs w:val="20"/>
        </w:rPr>
        <w:tab/>
        <w:t>-</w:t>
      </w:r>
      <w:r w:rsidRPr="00DA1622">
        <w:rPr>
          <w:rFonts w:cstheme="minorHAnsi"/>
          <w:sz w:val="20"/>
          <w:szCs w:val="20"/>
        </w:rPr>
        <w:tab/>
        <w:t>Program rozvoja vidieka</w:t>
      </w:r>
    </w:p>
    <w:p w14:paraId="2CACE52D"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 xml:space="preserve">PS </w:t>
      </w:r>
      <w:r w:rsidRPr="00DA1622">
        <w:rPr>
          <w:rFonts w:cstheme="minorHAnsi"/>
          <w:b/>
          <w:sz w:val="20"/>
          <w:szCs w:val="20"/>
        </w:rPr>
        <w:tab/>
        <w:t>-</w:t>
      </w:r>
      <w:r w:rsidRPr="00DA1622">
        <w:rPr>
          <w:rFonts w:cstheme="minorHAnsi"/>
          <w:b/>
          <w:sz w:val="20"/>
          <w:szCs w:val="20"/>
        </w:rPr>
        <w:tab/>
      </w:r>
      <w:r w:rsidRPr="00DA1622">
        <w:rPr>
          <w:rFonts w:cstheme="minorHAnsi"/>
          <w:sz w:val="20"/>
          <w:szCs w:val="20"/>
        </w:rPr>
        <w:t>Pracovná skupina</w:t>
      </w:r>
    </w:p>
    <w:p w14:paraId="7FE0AD16"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 xml:space="preserve">PSK </w:t>
      </w:r>
      <w:r w:rsidRPr="00DA1622">
        <w:rPr>
          <w:rFonts w:cstheme="minorHAnsi"/>
          <w:b/>
          <w:sz w:val="20"/>
          <w:szCs w:val="20"/>
        </w:rPr>
        <w:tab/>
        <w:t>-</w:t>
      </w:r>
      <w:r w:rsidRPr="00DA1622">
        <w:rPr>
          <w:rFonts w:cstheme="minorHAnsi"/>
          <w:b/>
          <w:sz w:val="20"/>
          <w:szCs w:val="20"/>
        </w:rPr>
        <w:tab/>
      </w:r>
      <w:r w:rsidRPr="00DA1622">
        <w:rPr>
          <w:rFonts w:cstheme="minorHAnsi"/>
          <w:sz w:val="20"/>
          <w:szCs w:val="20"/>
        </w:rPr>
        <w:t xml:space="preserve">Pracovná skupina pre komunikáciu </w:t>
      </w:r>
    </w:p>
    <w:p w14:paraId="695D189B"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PS325 ZFEÚ</w:t>
      </w:r>
      <w:r w:rsidRPr="00DA1622">
        <w:rPr>
          <w:rFonts w:cstheme="minorHAnsi"/>
          <w:sz w:val="20"/>
          <w:szCs w:val="20"/>
        </w:rPr>
        <w:tab/>
        <w:t>-</w:t>
      </w:r>
      <w:r w:rsidRPr="00DA1622">
        <w:rPr>
          <w:rFonts w:cstheme="minorHAnsi"/>
          <w:sz w:val="20"/>
          <w:szCs w:val="20"/>
        </w:rPr>
        <w:tab/>
        <w:t>Pracovná skupina k článku 325 Zmluvy o fungovaní Európskej únie</w:t>
      </w:r>
    </w:p>
    <w:p w14:paraId="3385D6A3" w14:textId="77777777" w:rsidR="0059161C" w:rsidRPr="00DA1622" w:rsidRDefault="0059161C" w:rsidP="00BA1DFE">
      <w:pPr>
        <w:tabs>
          <w:tab w:val="left" w:pos="1701"/>
          <w:tab w:val="left" w:pos="2127"/>
        </w:tabs>
        <w:spacing w:after="120" w:line="240" w:lineRule="auto"/>
        <w:rPr>
          <w:rFonts w:cstheme="minorHAnsi"/>
          <w:b/>
          <w:sz w:val="20"/>
          <w:szCs w:val="20"/>
        </w:rPr>
      </w:pPr>
      <w:r w:rsidRPr="00DA1622">
        <w:rPr>
          <w:rFonts w:cstheme="minorHAnsi"/>
          <w:b/>
          <w:sz w:val="20"/>
          <w:szCs w:val="20"/>
        </w:rPr>
        <w:t>PSKKČ</w:t>
      </w:r>
      <w:r w:rsidRPr="00DA1622">
        <w:rPr>
          <w:rFonts w:cstheme="minorHAnsi"/>
          <w:b/>
          <w:sz w:val="20"/>
          <w:szCs w:val="20"/>
        </w:rPr>
        <w:tab/>
        <w:t>-</w:t>
      </w:r>
      <w:r w:rsidRPr="00DA1622">
        <w:rPr>
          <w:rFonts w:cstheme="minorHAnsi"/>
          <w:b/>
          <w:sz w:val="20"/>
          <w:szCs w:val="20"/>
        </w:rPr>
        <w:tab/>
      </w:r>
      <w:r w:rsidRPr="00DA1622">
        <w:rPr>
          <w:rFonts w:cstheme="minorHAnsi"/>
          <w:sz w:val="20"/>
          <w:szCs w:val="20"/>
        </w:rPr>
        <w:t>Pracovná skupina pre spoluprácu v oblasti koordinácie kontrolnej činnosti</w:t>
      </w:r>
    </w:p>
    <w:p w14:paraId="30880D5F" w14:textId="77777777" w:rsidR="0059161C" w:rsidRPr="00DA1622" w:rsidRDefault="0059161C" w:rsidP="00BA1DFE">
      <w:pPr>
        <w:tabs>
          <w:tab w:val="left" w:pos="1701"/>
          <w:tab w:val="left" w:pos="2127"/>
        </w:tabs>
        <w:spacing w:after="120" w:line="240" w:lineRule="auto"/>
        <w:rPr>
          <w:rFonts w:cstheme="minorHAnsi"/>
          <w:sz w:val="20"/>
          <w:szCs w:val="20"/>
        </w:rPr>
      </w:pPr>
      <w:proofErr w:type="spellStart"/>
      <w:r w:rsidRPr="00DA1622">
        <w:rPr>
          <w:rFonts w:cstheme="minorHAnsi"/>
          <w:b/>
          <w:sz w:val="20"/>
          <w:szCs w:val="20"/>
        </w:rPr>
        <w:t>PSpN</w:t>
      </w:r>
      <w:proofErr w:type="spellEnd"/>
      <w:r w:rsidRPr="00DA1622">
        <w:rPr>
          <w:rFonts w:cstheme="minorHAnsi"/>
          <w:b/>
          <w:sz w:val="20"/>
          <w:szCs w:val="20"/>
        </w:rPr>
        <w:tab/>
        <w:t>-</w:t>
      </w:r>
      <w:r w:rsidRPr="00DA1622">
        <w:rPr>
          <w:rFonts w:cstheme="minorHAnsi"/>
          <w:sz w:val="20"/>
          <w:szCs w:val="20"/>
        </w:rPr>
        <w:tab/>
        <w:t>Pracovná skupina pre nezrovnalosti</w:t>
      </w:r>
    </w:p>
    <w:p w14:paraId="6E75CD66" w14:textId="06039C21" w:rsidR="0059161C" w:rsidRPr="00DA1622" w:rsidRDefault="0059161C" w:rsidP="00BA1DFE">
      <w:pPr>
        <w:tabs>
          <w:tab w:val="left" w:pos="1701"/>
          <w:tab w:val="left" w:pos="2127"/>
        </w:tabs>
        <w:spacing w:after="120" w:line="240" w:lineRule="auto"/>
        <w:rPr>
          <w:rFonts w:cstheme="minorHAnsi"/>
          <w:b/>
          <w:sz w:val="20"/>
          <w:szCs w:val="20"/>
        </w:rPr>
      </w:pPr>
      <w:proofErr w:type="spellStart"/>
      <w:r w:rsidRPr="00DA1622">
        <w:rPr>
          <w:rFonts w:cstheme="minorHAnsi"/>
          <w:b/>
          <w:sz w:val="20"/>
          <w:szCs w:val="20"/>
        </w:rPr>
        <w:t>PSpSVO</w:t>
      </w:r>
      <w:proofErr w:type="spellEnd"/>
      <w:r w:rsidRPr="00DA1622">
        <w:rPr>
          <w:rFonts w:cstheme="minorHAnsi"/>
          <w:b/>
          <w:sz w:val="20"/>
          <w:szCs w:val="20"/>
        </w:rPr>
        <w:tab/>
        <w:t>-</w:t>
      </w:r>
      <w:r w:rsidRPr="00DA1622">
        <w:rPr>
          <w:rFonts w:cstheme="minorHAnsi"/>
          <w:b/>
          <w:sz w:val="20"/>
          <w:szCs w:val="20"/>
        </w:rPr>
        <w:tab/>
      </w:r>
      <w:r w:rsidRPr="00DA1622">
        <w:rPr>
          <w:rFonts w:cstheme="minorHAnsi"/>
          <w:sz w:val="20"/>
          <w:szCs w:val="20"/>
        </w:rPr>
        <w:t>Pracovná skupina pre spoluprácu v oblasti verejného obstarávania</w:t>
      </w:r>
    </w:p>
    <w:p w14:paraId="3855C4BB"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PZ SR</w:t>
      </w:r>
      <w:r w:rsidRPr="00DA1622">
        <w:rPr>
          <w:rFonts w:cstheme="minorHAnsi"/>
          <w:b/>
          <w:sz w:val="20"/>
          <w:szCs w:val="20"/>
        </w:rPr>
        <w:tab/>
        <w:t>-</w:t>
      </w:r>
      <w:r w:rsidRPr="00DA1622">
        <w:rPr>
          <w:rFonts w:cstheme="minorHAnsi"/>
          <w:b/>
          <w:sz w:val="20"/>
          <w:szCs w:val="20"/>
        </w:rPr>
        <w:tab/>
      </w:r>
      <w:r w:rsidRPr="00DA1622">
        <w:rPr>
          <w:rFonts w:cstheme="minorHAnsi"/>
          <w:sz w:val="20"/>
          <w:szCs w:val="20"/>
        </w:rPr>
        <w:t>Policajný zbor SR</w:t>
      </w:r>
    </w:p>
    <w:p w14:paraId="51E67316"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RO</w:t>
      </w:r>
      <w:r w:rsidRPr="00DA1622">
        <w:rPr>
          <w:rFonts w:cstheme="minorHAnsi"/>
          <w:b/>
          <w:sz w:val="20"/>
          <w:szCs w:val="20"/>
        </w:rPr>
        <w:tab/>
        <w:t>-</w:t>
      </w:r>
      <w:r w:rsidRPr="00DA1622">
        <w:rPr>
          <w:rFonts w:cstheme="minorHAnsi"/>
          <w:b/>
          <w:sz w:val="20"/>
          <w:szCs w:val="20"/>
        </w:rPr>
        <w:tab/>
      </w:r>
      <w:r w:rsidRPr="00DA1622">
        <w:rPr>
          <w:rFonts w:cstheme="minorHAnsi"/>
          <w:sz w:val="20"/>
          <w:szCs w:val="20"/>
        </w:rPr>
        <w:t>Riadiaci orgán</w:t>
      </w:r>
    </w:p>
    <w:p w14:paraId="10D9ED95"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ROP</w:t>
      </w:r>
      <w:r w:rsidRPr="00DA1622">
        <w:rPr>
          <w:rFonts w:cstheme="minorHAnsi"/>
          <w:sz w:val="20"/>
          <w:szCs w:val="20"/>
        </w:rPr>
        <w:tab/>
        <w:t>-</w:t>
      </w:r>
      <w:r w:rsidRPr="00DA1622">
        <w:rPr>
          <w:rFonts w:cstheme="minorHAnsi"/>
          <w:sz w:val="20"/>
          <w:szCs w:val="20"/>
        </w:rPr>
        <w:tab/>
        <w:t>Regionálny operačný program</w:t>
      </w:r>
    </w:p>
    <w:p w14:paraId="137C37C3" w14:textId="77777777" w:rsidR="0059161C" w:rsidRPr="00DA1622" w:rsidRDefault="0059161C" w:rsidP="00BA1DFE">
      <w:pPr>
        <w:tabs>
          <w:tab w:val="left" w:pos="1701"/>
        </w:tabs>
        <w:spacing w:after="120" w:line="240" w:lineRule="auto"/>
        <w:ind w:left="2124" w:hanging="2124"/>
        <w:jc w:val="both"/>
        <w:rPr>
          <w:rFonts w:cstheme="minorHAnsi"/>
          <w:sz w:val="20"/>
          <w:szCs w:val="20"/>
        </w:rPr>
      </w:pPr>
      <w:r w:rsidRPr="00DA1622">
        <w:rPr>
          <w:rFonts w:cstheme="minorHAnsi"/>
          <w:b/>
          <w:sz w:val="20"/>
          <w:szCs w:val="20"/>
        </w:rPr>
        <w:t>RV</w:t>
      </w:r>
      <w:r w:rsidRPr="00DA1622">
        <w:rPr>
          <w:rFonts w:cstheme="minorHAnsi"/>
          <w:b/>
          <w:sz w:val="20"/>
          <w:szCs w:val="20"/>
        </w:rPr>
        <w:tab/>
        <w:t>-</w:t>
      </w:r>
      <w:r w:rsidRPr="00DA1622">
        <w:rPr>
          <w:rFonts w:cstheme="minorHAnsi"/>
          <w:b/>
          <w:sz w:val="20"/>
          <w:szCs w:val="20"/>
        </w:rPr>
        <w:tab/>
      </w:r>
      <w:r w:rsidRPr="00DA1622">
        <w:rPr>
          <w:rFonts w:cstheme="minorHAnsi"/>
          <w:sz w:val="20"/>
          <w:szCs w:val="20"/>
        </w:rPr>
        <w:t>Riadiaci výbor pre ochranu finančných záujmov Európskej únie v Slovenskej republike</w:t>
      </w:r>
    </w:p>
    <w:p w14:paraId="4FF0C548"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SK</w:t>
      </w:r>
      <w:r w:rsidRPr="00DA1622">
        <w:rPr>
          <w:rFonts w:cstheme="minorHAnsi"/>
          <w:b/>
          <w:sz w:val="20"/>
          <w:szCs w:val="20"/>
        </w:rPr>
        <w:tab/>
        <w:t>-</w:t>
      </w:r>
      <w:r w:rsidRPr="00DA1622">
        <w:rPr>
          <w:rFonts w:cstheme="minorHAnsi"/>
          <w:b/>
          <w:sz w:val="20"/>
          <w:szCs w:val="20"/>
        </w:rPr>
        <w:tab/>
      </w:r>
      <w:r w:rsidRPr="00DA1622">
        <w:rPr>
          <w:rFonts w:cstheme="minorHAnsi"/>
          <w:sz w:val="20"/>
          <w:szCs w:val="20"/>
        </w:rPr>
        <w:t xml:space="preserve">Sekcia kontroly </w:t>
      </w:r>
    </w:p>
    <w:p w14:paraId="6DA26D82"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SORO</w:t>
      </w:r>
      <w:r w:rsidRPr="00DA1622">
        <w:rPr>
          <w:rFonts w:cstheme="minorHAnsi"/>
          <w:b/>
          <w:sz w:val="20"/>
          <w:szCs w:val="20"/>
        </w:rPr>
        <w:tab/>
        <w:t>-</w:t>
      </w:r>
      <w:r w:rsidRPr="00DA1622">
        <w:rPr>
          <w:rFonts w:cstheme="minorHAnsi"/>
          <w:b/>
          <w:sz w:val="20"/>
          <w:szCs w:val="20"/>
        </w:rPr>
        <w:tab/>
      </w:r>
      <w:r w:rsidRPr="00DA1622">
        <w:rPr>
          <w:rFonts w:cstheme="minorHAnsi"/>
          <w:sz w:val="20"/>
          <w:szCs w:val="20"/>
        </w:rPr>
        <w:t>Sprostredkovateľský orgán pod riadiacim orgánom</w:t>
      </w:r>
    </w:p>
    <w:p w14:paraId="0B4FF736" w14:textId="77777777" w:rsidR="0059161C" w:rsidRPr="00DA1622" w:rsidRDefault="0059161C" w:rsidP="00BA1DFE">
      <w:pPr>
        <w:tabs>
          <w:tab w:val="left" w:pos="1701"/>
          <w:tab w:val="left" w:pos="2127"/>
        </w:tabs>
        <w:spacing w:after="120" w:line="240" w:lineRule="auto"/>
        <w:rPr>
          <w:rFonts w:cstheme="minorHAnsi"/>
          <w:sz w:val="20"/>
          <w:szCs w:val="20"/>
        </w:rPr>
      </w:pPr>
      <w:proofErr w:type="spellStart"/>
      <w:r w:rsidRPr="00DA1622">
        <w:rPr>
          <w:rFonts w:cstheme="minorHAnsi"/>
          <w:b/>
          <w:sz w:val="20"/>
          <w:szCs w:val="20"/>
        </w:rPr>
        <w:t>SoZN</w:t>
      </w:r>
      <w:proofErr w:type="spellEnd"/>
      <w:r w:rsidRPr="00DA1622">
        <w:rPr>
          <w:rFonts w:cstheme="minorHAnsi"/>
          <w:sz w:val="20"/>
          <w:szCs w:val="20"/>
        </w:rPr>
        <w:tab/>
        <w:t>-</w:t>
      </w:r>
      <w:r w:rsidRPr="00DA1622">
        <w:rPr>
          <w:rFonts w:cstheme="minorHAnsi"/>
          <w:sz w:val="20"/>
          <w:szCs w:val="20"/>
        </w:rPr>
        <w:tab/>
        <w:t>Správa o zistenej nezrovnalosti</w:t>
      </w:r>
    </w:p>
    <w:p w14:paraId="15CB8426"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 xml:space="preserve">SR </w:t>
      </w:r>
      <w:r w:rsidRPr="00DA1622">
        <w:rPr>
          <w:rFonts w:cstheme="minorHAnsi"/>
          <w:b/>
          <w:sz w:val="20"/>
          <w:szCs w:val="20"/>
        </w:rPr>
        <w:tab/>
        <w:t>-</w:t>
      </w:r>
      <w:r w:rsidRPr="00DA1622">
        <w:rPr>
          <w:rFonts w:cstheme="minorHAnsi"/>
          <w:b/>
          <w:sz w:val="20"/>
          <w:szCs w:val="20"/>
        </w:rPr>
        <w:tab/>
      </w:r>
      <w:r w:rsidRPr="00DA1622">
        <w:rPr>
          <w:rFonts w:cstheme="minorHAnsi"/>
          <w:sz w:val="20"/>
          <w:szCs w:val="20"/>
        </w:rPr>
        <w:t>Slovenská republika</w:t>
      </w:r>
    </w:p>
    <w:p w14:paraId="3B995BC1" w14:textId="77777777" w:rsidR="0059161C" w:rsidRPr="00DA1622" w:rsidRDefault="0059161C" w:rsidP="00BA1DFE">
      <w:pPr>
        <w:tabs>
          <w:tab w:val="left" w:pos="1701"/>
          <w:tab w:val="left" w:pos="2127"/>
        </w:tabs>
        <w:spacing w:after="120" w:line="240" w:lineRule="auto"/>
        <w:rPr>
          <w:rFonts w:cstheme="minorHAnsi"/>
          <w:b/>
          <w:sz w:val="20"/>
          <w:szCs w:val="20"/>
        </w:rPr>
      </w:pPr>
      <w:r w:rsidRPr="00DA1622">
        <w:rPr>
          <w:rFonts w:cstheme="minorHAnsi"/>
          <w:b/>
          <w:sz w:val="20"/>
          <w:szCs w:val="20"/>
        </w:rPr>
        <w:t>ŠR</w:t>
      </w:r>
      <w:r w:rsidRPr="00DA1622">
        <w:rPr>
          <w:rFonts w:cstheme="minorHAnsi"/>
          <w:b/>
          <w:sz w:val="20"/>
          <w:szCs w:val="20"/>
        </w:rPr>
        <w:tab/>
        <w:t>-</w:t>
      </w:r>
      <w:r w:rsidRPr="00DA1622">
        <w:rPr>
          <w:rFonts w:cstheme="minorHAnsi"/>
          <w:b/>
          <w:sz w:val="20"/>
          <w:szCs w:val="20"/>
        </w:rPr>
        <w:tab/>
      </w:r>
      <w:r w:rsidRPr="00DA1622">
        <w:rPr>
          <w:rFonts w:cstheme="minorHAnsi"/>
          <w:sz w:val="20"/>
          <w:szCs w:val="20"/>
        </w:rPr>
        <w:t>Štátny rozpočet</w:t>
      </w:r>
    </w:p>
    <w:p w14:paraId="0561CC90"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ŠF</w:t>
      </w:r>
      <w:r w:rsidRPr="00DA1622">
        <w:rPr>
          <w:rFonts w:cstheme="minorHAnsi"/>
          <w:sz w:val="20"/>
          <w:szCs w:val="20"/>
        </w:rPr>
        <w:tab/>
        <w:t>-</w:t>
      </w:r>
      <w:r w:rsidRPr="00DA1622">
        <w:rPr>
          <w:rFonts w:cstheme="minorHAnsi"/>
          <w:sz w:val="20"/>
          <w:szCs w:val="20"/>
        </w:rPr>
        <w:tab/>
        <w:t>Štrukturálne fondy EÚ</w:t>
      </w:r>
    </w:p>
    <w:p w14:paraId="366C0560" w14:textId="77777777" w:rsidR="0059161C" w:rsidRPr="00DA1622" w:rsidRDefault="0059161C" w:rsidP="00BA1DFE">
      <w:pPr>
        <w:tabs>
          <w:tab w:val="left" w:pos="1701"/>
          <w:tab w:val="left" w:pos="2127"/>
        </w:tabs>
        <w:spacing w:after="120" w:line="240" w:lineRule="auto"/>
        <w:rPr>
          <w:rFonts w:cstheme="minorHAnsi"/>
          <w:b/>
          <w:sz w:val="20"/>
          <w:szCs w:val="20"/>
        </w:rPr>
      </w:pPr>
      <w:r w:rsidRPr="00DA1622">
        <w:rPr>
          <w:rFonts w:cstheme="minorHAnsi"/>
          <w:b/>
          <w:sz w:val="20"/>
          <w:szCs w:val="20"/>
        </w:rPr>
        <w:t xml:space="preserve">ÚV SR </w:t>
      </w:r>
      <w:r w:rsidRPr="00DA1622">
        <w:rPr>
          <w:rFonts w:cstheme="minorHAnsi"/>
          <w:b/>
          <w:sz w:val="20"/>
          <w:szCs w:val="20"/>
        </w:rPr>
        <w:tab/>
        <w:t>-</w:t>
      </w:r>
      <w:r w:rsidRPr="00DA1622">
        <w:rPr>
          <w:rFonts w:cstheme="minorHAnsi"/>
          <w:b/>
          <w:sz w:val="20"/>
          <w:szCs w:val="20"/>
        </w:rPr>
        <w:tab/>
      </w:r>
      <w:r w:rsidRPr="00DA1622">
        <w:rPr>
          <w:rFonts w:cstheme="minorHAnsi"/>
          <w:sz w:val="20"/>
          <w:szCs w:val="20"/>
        </w:rPr>
        <w:t>Úrad vlády SR</w:t>
      </w:r>
    </w:p>
    <w:p w14:paraId="691702C6" w14:textId="77777777" w:rsidR="0059161C" w:rsidRPr="00DA1622" w:rsidRDefault="0059161C" w:rsidP="00BA1DFE">
      <w:pPr>
        <w:tabs>
          <w:tab w:val="left" w:pos="1701"/>
          <w:tab w:val="left" w:pos="2127"/>
        </w:tabs>
        <w:spacing w:after="120" w:line="240" w:lineRule="auto"/>
        <w:rPr>
          <w:rFonts w:cstheme="minorHAnsi"/>
          <w:b/>
          <w:sz w:val="20"/>
          <w:szCs w:val="20"/>
        </w:rPr>
      </w:pPr>
      <w:r w:rsidRPr="00DA1622">
        <w:rPr>
          <w:rFonts w:cstheme="minorHAnsi"/>
          <w:b/>
          <w:sz w:val="20"/>
          <w:szCs w:val="20"/>
        </w:rPr>
        <w:t>ÚVO</w:t>
      </w:r>
      <w:r w:rsidRPr="00DA1622">
        <w:rPr>
          <w:rFonts w:cstheme="minorHAnsi"/>
          <w:b/>
          <w:sz w:val="20"/>
          <w:szCs w:val="20"/>
        </w:rPr>
        <w:tab/>
        <w:t>-</w:t>
      </w:r>
      <w:r w:rsidRPr="00DA1622">
        <w:rPr>
          <w:rFonts w:cstheme="minorHAnsi"/>
          <w:b/>
          <w:sz w:val="20"/>
          <w:szCs w:val="20"/>
        </w:rPr>
        <w:tab/>
      </w:r>
      <w:r w:rsidRPr="00DA1622">
        <w:rPr>
          <w:rFonts w:cstheme="minorHAnsi"/>
          <w:sz w:val="20"/>
          <w:szCs w:val="20"/>
        </w:rPr>
        <w:t>Úrad pre verejné obstarávanie</w:t>
      </w:r>
    </w:p>
    <w:p w14:paraId="32D24A09"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VA</w:t>
      </w:r>
      <w:r w:rsidRPr="00DA1622">
        <w:rPr>
          <w:rFonts w:cstheme="minorHAnsi"/>
          <w:b/>
          <w:sz w:val="20"/>
          <w:szCs w:val="20"/>
        </w:rPr>
        <w:tab/>
        <w:t>-</w:t>
      </w:r>
      <w:r w:rsidRPr="00DA1622">
        <w:rPr>
          <w:rFonts w:cstheme="minorHAnsi"/>
          <w:b/>
          <w:sz w:val="20"/>
          <w:szCs w:val="20"/>
        </w:rPr>
        <w:tab/>
      </w:r>
      <w:r w:rsidRPr="00DA1622">
        <w:rPr>
          <w:rFonts w:cstheme="minorHAnsi"/>
          <w:sz w:val="20"/>
          <w:szCs w:val="20"/>
        </w:rPr>
        <w:t>Výskumná agentúra</w:t>
      </w:r>
    </w:p>
    <w:p w14:paraId="486F0885" w14:textId="77777777" w:rsidR="0059161C" w:rsidRPr="00DA1622" w:rsidRDefault="0059161C" w:rsidP="00BA1DFE">
      <w:pPr>
        <w:tabs>
          <w:tab w:val="left" w:pos="1701"/>
          <w:tab w:val="left" w:pos="2127"/>
        </w:tabs>
        <w:spacing w:after="120" w:line="240" w:lineRule="auto"/>
        <w:rPr>
          <w:rFonts w:cstheme="minorHAnsi"/>
          <w:sz w:val="20"/>
          <w:szCs w:val="20"/>
        </w:rPr>
      </w:pPr>
      <w:r w:rsidRPr="00DA1622">
        <w:rPr>
          <w:rFonts w:cstheme="minorHAnsi"/>
          <w:b/>
          <w:sz w:val="20"/>
          <w:szCs w:val="20"/>
        </w:rPr>
        <w:t xml:space="preserve">VO </w:t>
      </w:r>
      <w:r w:rsidRPr="00DA1622">
        <w:rPr>
          <w:rFonts w:cstheme="minorHAnsi"/>
          <w:b/>
          <w:sz w:val="20"/>
          <w:szCs w:val="20"/>
        </w:rPr>
        <w:tab/>
        <w:t>-</w:t>
      </w:r>
      <w:r w:rsidRPr="00DA1622">
        <w:rPr>
          <w:rFonts w:cstheme="minorHAnsi"/>
          <w:b/>
          <w:sz w:val="20"/>
          <w:szCs w:val="20"/>
        </w:rPr>
        <w:tab/>
      </w:r>
      <w:r w:rsidRPr="00DA1622">
        <w:rPr>
          <w:rFonts w:cstheme="minorHAnsi"/>
          <w:sz w:val="20"/>
          <w:szCs w:val="20"/>
        </w:rPr>
        <w:t>Verejné obstarávanie</w:t>
      </w:r>
    </w:p>
    <w:p w14:paraId="66A6BA92" w14:textId="77777777" w:rsidR="0059161C" w:rsidRPr="00DA1622" w:rsidRDefault="0059161C" w:rsidP="00BA1DFE">
      <w:pPr>
        <w:tabs>
          <w:tab w:val="left" w:pos="1701"/>
          <w:tab w:val="left" w:pos="2127"/>
        </w:tabs>
        <w:spacing w:after="120" w:line="240" w:lineRule="auto"/>
        <w:rPr>
          <w:rFonts w:cstheme="minorHAnsi"/>
          <w:sz w:val="20"/>
          <w:szCs w:val="20"/>
        </w:rPr>
      </w:pPr>
      <w:proofErr w:type="spellStart"/>
      <w:r w:rsidRPr="00DA1622">
        <w:rPr>
          <w:rFonts w:cstheme="minorHAnsi"/>
          <w:b/>
          <w:sz w:val="20"/>
          <w:szCs w:val="20"/>
        </w:rPr>
        <w:t>ŽoNFP</w:t>
      </w:r>
      <w:proofErr w:type="spellEnd"/>
      <w:r w:rsidRPr="00DA1622">
        <w:rPr>
          <w:rFonts w:cstheme="minorHAnsi"/>
          <w:sz w:val="20"/>
          <w:szCs w:val="20"/>
        </w:rPr>
        <w:tab/>
        <w:t>-</w:t>
      </w:r>
      <w:r w:rsidRPr="00DA1622">
        <w:rPr>
          <w:rFonts w:cstheme="minorHAnsi"/>
          <w:sz w:val="20"/>
          <w:szCs w:val="20"/>
        </w:rPr>
        <w:tab/>
        <w:t>Žiadosť o NFP</w:t>
      </w:r>
    </w:p>
    <w:p w14:paraId="25504E3B" w14:textId="77777777" w:rsidR="0059161C" w:rsidRPr="00DA1622" w:rsidRDefault="0059161C" w:rsidP="00BA1DFE">
      <w:pPr>
        <w:tabs>
          <w:tab w:val="left" w:pos="1418"/>
          <w:tab w:val="left" w:pos="1701"/>
        </w:tabs>
        <w:spacing w:line="240" w:lineRule="auto"/>
        <w:rPr>
          <w:rFonts w:cstheme="minorHAnsi"/>
          <w:sz w:val="20"/>
          <w:szCs w:val="20"/>
        </w:rPr>
      </w:pPr>
    </w:p>
    <w:sectPr w:rsidR="0059161C" w:rsidRPr="00DA1622" w:rsidSect="00CB640D">
      <w:headerReference w:type="default" r:id="rId32"/>
      <w:footerReference w:type="default" r:id="rId33"/>
      <w:pgSz w:w="11906" w:h="16838"/>
      <w:pgMar w:top="1114" w:right="1134"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C14F7C" w15:done="0"/>
  <w15:commentEx w15:paraId="142F422D" w15:done="0"/>
  <w15:commentEx w15:paraId="5E8DCA03" w15:done="0"/>
  <w15:commentEx w15:paraId="432846C4" w15:done="0"/>
  <w15:commentEx w15:paraId="34EFE040" w15:done="0"/>
  <w15:commentEx w15:paraId="3E35EC57" w15:done="0"/>
  <w15:commentEx w15:paraId="7C8C761D" w15:done="0"/>
  <w15:commentEx w15:paraId="602094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0EF7B" w14:textId="77777777" w:rsidR="00BD5388" w:rsidRDefault="00BD5388" w:rsidP="00A8455B">
      <w:pPr>
        <w:spacing w:after="0" w:line="240" w:lineRule="auto"/>
      </w:pPr>
      <w:r>
        <w:separator/>
      </w:r>
    </w:p>
  </w:endnote>
  <w:endnote w:type="continuationSeparator" w:id="0">
    <w:p w14:paraId="00A487B8" w14:textId="77777777" w:rsidR="00BD5388" w:rsidRDefault="00BD5388" w:rsidP="00A8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1">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56"/>
      <w:gridCol w:w="1914"/>
    </w:tblGrid>
    <w:sdt>
      <w:sdtPr>
        <w:rPr>
          <w:rFonts w:asciiTheme="majorHAnsi" w:eastAsiaTheme="majorEastAsia" w:hAnsiTheme="majorHAnsi" w:cstheme="majorBidi"/>
          <w:sz w:val="20"/>
          <w:szCs w:val="20"/>
        </w:rPr>
        <w:id w:val="-1927419122"/>
        <w:docPartObj>
          <w:docPartGallery w:val="Page Numbers (Bottom of Page)"/>
          <w:docPartUnique/>
        </w:docPartObj>
      </w:sdtPr>
      <w:sdtEndPr>
        <w:rPr>
          <w:rFonts w:asciiTheme="minorHAnsi" w:eastAsiaTheme="minorHAnsi" w:hAnsiTheme="minorHAnsi" w:cstheme="minorBidi"/>
          <w:sz w:val="22"/>
          <w:szCs w:val="22"/>
        </w:rPr>
      </w:sdtEndPr>
      <w:sdtContent>
        <w:tr w:rsidR="00BD5388" w14:paraId="496AE2DA" w14:textId="77777777">
          <w:trPr>
            <w:trHeight w:val="727"/>
          </w:trPr>
          <w:tc>
            <w:tcPr>
              <w:tcW w:w="4000" w:type="pct"/>
              <w:tcBorders>
                <w:right w:val="triple" w:sz="4" w:space="0" w:color="4F81BD" w:themeColor="accent1"/>
              </w:tcBorders>
            </w:tcPr>
            <w:p w14:paraId="46264EC4" w14:textId="77777777" w:rsidR="00BD5388" w:rsidRDefault="00BD538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46A88108" w14:textId="662FB480" w:rsidR="00BD5388" w:rsidRDefault="00BD538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CC3539">
                <w:rPr>
                  <w:noProof/>
                </w:rPr>
                <w:t>34</w:t>
              </w:r>
              <w:r>
                <w:rPr>
                  <w:noProof/>
                </w:rPr>
                <w:fldChar w:fldCharType="end"/>
              </w:r>
            </w:p>
          </w:tc>
        </w:tr>
      </w:sdtContent>
    </w:sdt>
  </w:tbl>
  <w:p w14:paraId="248DA1F5" w14:textId="77777777" w:rsidR="00BD5388" w:rsidRDefault="00BD5388" w:rsidP="00C93D05">
    <w:pPr>
      <w:pStyle w:val="Pta"/>
      <w:tabs>
        <w:tab w:val="clear" w:pos="4536"/>
        <w:tab w:val="clear" w:pos="9072"/>
        <w:tab w:val="left" w:pos="159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753F1" w14:textId="77777777" w:rsidR="00BD5388" w:rsidRDefault="00BD5388" w:rsidP="00A8455B">
      <w:pPr>
        <w:spacing w:after="0" w:line="240" w:lineRule="auto"/>
      </w:pPr>
      <w:r>
        <w:separator/>
      </w:r>
    </w:p>
  </w:footnote>
  <w:footnote w:type="continuationSeparator" w:id="0">
    <w:p w14:paraId="5F2A20CD" w14:textId="77777777" w:rsidR="00BD5388" w:rsidRDefault="00BD5388" w:rsidP="00A845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C9BE7" w14:textId="77777777" w:rsidR="00BD5388" w:rsidRDefault="00BD5388" w:rsidP="00F62309">
    <w:pPr>
      <w:pStyle w:val="Hlavik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114CB"/>
    <w:multiLevelType w:val="hybridMultilevel"/>
    <w:tmpl w:val="CA58465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38C09BD"/>
    <w:multiLevelType w:val="hybridMultilevel"/>
    <w:tmpl w:val="A5427EC6"/>
    <w:lvl w:ilvl="0" w:tplc="041B0001">
      <w:start w:val="1"/>
      <w:numFmt w:val="bullet"/>
      <w:lvlText w:val=""/>
      <w:lvlJc w:val="left"/>
      <w:pPr>
        <w:ind w:left="926" w:hanging="360"/>
      </w:pPr>
      <w:rPr>
        <w:rFonts w:ascii="Symbol" w:hAnsi="Symbol" w:hint="default"/>
      </w:rPr>
    </w:lvl>
    <w:lvl w:ilvl="1" w:tplc="041B0003" w:tentative="1">
      <w:start w:val="1"/>
      <w:numFmt w:val="bullet"/>
      <w:lvlText w:val="o"/>
      <w:lvlJc w:val="left"/>
      <w:pPr>
        <w:ind w:left="1646" w:hanging="360"/>
      </w:pPr>
      <w:rPr>
        <w:rFonts w:ascii="Courier New" w:hAnsi="Courier New" w:hint="default"/>
      </w:rPr>
    </w:lvl>
    <w:lvl w:ilvl="2" w:tplc="041B0005" w:tentative="1">
      <w:start w:val="1"/>
      <w:numFmt w:val="bullet"/>
      <w:lvlText w:val=""/>
      <w:lvlJc w:val="left"/>
      <w:pPr>
        <w:ind w:left="2366" w:hanging="360"/>
      </w:pPr>
      <w:rPr>
        <w:rFonts w:ascii="Wingdings" w:hAnsi="Wingdings" w:hint="default"/>
      </w:rPr>
    </w:lvl>
    <w:lvl w:ilvl="3" w:tplc="041B0001" w:tentative="1">
      <w:start w:val="1"/>
      <w:numFmt w:val="bullet"/>
      <w:lvlText w:val=""/>
      <w:lvlJc w:val="left"/>
      <w:pPr>
        <w:ind w:left="3086" w:hanging="360"/>
      </w:pPr>
      <w:rPr>
        <w:rFonts w:ascii="Symbol" w:hAnsi="Symbol" w:hint="default"/>
      </w:rPr>
    </w:lvl>
    <w:lvl w:ilvl="4" w:tplc="041B0003" w:tentative="1">
      <w:start w:val="1"/>
      <w:numFmt w:val="bullet"/>
      <w:lvlText w:val="o"/>
      <w:lvlJc w:val="left"/>
      <w:pPr>
        <w:ind w:left="3806" w:hanging="360"/>
      </w:pPr>
      <w:rPr>
        <w:rFonts w:ascii="Courier New" w:hAnsi="Courier New" w:hint="default"/>
      </w:rPr>
    </w:lvl>
    <w:lvl w:ilvl="5" w:tplc="041B0005" w:tentative="1">
      <w:start w:val="1"/>
      <w:numFmt w:val="bullet"/>
      <w:lvlText w:val=""/>
      <w:lvlJc w:val="left"/>
      <w:pPr>
        <w:ind w:left="4526" w:hanging="360"/>
      </w:pPr>
      <w:rPr>
        <w:rFonts w:ascii="Wingdings" w:hAnsi="Wingdings" w:hint="default"/>
      </w:rPr>
    </w:lvl>
    <w:lvl w:ilvl="6" w:tplc="041B0001" w:tentative="1">
      <w:start w:val="1"/>
      <w:numFmt w:val="bullet"/>
      <w:lvlText w:val=""/>
      <w:lvlJc w:val="left"/>
      <w:pPr>
        <w:ind w:left="5246" w:hanging="360"/>
      </w:pPr>
      <w:rPr>
        <w:rFonts w:ascii="Symbol" w:hAnsi="Symbol" w:hint="default"/>
      </w:rPr>
    </w:lvl>
    <w:lvl w:ilvl="7" w:tplc="041B0003" w:tentative="1">
      <w:start w:val="1"/>
      <w:numFmt w:val="bullet"/>
      <w:lvlText w:val="o"/>
      <w:lvlJc w:val="left"/>
      <w:pPr>
        <w:ind w:left="5966" w:hanging="360"/>
      </w:pPr>
      <w:rPr>
        <w:rFonts w:ascii="Courier New" w:hAnsi="Courier New" w:hint="default"/>
      </w:rPr>
    </w:lvl>
    <w:lvl w:ilvl="8" w:tplc="041B0005" w:tentative="1">
      <w:start w:val="1"/>
      <w:numFmt w:val="bullet"/>
      <w:lvlText w:val=""/>
      <w:lvlJc w:val="left"/>
      <w:pPr>
        <w:ind w:left="6686" w:hanging="360"/>
      </w:pPr>
      <w:rPr>
        <w:rFonts w:ascii="Wingdings" w:hAnsi="Wingdings" w:hint="default"/>
      </w:rPr>
    </w:lvl>
  </w:abstractNum>
  <w:abstractNum w:abstractNumId="2">
    <w:nsid w:val="1B747204"/>
    <w:multiLevelType w:val="hybridMultilevel"/>
    <w:tmpl w:val="A456F8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24EE7A31"/>
    <w:multiLevelType w:val="hybridMultilevel"/>
    <w:tmpl w:val="0C940B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8254915"/>
    <w:multiLevelType w:val="hybridMultilevel"/>
    <w:tmpl w:val="C4D4B2C4"/>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E163FFD"/>
    <w:multiLevelType w:val="hybridMultilevel"/>
    <w:tmpl w:val="475E34FA"/>
    <w:lvl w:ilvl="0" w:tplc="2F6228A2">
      <w:start w:val="4"/>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2EA82785"/>
    <w:multiLevelType w:val="multilevel"/>
    <w:tmpl w:val="A4F6EC7C"/>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362564FB"/>
    <w:multiLevelType w:val="hybridMultilevel"/>
    <w:tmpl w:val="05328898"/>
    <w:lvl w:ilvl="0" w:tplc="AC12C452">
      <w:start w:val="1"/>
      <w:numFmt w:val="decimal"/>
      <w:lvlText w:val="%1."/>
      <w:lvlJc w:val="left"/>
      <w:pPr>
        <w:ind w:left="360" w:hanging="360"/>
      </w:pPr>
      <w:rPr>
        <w:rFonts w:asciiTheme="minorHAnsi" w:hAnsiTheme="minorHAnsi"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nsid w:val="59973C4A"/>
    <w:multiLevelType w:val="multilevel"/>
    <w:tmpl w:val="8BC0D6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C1971C9"/>
    <w:multiLevelType w:val="hybridMultilevel"/>
    <w:tmpl w:val="0EDA41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5EAA64F9"/>
    <w:multiLevelType w:val="hybridMultilevel"/>
    <w:tmpl w:val="714870E4"/>
    <w:lvl w:ilvl="0" w:tplc="D6F63C6C">
      <w:start w:val="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671974AE"/>
    <w:multiLevelType w:val="hybridMultilevel"/>
    <w:tmpl w:val="3598841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9430CF1"/>
    <w:multiLevelType w:val="hybridMultilevel"/>
    <w:tmpl w:val="2826ACEC"/>
    <w:lvl w:ilvl="0" w:tplc="B96AB482">
      <w:start w:val="1"/>
      <w:numFmt w:val="decimal"/>
      <w:lvlText w:val="(%1)"/>
      <w:lvlJc w:val="left"/>
      <w:pPr>
        <w:ind w:left="735" w:hanging="375"/>
      </w:pPr>
      <w:rPr>
        <w:rFonts w:hint="default"/>
      </w:rPr>
    </w:lvl>
    <w:lvl w:ilvl="1" w:tplc="61D21AF6">
      <w:start w:val="1"/>
      <w:numFmt w:val="decimal"/>
      <w:lvlText w:val="%2."/>
      <w:lvlJc w:val="left"/>
      <w:pPr>
        <w:ind w:left="1515" w:hanging="435"/>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6D6D398F"/>
    <w:multiLevelType w:val="hybridMultilevel"/>
    <w:tmpl w:val="D4D0EE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6EA333B7"/>
    <w:multiLevelType w:val="multilevel"/>
    <w:tmpl w:val="E94A6D4C"/>
    <w:lvl w:ilvl="0">
      <w:start w:val="1"/>
      <w:numFmt w:val="decimal"/>
      <w:lvlText w:val="%1."/>
      <w:lvlJc w:val="left"/>
      <w:pPr>
        <w:ind w:left="720" w:hanging="360"/>
      </w:pPr>
      <w:rPr>
        <w:rFonts w:hint="default"/>
        <w:b w:val="0"/>
      </w:rPr>
    </w:lvl>
    <w:lvl w:ilvl="1">
      <w:start w:val="4"/>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726A2269"/>
    <w:multiLevelType w:val="hybridMultilevel"/>
    <w:tmpl w:val="908815E0"/>
    <w:lvl w:ilvl="0" w:tplc="04050005">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6">
    <w:nsid w:val="74EA071A"/>
    <w:multiLevelType w:val="hybridMultilevel"/>
    <w:tmpl w:val="480ED7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77E15155"/>
    <w:multiLevelType w:val="hybridMultilevel"/>
    <w:tmpl w:val="944A4CA8"/>
    <w:lvl w:ilvl="0" w:tplc="D924E916">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14"/>
  </w:num>
  <w:num w:numId="3">
    <w:abstractNumId w:val="15"/>
  </w:num>
  <w:num w:numId="4">
    <w:abstractNumId w:val="1"/>
  </w:num>
  <w:num w:numId="5">
    <w:abstractNumId w:val="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1"/>
  </w:num>
  <w:num w:numId="9">
    <w:abstractNumId w:val="8"/>
  </w:num>
  <w:num w:numId="10">
    <w:abstractNumId w:val="10"/>
  </w:num>
  <w:num w:numId="11">
    <w:abstractNumId w:val="5"/>
  </w:num>
  <w:num w:numId="12">
    <w:abstractNumId w:val="6"/>
  </w:num>
  <w:num w:numId="13">
    <w:abstractNumId w:val="17"/>
  </w:num>
  <w:num w:numId="14">
    <w:abstractNumId w:val="9"/>
  </w:num>
  <w:num w:numId="15">
    <w:abstractNumId w:val="13"/>
  </w:num>
  <w:num w:numId="16">
    <w:abstractNumId w:val="16"/>
  </w:num>
  <w:num w:numId="17">
    <w:abstractNumId w:val="12"/>
  </w:num>
  <w:num w:numId="18">
    <w:abstractNumId w:val="2"/>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tková Aneta">
    <w15:presenceInfo w15:providerId="AD" w15:userId="S-1-5-21-776561741-602162358-839522115-13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74C"/>
    <w:rsid w:val="00000035"/>
    <w:rsid w:val="00000415"/>
    <w:rsid w:val="00001214"/>
    <w:rsid w:val="000012B9"/>
    <w:rsid w:val="000016FC"/>
    <w:rsid w:val="00003769"/>
    <w:rsid w:val="00010A1A"/>
    <w:rsid w:val="0001106B"/>
    <w:rsid w:val="00011089"/>
    <w:rsid w:val="00013955"/>
    <w:rsid w:val="000147F5"/>
    <w:rsid w:val="0001515E"/>
    <w:rsid w:val="00015373"/>
    <w:rsid w:val="00015CF3"/>
    <w:rsid w:val="000175C6"/>
    <w:rsid w:val="00017613"/>
    <w:rsid w:val="00017AC1"/>
    <w:rsid w:val="00021AC2"/>
    <w:rsid w:val="000228FC"/>
    <w:rsid w:val="00023B70"/>
    <w:rsid w:val="0002533B"/>
    <w:rsid w:val="0002675D"/>
    <w:rsid w:val="00031C44"/>
    <w:rsid w:val="00032DE2"/>
    <w:rsid w:val="00033117"/>
    <w:rsid w:val="00033856"/>
    <w:rsid w:val="00035FC5"/>
    <w:rsid w:val="00036AB5"/>
    <w:rsid w:val="00036B4C"/>
    <w:rsid w:val="0004064E"/>
    <w:rsid w:val="00040D19"/>
    <w:rsid w:val="00041EDD"/>
    <w:rsid w:val="00043342"/>
    <w:rsid w:val="00044365"/>
    <w:rsid w:val="00046286"/>
    <w:rsid w:val="00046E22"/>
    <w:rsid w:val="00047510"/>
    <w:rsid w:val="00047A0C"/>
    <w:rsid w:val="0005086A"/>
    <w:rsid w:val="00050ED7"/>
    <w:rsid w:val="0005185F"/>
    <w:rsid w:val="00054CB5"/>
    <w:rsid w:val="00055083"/>
    <w:rsid w:val="000555D7"/>
    <w:rsid w:val="00056B1A"/>
    <w:rsid w:val="00060722"/>
    <w:rsid w:val="00060812"/>
    <w:rsid w:val="000618E5"/>
    <w:rsid w:val="00062B18"/>
    <w:rsid w:val="00062E46"/>
    <w:rsid w:val="00064620"/>
    <w:rsid w:val="00064634"/>
    <w:rsid w:val="00064F54"/>
    <w:rsid w:val="00066761"/>
    <w:rsid w:val="00067372"/>
    <w:rsid w:val="00070106"/>
    <w:rsid w:val="00071036"/>
    <w:rsid w:val="00071DA5"/>
    <w:rsid w:val="00072287"/>
    <w:rsid w:val="0007461F"/>
    <w:rsid w:val="00075A3F"/>
    <w:rsid w:val="000769A9"/>
    <w:rsid w:val="00077121"/>
    <w:rsid w:val="00081698"/>
    <w:rsid w:val="00082352"/>
    <w:rsid w:val="0008287A"/>
    <w:rsid w:val="000829C0"/>
    <w:rsid w:val="000836B4"/>
    <w:rsid w:val="0008525D"/>
    <w:rsid w:val="00085F3A"/>
    <w:rsid w:val="000866C1"/>
    <w:rsid w:val="000924D5"/>
    <w:rsid w:val="00093DE6"/>
    <w:rsid w:val="00094A4D"/>
    <w:rsid w:val="00094F1D"/>
    <w:rsid w:val="00095966"/>
    <w:rsid w:val="00097327"/>
    <w:rsid w:val="000A08C8"/>
    <w:rsid w:val="000A22BD"/>
    <w:rsid w:val="000A2818"/>
    <w:rsid w:val="000A433A"/>
    <w:rsid w:val="000A456B"/>
    <w:rsid w:val="000A4848"/>
    <w:rsid w:val="000A5185"/>
    <w:rsid w:val="000A7AAD"/>
    <w:rsid w:val="000B0268"/>
    <w:rsid w:val="000B2E33"/>
    <w:rsid w:val="000B3234"/>
    <w:rsid w:val="000B4F7B"/>
    <w:rsid w:val="000C52F3"/>
    <w:rsid w:val="000C5FAD"/>
    <w:rsid w:val="000D2F7A"/>
    <w:rsid w:val="000D306A"/>
    <w:rsid w:val="000D4D4B"/>
    <w:rsid w:val="000D5860"/>
    <w:rsid w:val="000D7D3F"/>
    <w:rsid w:val="000E26FB"/>
    <w:rsid w:val="000E369C"/>
    <w:rsid w:val="000E3935"/>
    <w:rsid w:val="000E4991"/>
    <w:rsid w:val="000E49A7"/>
    <w:rsid w:val="000E5E8E"/>
    <w:rsid w:val="000E7893"/>
    <w:rsid w:val="000F2A81"/>
    <w:rsid w:val="000F3734"/>
    <w:rsid w:val="000F481C"/>
    <w:rsid w:val="000F4961"/>
    <w:rsid w:val="000F4AA8"/>
    <w:rsid w:val="000F5521"/>
    <w:rsid w:val="000F619B"/>
    <w:rsid w:val="000F7230"/>
    <w:rsid w:val="000F74C2"/>
    <w:rsid w:val="000F7ECB"/>
    <w:rsid w:val="0010029D"/>
    <w:rsid w:val="001012FA"/>
    <w:rsid w:val="0010297D"/>
    <w:rsid w:val="00104344"/>
    <w:rsid w:val="0010438F"/>
    <w:rsid w:val="001049EC"/>
    <w:rsid w:val="00104E74"/>
    <w:rsid w:val="00105F28"/>
    <w:rsid w:val="001065C9"/>
    <w:rsid w:val="00106ED7"/>
    <w:rsid w:val="00107649"/>
    <w:rsid w:val="001131A6"/>
    <w:rsid w:val="001138D7"/>
    <w:rsid w:val="00114D30"/>
    <w:rsid w:val="00114EF2"/>
    <w:rsid w:val="00115C35"/>
    <w:rsid w:val="00121CE1"/>
    <w:rsid w:val="00121E72"/>
    <w:rsid w:val="001222C0"/>
    <w:rsid w:val="00124343"/>
    <w:rsid w:val="001256F6"/>
    <w:rsid w:val="00125701"/>
    <w:rsid w:val="001257ED"/>
    <w:rsid w:val="00125BCB"/>
    <w:rsid w:val="00126C0F"/>
    <w:rsid w:val="00127529"/>
    <w:rsid w:val="001301ED"/>
    <w:rsid w:val="00130356"/>
    <w:rsid w:val="00130404"/>
    <w:rsid w:val="001307AD"/>
    <w:rsid w:val="001311D0"/>
    <w:rsid w:val="00134337"/>
    <w:rsid w:val="001346CA"/>
    <w:rsid w:val="00134CF3"/>
    <w:rsid w:val="00135F29"/>
    <w:rsid w:val="0013761A"/>
    <w:rsid w:val="00140209"/>
    <w:rsid w:val="00142B0B"/>
    <w:rsid w:val="00143F0A"/>
    <w:rsid w:val="0014435D"/>
    <w:rsid w:val="0014475C"/>
    <w:rsid w:val="00145933"/>
    <w:rsid w:val="00145C55"/>
    <w:rsid w:val="0014612F"/>
    <w:rsid w:val="001479CE"/>
    <w:rsid w:val="00151A14"/>
    <w:rsid w:val="00154F24"/>
    <w:rsid w:val="00155A37"/>
    <w:rsid w:val="00155B86"/>
    <w:rsid w:val="00156470"/>
    <w:rsid w:val="00157C17"/>
    <w:rsid w:val="00162122"/>
    <w:rsid w:val="001621A0"/>
    <w:rsid w:val="00162AD5"/>
    <w:rsid w:val="00164B84"/>
    <w:rsid w:val="00164C7F"/>
    <w:rsid w:val="001670EF"/>
    <w:rsid w:val="00167220"/>
    <w:rsid w:val="00172E47"/>
    <w:rsid w:val="001731D1"/>
    <w:rsid w:val="00173EDD"/>
    <w:rsid w:val="001757F2"/>
    <w:rsid w:val="001760CE"/>
    <w:rsid w:val="0018022C"/>
    <w:rsid w:val="001804AD"/>
    <w:rsid w:val="00184465"/>
    <w:rsid w:val="001865CB"/>
    <w:rsid w:val="001912A7"/>
    <w:rsid w:val="001924C2"/>
    <w:rsid w:val="0019297E"/>
    <w:rsid w:val="00194AD7"/>
    <w:rsid w:val="00194CF4"/>
    <w:rsid w:val="00195268"/>
    <w:rsid w:val="00195455"/>
    <w:rsid w:val="00196607"/>
    <w:rsid w:val="00197F81"/>
    <w:rsid w:val="001A0C89"/>
    <w:rsid w:val="001A2E2F"/>
    <w:rsid w:val="001A612A"/>
    <w:rsid w:val="001A63ED"/>
    <w:rsid w:val="001A69C2"/>
    <w:rsid w:val="001A76BD"/>
    <w:rsid w:val="001A7F0A"/>
    <w:rsid w:val="001B002A"/>
    <w:rsid w:val="001B15BA"/>
    <w:rsid w:val="001B236A"/>
    <w:rsid w:val="001B459C"/>
    <w:rsid w:val="001B510F"/>
    <w:rsid w:val="001B5C64"/>
    <w:rsid w:val="001C05A0"/>
    <w:rsid w:val="001C390E"/>
    <w:rsid w:val="001C7FDE"/>
    <w:rsid w:val="001D03D9"/>
    <w:rsid w:val="001D0A98"/>
    <w:rsid w:val="001D237F"/>
    <w:rsid w:val="001D36E5"/>
    <w:rsid w:val="001D3DE6"/>
    <w:rsid w:val="001D6FD0"/>
    <w:rsid w:val="001D7AB0"/>
    <w:rsid w:val="001E2F47"/>
    <w:rsid w:val="001E547F"/>
    <w:rsid w:val="001E5EE2"/>
    <w:rsid w:val="001E5FB1"/>
    <w:rsid w:val="001F16C3"/>
    <w:rsid w:val="001F27EB"/>
    <w:rsid w:val="001F2F8B"/>
    <w:rsid w:val="001F3999"/>
    <w:rsid w:val="001F3B8B"/>
    <w:rsid w:val="001F5EC1"/>
    <w:rsid w:val="001F5EE6"/>
    <w:rsid w:val="00205053"/>
    <w:rsid w:val="002060F6"/>
    <w:rsid w:val="00210A34"/>
    <w:rsid w:val="0021166E"/>
    <w:rsid w:val="00213D02"/>
    <w:rsid w:val="00213FDF"/>
    <w:rsid w:val="00216BD6"/>
    <w:rsid w:val="002175AC"/>
    <w:rsid w:val="0022159F"/>
    <w:rsid w:val="0022361A"/>
    <w:rsid w:val="00225051"/>
    <w:rsid w:val="002257C1"/>
    <w:rsid w:val="00225A52"/>
    <w:rsid w:val="002271DA"/>
    <w:rsid w:val="00232AA0"/>
    <w:rsid w:val="00232BDB"/>
    <w:rsid w:val="0023319A"/>
    <w:rsid w:val="00233BA0"/>
    <w:rsid w:val="002344AC"/>
    <w:rsid w:val="00234EFB"/>
    <w:rsid w:val="00236139"/>
    <w:rsid w:val="00236B6B"/>
    <w:rsid w:val="002376C2"/>
    <w:rsid w:val="00237F2F"/>
    <w:rsid w:val="002402E2"/>
    <w:rsid w:val="00241E34"/>
    <w:rsid w:val="00242B99"/>
    <w:rsid w:val="00242D71"/>
    <w:rsid w:val="00242D7C"/>
    <w:rsid w:val="0024312A"/>
    <w:rsid w:val="002436F6"/>
    <w:rsid w:val="002444A0"/>
    <w:rsid w:val="00245836"/>
    <w:rsid w:val="00245ED2"/>
    <w:rsid w:val="00250496"/>
    <w:rsid w:val="002533C1"/>
    <w:rsid w:val="00253C7D"/>
    <w:rsid w:val="00266A76"/>
    <w:rsid w:val="00270245"/>
    <w:rsid w:val="00271F66"/>
    <w:rsid w:val="00274146"/>
    <w:rsid w:val="002748A6"/>
    <w:rsid w:val="00275AE0"/>
    <w:rsid w:val="002809B2"/>
    <w:rsid w:val="00281421"/>
    <w:rsid w:val="00281EA8"/>
    <w:rsid w:val="00282944"/>
    <w:rsid w:val="0028315A"/>
    <w:rsid w:val="002831AB"/>
    <w:rsid w:val="00284163"/>
    <w:rsid w:val="002851F3"/>
    <w:rsid w:val="00286542"/>
    <w:rsid w:val="00286D50"/>
    <w:rsid w:val="002900AA"/>
    <w:rsid w:val="00291E38"/>
    <w:rsid w:val="002931E2"/>
    <w:rsid w:val="002940DA"/>
    <w:rsid w:val="00294128"/>
    <w:rsid w:val="002962E3"/>
    <w:rsid w:val="00296676"/>
    <w:rsid w:val="00296FDD"/>
    <w:rsid w:val="002A6E82"/>
    <w:rsid w:val="002B3707"/>
    <w:rsid w:val="002B6DE7"/>
    <w:rsid w:val="002C0141"/>
    <w:rsid w:val="002C01E1"/>
    <w:rsid w:val="002C28F5"/>
    <w:rsid w:val="002C50B5"/>
    <w:rsid w:val="002D3A61"/>
    <w:rsid w:val="002D3D44"/>
    <w:rsid w:val="002D6A6B"/>
    <w:rsid w:val="002E2F86"/>
    <w:rsid w:val="002E37CB"/>
    <w:rsid w:val="002E4858"/>
    <w:rsid w:val="002E5215"/>
    <w:rsid w:val="002E623A"/>
    <w:rsid w:val="002E7D4A"/>
    <w:rsid w:val="002F058D"/>
    <w:rsid w:val="002F106E"/>
    <w:rsid w:val="002F11EA"/>
    <w:rsid w:val="002F2477"/>
    <w:rsid w:val="002F2CD8"/>
    <w:rsid w:val="002F7275"/>
    <w:rsid w:val="003006C5"/>
    <w:rsid w:val="003018C5"/>
    <w:rsid w:val="0030342C"/>
    <w:rsid w:val="00303F0C"/>
    <w:rsid w:val="00304502"/>
    <w:rsid w:val="00305E9E"/>
    <w:rsid w:val="0030612A"/>
    <w:rsid w:val="00310655"/>
    <w:rsid w:val="00310FDB"/>
    <w:rsid w:val="003132A1"/>
    <w:rsid w:val="003148B5"/>
    <w:rsid w:val="00315CB7"/>
    <w:rsid w:val="00316D9A"/>
    <w:rsid w:val="0031735A"/>
    <w:rsid w:val="003213DF"/>
    <w:rsid w:val="00322131"/>
    <w:rsid w:val="00323EF3"/>
    <w:rsid w:val="0032532D"/>
    <w:rsid w:val="003264DA"/>
    <w:rsid w:val="00327ADC"/>
    <w:rsid w:val="00331B3C"/>
    <w:rsid w:val="00333AD4"/>
    <w:rsid w:val="00335379"/>
    <w:rsid w:val="003355CD"/>
    <w:rsid w:val="00335652"/>
    <w:rsid w:val="0033617E"/>
    <w:rsid w:val="003365E9"/>
    <w:rsid w:val="00340A51"/>
    <w:rsid w:val="003427EB"/>
    <w:rsid w:val="0034461B"/>
    <w:rsid w:val="0034580B"/>
    <w:rsid w:val="00345A02"/>
    <w:rsid w:val="00345FBE"/>
    <w:rsid w:val="00346208"/>
    <w:rsid w:val="00346594"/>
    <w:rsid w:val="00346988"/>
    <w:rsid w:val="00346A5B"/>
    <w:rsid w:val="003470E4"/>
    <w:rsid w:val="00347F36"/>
    <w:rsid w:val="00350E69"/>
    <w:rsid w:val="003526BC"/>
    <w:rsid w:val="00353048"/>
    <w:rsid w:val="00355C3D"/>
    <w:rsid w:val="003606CE"/>
    <w:rsid w:val="0036623C"/>
    <w:rsid w:val="00367185"/>
    <w:rsid w:val="00367D81"/>
    <w:rsid w:val="0037028F"/>
    <w:rsid w:val="0037189C"/>
    <w:rsid w:val="00372054"/>
    <w:rsid w:val="003735AB"/>
    <w:rsid w:val="0037384E"/>
    <w:rsid w:val="003743E4"/>
    <w:rsid w:val="00376218"/>
    <w:rsid w:val="00376CBA"/>
    <w:rsid w:val="00377E58"/>
    <w:rsid w:val="00382BC4"/>
    <w:rsid w:val="003862C3"/>
    <w:rsid w:val="00390EE6"/>
    <w:rsid w:val="00391419"/>
    <w:rsid w:val="00391758"/>
    <w:rsid w:val="00391F06"/>
    <w:rsid w:val="00393066"/>
    <w:rsid w:val="00393126"/>
    <w:rsid w:val="00393B4E"/>
    <w:rsid w:val="00394CA6"/>
    <w:rsid w:val="003A0137"/>
    <w:rsid w:val="003A2DF9"/>
    <w:rsid w:val="003A385E"/>
    <w:rsid w:val="003A3A8F"/>
    <w:rsid w:val="003A5F16"/>
    <w:rsid w:val="003A767E"/>
    <w:rsid w:val="003B0734"/>
    <w:rsid w:val="003B1389"/>
    <w:rsid w:val="003B21C5"/>
    <w:rsid w:val="003B315E"/>
    <w:rsid w:val="003B74CF"/>
    <w:rsid w:val="003C0ACC"/>
    <w:rsid w:val="003C1177"/>
    <w:rsid w:val="003C141C"/>
    <w:rsid w:val="003C2A02"/>
    <w:rsid w:val="003C2F87"/>
    <w:rsid w:val="003C62D3"/>
    <w:rsid w:val="003D0FD5"/>
    <w:rsid w:val="003D27AF"/>
    <w:rsid w:val="003D281C"/>
    <w:rsid w:val="003D3B09"/>
    <w:rsid w:val="003D4BBB"/>
    <w:rsid w:val="003D4F98"/>
    <w:rsid w:val="003D5D2B"/>
    <w:rsid w:val="003D6B84"/>
    <w:rsid w:val="003E1C90"/>
    <w:rsid w:val="003E3795"/>
    <w:rsid w:val="003E3A8A"/>
    <w:rsid w:val="003E4D7F"/>
    <w:rsid w:val="003E62A3"/>
    <w:rsid w:val="003E6510"/>
    <w:rsid w:val="003E7067"/>
    <w:rsid w:val="003F00C0"/>
    <w:rsid w:val="003F135E"/>
    <w:rsid w:val="003F2BB8"/>
    <w:rsid w:val="003F3CD0"/>
    <w:rsid w:val="003F5A27"/>
    <w:rsid w:val="003F6313"/>
    <w:rsid w:val="003F6F85"/>
    <w:rsid w:val="004002B2"/>
    <w:rsid w:val="0040044F"/>
    <w:rsid w:val="00400916"/>
    <w:rsid w:val="00404070"/>
    <w:rsid w:val="00404E57"/>
    <w:rsid w:val="00404FEA"/>
    <w:rsid w:val="004065AD"/>
    <w:rsid w:val="00410F67"/>
    <w:rsid w:val="0041101B"/>
    <w:rsid w:val="004120E9"/>
    <w:rsid w:val="00417A36"/>
    <w:rsid w:val="0042040B"/>
    <w:rsid w:val="00423313"/>
    <w:rsid w:val="00426630"/>
    <w:rsid w:val="00426C6C"/>
    <w:rsid w:val="004270A5"/>
    <w:rsid w:val="0043095A"/>
    <w:rsid w:val="00430FC6"/>
    <w:rsid w:val="004317AC"/>
    <w:rsid w:val="004323D3"/>
    <w:rsid w:val="00434BFE"/>
    <w:rsid w:val="00434D66"/>
    <w:rsid w:val="00435FC4"/>
    <w:rsid w:val="00436326"/>
    <w:rsid w:val="0043690A"/>
    <w:rsid w:val="00437624"/>
    <w:rsid w:val="00437DDD"/>
    <w:rsid w:val="0044019D"/>
    <w:rsid w:val="00441866"/>
    <w:rsid w:val="00444333"/>
    <w:rsid w:val="004460FC"/>
    <w:rsid w:val="0044738C"/>
    <w:rsid w:val="00447CA2"/>
    <w:rsid w:val="004505D1"/>
    <w:rsid w:val="00450A17"/>
    <w:rsid w:val="00453D08"/>
    <w:rsid w:val="00454DAC"/>
    <w:rsid w:val="0045529B"/>
    <w:rsid w:val="004556CE"/>
    <w:rsid w:val="00460924"/>
    <w:rsid w:val="00461AF8"/>
    <w:rsid w:val="00462936"/>
    <w:rsid w:val="004639A5"/>
    <w:rsid w:val="00464427"/>
    <w:rsid w:val="004654C0"/>
    <w:rsid w:val="004668F4"/>
    <w:rsid w:val="004723AF"/>
    <w:rsid w:val="00474169"/>
    <w:rsid w:val="00475836"/>
    <w:rsid w:val="004764DD"/>
    <w:rsid w:val="00480969"/>
    <w:rsid w:val="00480F28"/>
    <w:rsid w:val="00480FC5"/>
    <w:rsid w:val="00481643"/>
    <w:rsid w:val="00481D70"/>
    <w:rsid w:val="00482CE5"/>
    <w:rsid w:val="00482DFB"/>
    <w:rsid w:val="00484782"/>
    <w:rsid w:val="00484B93"/>
    <w:rsid w:val="00485B1A"/>
    <w:rsid w:val="00487A8B"/>
    <w:rsid w:val="00490E55"/>
    <w:rsid w:val="00491B21"/>
    <w:rsid w:val="00493B32"/>
    <w:rsid w:val="00496862"/>
    <w:rsid w:val="00496A3C"/>
    <w:rsid w:val="00496F8B"/>
    <w:rsid w:val="00497334"/>
    <w:rsid w:val="004A0BBD"/>
    <w:rsid w:val="004A13D9"/>
    <w:rsid w:val="004A2A1A"/>
    <w:rsid w:val="004A6DA0"/>
    <w:rsid w:val="004A7B49"/>
    <w:rsid w:val="004A7F00"/>
    <w:rsid w:val="004B0293"/>
    <w:rsid w:val="004B1536"/>
    <w:rsid w:val="004B21DA"/>
    <w:rsid w:val="004B30EA"/>
    <w:rsid w:val="004B55DF"/>
    <w:rsid w:val="004C3E16"/>
    <w:rsid w:val="004C3F9C"/>
    <w:rsid w:val="004C53FC"/>
    <w:rsid w:val="004C62B8"/>
    <w:rsid w:val="004C69A6"/>
    <w:rsid w:val="004C6F26"/>
    <w:rsid w:val="004C7201"/>
    <w:rsid w:val="004C7386"/>
    <w:rsid w:val="004D2069"/>
    <w:rsid w:val="004D4119"/>
    <w:rsid w:val="004D4862"/>
    <w:rsid w:val="004D6C11"/>
    <w:rsid w:val="004E0138"/>
    <w:rsid w:val="004E0E33"/>
    <w:rsid w:val="004E0FA2"/>
    <w:rsid w:val="004E1917"/>
    <w:rsid w:val="004E1A1C"/>
    <w:rsid w:val="004E3576"/>
    <w:rsid w:val="004E65B2"/>
    <w:rsid w:val="004E7587"/>
    <w:rsid w:val="004E7E17"/>
    <w:rsid w:val="004F21C7"/>
    <w:rsid w:val="004F37F0"/>
    <w:rsid w:val="004F5306"/>
    <w:rsid w:val="004F6B8A"/>
    <w:rsid w:val="004F7C75"/>
    <w:rsid w:val="005018DE"/>
    <w:rsid w:val="00502A97"/>
    <w:rsid w:val="00502B9C"/>
    <w:rsid w:val="005034BA"/>
    <w:rsid w:val="00503A28"/>
    <w:rsid w:val="00504522"/>
    <w:rsid w:val="0050617E"/>
    <w:rsid w:val="00506334"/>
    <w:rsid w:val="00511BAB"/>
    <w:rsid w:val="005129A4"/>
    <w:rsid w:val="00512BAC"/>
    <w:rsid w:val="00513991"/>
    <w:rsid w:val="0051433A"/>
    <w:rsid w:val="005144A1"/>
    <w:rsid w:val="0051535E"/>
    <w:rsid w:val="00515454"/>
    <w:rsid w:val="00520760"/>
    <w:rsid w:val="00520CCE"/>
    <w:rsid w:val="00521A1B"/>
    <w:rsid w:val="005227BD"/>
    <w:rsid w:val="00524903"/>
    <w:rsid w:val="00526CCA"/>
    <w:rsid w:val="00527832"/>
    <w:rsid w:val="00527BEF"/>
    <w:rsid w:val="00532415"/>
    <w:rsid w:val="00532EAA"/>
    <w:rsid w:val="00534726"/>
    <w:rsid w:val="00535CA1"/>
    <w:rsid w:val="00536B37"/>
    <w:rsid w:val="0054041F"/>
    <w:rsid w:val="0054199B"/>
    <w:rsid w:val="00544D1D"/>
    <w:rsid w:val="005459CD"/>
    <w:rsid w:val="005464EB"/>
    <w:rsid w:val="0054678C"/>
    <w:rsid w:val="0054687D"/>
    <w:rsid w:val="00547AFB"/>
    <w:rsid w:val="0055048A"/>
    <w:rsid w:val="005520CA"/>
    <w:rsid w:val="0055295F"/>
    <w:rsid w:val="00552BEC"/>
    <w:rsid w:val="00554CDD"/>
    <w:rsid w:val="0055623D"/>
    <w:rsid w:val="00556811"/>
    <w:rsid w:val="00560A39"/>
    <w:rsid w:val="00560C96"/>
    <w:rsid w:val="005617DF"/>
    <w:rsid w:val="00563438"/>
    <w:rsid w:val="00565EBE"/>
    <w:rsid w:val="0056758E"/>
    <w:rsid w:val="00570F3D"/>
    <w:rsid w:val="005733AD"/>
    <w:rsid w:val="00574321"/>
    <w:rsid w:val="005746B3"/>
    <w:rsid w:val="00576482"/>
    <w:rsid w:val="005821E1"/>
    <w:rsid w:val="005825F6"/>
    <w:rsid w:val="00582F49"/>
    <w:rsid w:val="005851F0"/>
    <w:rsid w:val="00585FFC"/>
    <w:rsid w:val="00586CB5"/>
    <w:rsid w:val="00586D84"/>
    <w:rsid w:val="00587027"/>
    <w:rsid w:val="00591144"/>
    <w:rsid w:val="0059161C"/>
    <w:rsid w:val="00591B4F"/>
    <w:rsid w:val="005951A7"/>
    <w:rsid w:val="00595681"/>
    <w:rsid w:val="0059571C"/>
    <w:rsid w:val="00595A68"/>
    <w:rsid w:val="005966C8"/>
    <w:rsid w:val="00596F19"/>
    <w:rsid w:val="00596FDC"/>
    <w:rsid w:val="0059759C"/>
    <w:rsid w:val="005A01AB"/>
    <w:rsid w:val="005A0451"/>
    <w:rsid w:val="005A128B"/>
    <w:rsid w:val="005A3AF4"/>
    <w:rsid w:val="005A669F"/>
    <w:rsid w:val="005A6DCB"/>
    <w:rsid w:val="005A7457"/>
    <w:rsid w:val="005B148F"/>
    <w:rsid w:val="005B2C2E"/>
    <w:rsid w:val="005B313E"/>
    <w:rsid w:val="005B4E5A"/>
    <w:rsid w:val="005B5D14"/>
    <w:rsid w:val="005B6B2B"/>
    <w:rsid w:val="005B79E5"/>
    <w:rsid w:val="005C0FF2"/>
    <w:rsid w:val="005C2BA8"/>
    <w:rsid w:val="005C3730"/>
    <w:rsid w:val="005C554A"/>
    <w:rsid w:val="005C777B"/>
    <w:rsid w:val="005D05F4"/>
    <w:rsid w:val="005D16F0"/>
    <w:rsid w:val="005D385F"/>
    <w:rsid w:val="005D4422"/>
    <w:rsid w:val="005D4731"/>
    <w:rsid w:val="005D5003"/>
    <w:rsid w:val="005D666B"/>
    <w:rsid w:val="005D6B77"/>
    <w:rsid w:val="005D7661"/>
    <w:rsid w:val="005E43FA"/>
    <w:rsid w:val="005F061F"/>
    <w:rsid w:val="005F174C"/>
    <w:rsid w:val="005F394B"/>
    <w:rsid w:val="005F4BD0"/>
    <w:rsid w:val="005F62D5"/>
    <w:rsid w:val="005F79E0"/>
    <w:rsid w:val="006005C4"/>
    <w:rsid w:val="00603B76"/>
    <w:rsid w:val="00607508"/>
    <w:rsid w:val="00611774"/>
    <w:rsid w:val="006126F7"/>
    <w:rsid w:val="0061276F"/>
    <w:rsid w:val="00613F41"/>
    <w:rsid w:val="0061614A"/>
    <w:rsid w:val="00617F4A"/>
    <w:rsid w:val="006203C9"/>
    <w:rsid w:val="00620745"/>
    <w:rsid w:val="00622E73"/>
    <w:rsid w:val="006230B7"/>
    <w:rsid w:val="006237C9"/>
    <w:rsid w:val="006250AA"/>
    <w:rsid w:val="00630821"/>
    <w:rsid w:val="00631C7C"/>
    <w:rsid w:val="00631D0A"/>
    <w:rsid w:val="00632A23"/>
    <w:rsid w:val="006334C8"/>
    <w:rsid w:val="00634483"/>
    <w:rsid w:val="00635CDD"/>
    <w:rsid w:val="0063760F"/>
    <w:rsid w:val="00637FEE"/>
    <w:rsid w:val="0064305B"/>
    <w:rsid w:val="0064333E"/>
    <w:rsid w:val="00644A86"/>
    <w:rsid w:val="00646206"/>
    <w:rsid w:val="006467FD"/>
    <w:rsid w:val="006470DA"/>
    <w:rsid w:val="00647552"/>
    <w:rsid w:val="00652FC8"/>
    <w:rsid w:val="00654B1B"/>
    <w:rsid w:val="00655F02"/>
    <w:rsid w:val="00656053"/>
    <w:rsid w:val="00656FE2"/>
    <w:rsid w:val="0066030F"/>
    <w:rsid w:val="00662540"/>
    <w:rsid w:val="006658DE"/>
    <w:rsid w:val="00667943"/>
    <w:rsid w:val="00670071"/>
    <w:rsid w:val="006701CC"/>
    <w:rsid w:val="0067097E"/>
    <w:rsid w:val="0067189A"/>
    <w:rsid w:val="006736E8"/>
    <w:rsid w:val="00674D6A"/>
    <w:rsid w:val="006753F5"/>
    <w:rsid w:val="006753FA"/>
    <w:rsid w:val="006761AF"/>
    <w:rsid w:val="00676BF8"/>
    <w:rsid w:val="00676F91"/>
    <w:rsid w:val="0067762F"/>
    <w:rsid w:val="00680FD6"/>
    <w:rsid w:val="006815FB"/>
    <w:rsid w:val="006819CF"/>
    <w:rsid w:val="0068297B"/>
    <w:rsid w:val="00682B20"/>
    <w:rsid w:val="00684712"/>
    <w:rsid w:val="006860ED"/>
    <w:rsid w:val="00686712"/>
    <w:rsid w:val="0068747B"/>
    <w:rsid w:val="00692857"/>
    <w:rsid w:val="00692FCD"/>
    <w:rsid w:val="0069442D"/>
    <w:rsid w:val="00696B32"/>
    <w:rsid w:val="006A028D"/>
    <w:rsid w:val="006A19A0"/>
    <w:rsid w:val="006A1CD3"/>
    <w:rsid w:val="006A43AB"/>
    <w:rsid w:val="006A5583"/>
    <w:rsid w:val="006A6A72"/>
    <w:rsid w:val="006A6E22"/>
    <w:rsid w:val="006A72FE"/>
    <w:rsid w:val="006B0C10"/>
    <w:rsid w:val="006B1564"/>
    <w:rsid w:val="006B3641"/>
    <w:rsid w:val="006B39B9"/>
    <w:rsid w:val="006B4B0E"/>
    <w:rsid w:val="006B4B59"/>
    <w:rsid w:val="006B55F6"/>
    <w:rsid w:val="006B6FDD"/>
    <w:rsid w:val="006C055D"/>
    <w:rsid w:val="006C1773"/>
    <w:rsid w:val="006C215F"/>
    <w:rsid w:val="006C3050"/>
    <w:rsid w:val="006C39B3"/>
    <w:rsid w:val="006C452A"/>
    <w:rsid w:val="006C5BD8"/>
    <w:rsid w:val="006C67D1"/>
    <w:rsid w:val="006D0C18"/>
    <w:rsid w:val="006D12A2"/>
    <w:rsid w:val="006D215F"/>
    <w:rsid w:val="006D45A1"/>
    <w:rsid w:val="006D50FF"/>
    <w:rsid w:val="006D55B7"/>
    <w:rsid w:val="006D7682"/>
    <w:rsid w:val="006D7FAD"/>
    <w:rsid w:val="006E032A"/>
    <w:rsid w:val="006E1637"/>
    <w:rsid w:val="006E2344"/>
    <w:rsid w:val="006E375D"/>
    <w:rsid w:val="006E3D45"/>
    <w:rsid w:val="006E48F2"/>
    <w:rsid w:val="006E58BF"/>
    <w:rsid w:val="006E70FC"/>
    <w:rsid w:val="006F0670"/>
    <w:rsid w:val="006F159E"/>
    <w:rsid w:val="006F3120"/>
    <w:rsid w:val="006F4F62"/>
    <w:rsid w:val="006F4FCB"/>
    <w:rsid w:val="006F55D3"/>
    <w:rsid w:val="006F6960"/>
    <w:rsid w:val="006F750D"/>
    <w:rsid w:val="00701E90"/>
    <w:rsid w:val="00703250"/>
    <w:rsid w:val="007044A6"/>
    <w:rsid w:val="007047FD"/>
    <w:rsid w:val="00704F71"/>
    <w:rsid w:val="00705FB3"/>
    <w:rsid w:val="007105B6"/>
    <w:rsid w:val="0071066C"/>
    <w:rsid w:val="00713463"/>
    <w:rsid w:val="007142D9"/>
    <w:rsid w:val="00715369"/>
    <w:rsid w:val="00721A0D"/>
    <w:rsid w:val="00724DE4"/>
    <w:rsid w:val="007251A9"/>
    <w:rsid w:val="00731F1D"/>
    <w:rsid w:val="00732A50"/>
    <w:rsid w:val="00732AD6"/>
    <w:rsid w:val="00732CB7"/>
    <w:rsid w:val="00736FDE"/>
    <w:rsid w:val="007411FD"/>
    <w:rsid w:val="007432E0"/>
    <w:rsid w:val="007446EF"/>
    <w:rsid w:val="00746892"/>
    <w:rsid w:val="007478A1"/>
    <w:rsid w:val="00747A12"/>
    <w:rsid w:val="00752B82"/>
    <w:rsid w:val="0075533B"/>
    <w:rsid w:val="0075548F"/>
    <w:rsid w:val="007572FF"/>
    <w:rsid w:val="007627AD"/>
    <w:rsid w:val="00762DD5"/>
    <w:rsid w:val="00764189"/>
    <w:rsid w:val="007648FB"/>
    <w:rsid w:val="00774545"/>
    <w:rsid w:val="007754DF"/>
    <w:rsid w:val="00775C41"/>
    <w:rsid w:val="00777E72"/>
    <w:rsid w:val="00781F09"/>
    <w:rsid w:val="0078212C"/>
    <w:rsid w:val="0078327C"/>
    <w:rsid w:val="0078436D"/>
    <w:rsid w:val="007873E0"/>
    <w:rsid w:val="00793BF0"/>
    <w:rsid w:val="007942B9"/>
    <w:rsid w:val="00794459"/>
    <w:rsid w:val="007949A6"/>
    <w:rsid w:val="00794AE4"/>
    <w:rsid w:val="007954E2"/>
    <w:rsid w:val="007A15B4"/>
    <w:rsid w:val="007A1800"/>
    <w:rsid w:val="007A1C3A"/>
    <w:rsid w:val="007A28C4"/>
    <w:rsid w:val="007A37CF"/>
    <w:rsid w:val="007A3A41"/>
    <w:rsid w:val="007A3F18"/>
    <w:rsid w:val="007A403C"/>
    <w:rsid w:val="007A5AF0"/>
    <w:rsid w:val="007A7F92"/>
    <w:rsid w:val="007B0E86"/>
    <w:rsid w:val="007B20AA"/>
    <w:rsid w:val="007B543C"/>
    <w:rsid w:val="007B5E8E"/>
    <w:rsid w:val="007C0CE6"/>
    <w:rsid w:val="007C1353"/>
    <w:rsid w:val="007C219C"/>
    <w:rsid w:val="007C2532"/>
    <w:rsid w:val="007C387E"/>
    <w:rsid w:val="007C4A6F"/>
    <w:rsid w:val="007C6B43"/>
    <w:rsid w:val="007C7849"/>
    <w:rsid w:val="007D1099"/>
    <w:rsid w:val="007D11DE"/>
    <w:rsid w:val="007D2663"/>
    <w:rsid w:val="007D3095"/>
    <w:rsid w:val="007D3DFB"/>
    <w:rsid w:val="007D400B"/>
    <w:rsid w:val="007D7EF0"/>
    <w:rsid w:val="007E00CE"/>
    <w:rsid w:val="007E05F5"/>
    <w:rsid w:val="007E2C45"/>
    <w:rsid w:val="007E3894"/>
    <w:rsid w:val="007E3B76"/>
    <w:rsid w:val="007E46D4"/>
    <w:rsid w:val="007F0594"/>
    <w:rsid w:val="007F1223"/>
    <w:rsid w:val="007F3CE2"/>
    <w:rsid w:val="007F53D2"/>
    <w:rsid w:val="007F62FE"/>
    <w:rsid w:val="007F74C8"/>
    <w:rsid w:val="00800D91"/>
    <w:rsid w:val="00800FD1"/>
    <w:rsid w:val="0080448D"/>
    <w:rsid w:val="00805147"/>
    <w:rsid w:val="00805DB9"/>
    <w:rsid w:val="008131ED"/>
    <w:rsid w:val="00816B7C"/>
    <w:rsid w:val="00816B88"/>
    <w:rsid w:val="00817353"/>
    <w:rsid w:val="0082010A"/>
    <w:rsid w:val="00821B25"/>
    <w:rsid w:val="00821C20"/>
    <w:rsid w:val="00823415"/>
    <w:rsid w:val="008245DF"/>
    <w:rsid w:val="00825ED3"/>
    <w:rsid w:val="00826241"/>
    <w:rsid w:val="0083008B"/>
    <w:rsid w:val="00831457"/>
    <w:rsid w:val="00831E87"/>
    <w:rsid w:val="00831FB7"/>
    <w:rsid w:val="0083651B"/>
    <w:rsid w:val="00837063"/>
    <w:rsid w:val="00837ACD"/>
    <w:rsid w:val="00837C64"/>
    <w:rsid w:val="00843DAF"/>
    <w:rsid w:val="00844BE6"/>
    <w:rsid w:val="00846D5E"/>
    <w:rsid w:val="0085013E"/>
    <w:rsid w:val="0085080C"/>
    <w:rsid w:val="00850F82"/>
    <w:rsid w:val="00851589"/>
    <w:rsid w:val="00851A61"/>
    <w:rsid w:val="00852CCD"/>
    <w:rsid w:val="008533A4"/>
    <w:rsid w:val="00854AA7"/>
    <w:rsid w:val="0085783B"/>
    <w:rsid w:val="00857A3B"/>
    <w:rsid w:val="00860BFD"/>
    <w:rsid w:val="00863AB8"/>
    <w:rsid w:val="00864675"/>
    <w:rsid w:val="00864C81"/>
    <w:rsid w:val="008665E8"/>
    <w:rsid w:val="008678D1"/>
    <w:rsid w:val="00870757"/>
    <w:rsid w:val="00873714"/>
    <w:rsid w:val="00873927"/>
    <w:rsid w:val="00873D9A"/>
    <w:rsid w:val="0087403E"/>
    <w:rsid w:val="00874F7D"/>
    <w:rsid w:val="008758EE"/>
    <w:rsid w:val="00876D17"/>
    <w:rsid w:val="00876FD7"/>
    <w:rsid w:val="0088183D"/>
    <w:rsid w:val="00882180"/>
    <w:rsid w:val="00882431"/>
    <w:rsid w:val="00882954"/>
    <w:rsid w:val="008830C5"/>
    <w:rsid w:val="008836B5"/>
    <w:rsid w:val="00884916"/>
    <w:rsid w:val="00884E25"/>
    <w:rsid w:val="008877D3"/>
    <w:rsid w:val="00887B5F"/>
    <w:rsid w:val="008913A7"/>
    <w:rsid w:val="00893371"/>
    <w:rsid w:val="00895A5B"/>
    <w:rsid w:val="008961D6"/>
    <w:rsid w:val="008A3819"/>
    <w:rsid w:val="008A3ACF"/>
    <w:rsid w:val="008A5477"/>
    <w:rsid w:val="008A5F8E"/>
    <w:rsid w:val="008B1E08"/>
    <w:rsid w:val="008B1F85"/>
    <w:rsid w:val="008B3D74"/>
    <w:rsid w:val="008B4CED"/>
    <w:rsid w:val="008B4D17"/>
    <w:rsid w:val="008B6618"/>
    <w:rsid w:val="008C22F2"/>
    <w:rsid w:val="008C2D9D"/>
    <w:rsid w:val="008C430C"/>
    <w:rsid w:val="008C60A8"/>
    <w:rsid w:val="008C68C3"/>
    <w:rsid w:val="008C7D7C"/>
    <w:rsid w:val="008D0022"/>
    <w:rsid w:val="008D0B87"/>
    <w:rsid w:val="008D11ED"/>
    <w:rsid w:val="008D21C1"/>
    <w:rsid w:val="008D2DAA"/>
    <w:rsid w:val="008D3475"/>
    <w:rsid w:val="008D7405"/>
    <w:rsid w:val="008D790B"/>
    <w:rsid w:val="008E0619"/>
    <w:rsid w:val="008E212C"/>
    <w:rsid w:val="008E2DFA"/>
    <w:rsid w:val="008E3F41"/>
    <w:rsid w:val="008E423A"/>
    <w:rsid w:val="008E6C22"/>
    <w:rsid w:val="008E7E07"/>
    <w:rsid w:val="008F0514"/>
    <w:rsid w:val="008F0BF1"/>
    <w:rsid w:val="008F13BD"/>
    <w:rsid w:val="008F57A0"/>
    <w:rsid w:val="008F5BD6"/>
    <w:rsid w:val="008F60D8"/>
    <w:rsid w:val="008F7FB8"/>
    <w:rsid w:val="00901758"/>
    <w:rsid w:val="00901F47"/>
    <w:rsid w:val="00903F1F"/>
    <w:rsid w:val="0091038A"/>
    <w:rsid w:val="009115BC"/>
    <w:rsid w:val="009122D9"/>
    <w:rsid w:val="009128EA"/>
    <w:rsid w:val="0091470F"/>
    <w:rsid w:val="00915E75"/>
    <w:rsid w:val="00916A34"/>
    <w:rsid w:val="009173C0"/>
    <w:rsid w:val="009174D4"/>
    <w:rsid w:val="0091792A"/>
    <w:rsid w:val="009204E9"/>
    <w:rsid w:val="00921AD5"/>
    <w:rsid w:val="00922999"/>
    <w:rsid w:val="009237D2"/>
    <w:rsid w:val="00924686"/>
    <w:rsid w:val="009366AD"/>
    <w:rsid w:val="00936877"/>
    <w:rsid w:val="009369B6"/>
    <w:rsid w:val="0093718F"/>
    <w:rsid w:val="009372B1"/>
    <w:rsid w:val="00941708"/>
    <w:rsid w:val="00945D4E"/>
    <w:rsid w:val="009473CC"/>
    <w:rsid w:val="00951A1E"/>
    <w:rsid w:val="00951CF4"/>
    <w:rsid w:val="00953AE4"/>
    <w:rsid w:val="00954A39"/>
    <w:rsid w:val="00954B65"/>
    <w:rsid w:val="00954E39"/>
    <w:rsid w:val="00956FC9"/>
    <w:rsid w:val="00957EF1"/>
    <w:rsid w:val="00960D7E"/>
    <w:rsid w:val="00964DA9"/>
    <w:rsid w:val="0096614F"/>
    <w:rsid w:val="0096617C"/>
    <w:rsid w:val="009666EF"/>
    <w:rsid w:val="009676BF"/>
    <w:rsid w:val="00967CD9"/>
    <w:rsid w:val="009701AC"/>
    <w:rsid w:val="009705AC"/>
    <w:rsid w:val="00972390"/>
    <w:rsid w:val="00972767"/>
    <w:rsid w:val="00973115"/>
    <w:rsid w:val="009739B7"/>
    <w:rsid w:val="00976375"/>
    <w:rsid w:val="00976CF6"/>
    <w:rsid w:val="00976FCB"/>
    <w:rsid w:val="00977BAA"/>
    <w:rsid w:val="00977FAE"/>
    <w:rsid w:val="00981017"/>
    <w:rsid w:val="009814D0"/>
    <w:rsid w:val="00981585"/>
    <w:rsid w:val="00982877"/>
    <w:rsid w:val="00984775"/>
    <w:rsid w:val="00985EF3"/>
    <w:rsid w:val="00985FD5"/>
    <w:rsid w:val="009866CC"/>
    <w:rsid w:val="00987147"/>
    <w:rsid w:val="00987889"/>
    <w:rsid w:val="00987F00"/>
    <w:rsid w:val="00990408"/>
    <w:rsid w:val="00990C39"/>
    <w:rsid w:val="00991815"/>
    <w:rsid w:val="00995BD7"/>
    <w:rsid w:val="00996DBB"/>
    <w:rsid w:val="009A0A17"/>
    <w:rsid w:val="009A2262"/>
    <w:rsid w:val="009A2AD0"/>
    <w:rsid w:val="009A39E8"/>
    <w:rsid w:val="009A3C57"/>
    <w:rsid w:val="009A4C22"/>
    <w:rsid w:val="009A5F91"/>
    <w:rsid w:val="009A6B42"/>
    <w:rsid w:val="009A7804"/>
    <w:rsid w:val="009B2A82"/>
    <w:rsid w:val="009B3D0D"/>
    <w:rsid w:val="009B44A7"/>
    <w:rsid w:val="009C0079"/>
    <w:rsid w:val="009C044C"/>
    <w:rsid w:val="009C1738"/>
    <w:rsid w:val="009C2187"/>
    <w:rsid w:val="009C2C52"/>
    <w:rsid w:val="009C456A"/>
    <w:rsid w:val="009C50F6"/>
    <w:rsid w:val="009C5880"/>
    <w:rsid w:val="009C660F"/>
    <w:rsid w:val="009C6A7C"/>
    <w:rsid w:val="009C710F"/>
    <w:rsid w:val="009D0614"/>
    <w:rsid w:val="009D08C6"/>
    <w:rsid w:val="009D22BB"/>
    <w:rsid w:val="009D39E8"/>
    <w:rsid w:val="009D5A18"/>
    <w:rsid w:val="009D70DE"/>
    <w:rsid w:val="009E272E"/>
    <w:rsid w:val="009E39C1"/>
    <w:rsid w:val="009E406E"/>
    <w:rsid w:val="009E504E"/>
    <w:rsid w:val="009F163B"/>
    <w:rsid w:val="009F3CE9"/>
    <w:rsid w:val="009F490D"/>
    <w:rsid w:val="009F571A"/>
    <w:rsid w:val="009F5A5F"/>
    <w:rsid w:val="009F5F93"/>
    <w:rsid w:val="009F60E5"/>
    <w:rsid w:val="00A007AC"/>
    <w:rsid w:val="00A00D08"/>
    <w:rsid w:val="00A02E01"/>
    <w:rsid w:val="00A0344F"/>
    <w:rsid w:val="00A034A6"/>
    <w:rsid w:val="00A04FB0"/>
    <w:rsid w:val="00A0501E"/>
    <w:rsid w:val="00A05851"/>
    <w:rsid w:val="00A062F5"/>
    <w:rsid w:val="00A06ABC"/>
    <w:rsid w:val="00A074FD"/>
    <w:rsid w:val="00A1162F"/>
    <w:rsid w:val="00A12BF2"/>
    <w:rsid w:val="00A1388B"/>
    <w:rsid w:val="00A13AAE"/>
    <w:rsid w:val="00A14662"/>
    <w:rsid w:val="00A14F56"/>
    <w:rsid w:val="00A152FC"/>
    <w:rsid w:val="00A1550B"/>
    <w:rsid w:val="00A15E58"/>
    <w:rsid w:val="00A16D12"/>
    <w:rsid w:val="00A17E38"/>
    <w:rsid w:val="00A21E69"/>
    <w:rsid w:val="00A2245F"/>
    <w:rsid w:val="00A23697"/>
    <w:rsid w:val="00A24644"/>
    <w:rsid w:val="00A2468A"/>
    <w:rsid w:val="00A247BD"/>
    <w:rsid w:val="00A268E1"/>
    <w:rsid w:val="00A27D42"/>
    <w:rsid w:val="00A31EE2"/>
    <w:rsid w:val="00A32E3D"/>
    <w:rsid w:val="00A339BB"/>
    <w:rsid w:val="00A33DA5"/>
    <w:rsid w:val="00A3624C"/>
    <w:rsid w:val="00A40702"/>
    <w:rsid w:val="00A4248A"/>
    <w:rsid w:val="00A4387C"/>
    <w:rsid w:val="00A4503B"/>
    <w:rsid w:val="00A471E7"/>
    <w:rsid w:val="00A52BF3"/>
    <w:rsid w:val="00A530A0"/>
    <w:rsid w:val="00A53D24"/>
    <w:rsid w:val="00A546C2"/>
    <w:rsid w:val="00A54A78"/>
    <w:rsid w:val="00A55D08"/>
    <w:rsid w:val="00A55D29"/>
    <w:rsid w:val="00A57B8F"/>
    <w:rsid w:val="00A60DDD"/>
    <w:rsid w:val="00A61F61"/>
    <w:rsid w:val="00A628CB"/>
    <w:rsid w:val="00A63C58"/>
    <w:rsid w:val="00A64B0C"/>
    <w:rsid w:val="00A72555"/>
    <w:rsid w:val="00A764BC"/>
    <w:rsid w:val="00A76C50"/>
    <w:rsid w:val="00A770EA"/>
    <w:rsid w:val="00A77703"/>
    <w:rsid w:val="00A80EFB"/>
    <w:rsid w:val="00A815F3"/>
    <w:rsid w:val="00A823D9"/>
    <w:rsid w:val="00A8455B"/>
    <w:rsid w:val="00A84CCC"/>
    <w:rsid w:val="00A85A55"/>
    <w:rsid w:val="00A86428"/>
    <w:rsid w:val="00A86ACE"/>
    <w:rsid w:val="00A8775B"/>
    <w:rsid w:val="00A87A74"/>
    <w:rsid w:val="00A87C5A"/>
    <w:rsid w:val="00A87E97"/>
    <w:rsid w:val="00A90CF1"/>
    <w:rsid w:val="00A924CE"/>
    <w:rsid w:val="00A92E88"/>
    <w:rsid w:val="00A96E46"/>
    <w:rsid w:val="00A9743F"/>
    <w:rsid w:val="00AA0F2E"/>
    <w:rsid w:val="00AA1121"/>
    <w:rsid w:val="00AA4D8B"/>
    <w:rsid w:val="00AA6358"/>
    <w:rsid w:val="00AB508F"/>
    <w:rsid w:val="00AB62EB"/>
    <w:rsid w:val="00AB6917"/>
    <w:rsid w:val="00AB7820"/>
    <w:rsid w:val="00AC0B23"/>
    <w:rsid w:val="00AC12A1"/>
    <w:rsid w:val="00AC1CBB"/>
    <w:rsid w:val="00AC4E8A"/>
    <w:rsid w:val="00AD0177"/>
    <w:rsid w:val="00AD1249"/>
    <w:rsid w:val="00AD4AAB"/>
    <w:rsid w:val="00AD5501"/>
    <w:rsid w:val="00AD6AEF"/>
    <w:rsid w:val="00AE3B22"/>
    <w:rsid w:val="00AF0161"/>
    <w:rsid w:val="00AF2E2B"/>
    <w:rsid w:val="00AF69CB"/>
    <w:rsid w:val="00AF7607"/>
    <w:rsid w:val="00B00B33"/>
    <w:rsid w:val="00B01723"/>
    <w:rsid w:val="00B03042"/>
    <w:rsid w:val="00B07958"/>
    <w:rsid w:val="00B10101"/>
    <w:rsid w:val="00B1136F"/>
    <w:rsid w:val="00B1203C"/>
    <w:rsid w:val="00B1359E"/>
    <w:rsid w:val="00B13D8A"/>
    <w:rsid w:val="00B146D0"/>
    <w:rsid w:val="00B1491A"/>
    <w:rsid w:val="00B21B4F"/>
    <w:rsid w:val="00B21F02"/>
    <w:rsid w:val="00B22148"/>
    <w:rsid w:val="00B223A6"/>
    <w:rsid w:val="00B2296A"/>
    <w:rsid w:val="00B23D97"/>
    <w:rsid w:val="00B259EC"/>
    <w:rsid w:val="00B312CA"/>
    <w:rsid w:val="00B3314F"/>
    <w:rsid w:val="00B33E8C"/>
    <w:rsid w:val="00B34B18"/>
    <w:rsid w:val="00B34B7A"/>
    <w:rsid w:val="00B37F9B"/>
    <w:rsid w:val="00B40CFE"/>
    <w:rsid w:val="00B41348"/>
    <w:rsid w:val="00B41A33"/>
    <w:rsid w:val="00B41BA6"/>
    <w:rsid w:val="00B43325"/>
    <w:rsid w:val="00B43C65"/>
    <w:rsid w:val="00B451D1"/>
    <w:rsid w:val="00B47552"/>
    <w:rsid w:val="00B51617"/>
    <w:rsid w:val="00B519C2"/>
    <w:rsid w:val="00B520EE"/>
    <w:rsid w:val="00B52A51"/>
    <w:rsid w:val="00B52BF4"/>
    <w:rsid w:val="00B53941"/>
    <w:rsid w:val="00B57A7A"/>
    <w:rsid w:val="00B60D2E"/>
    <w:rsid w:val="00B640C0"/>
    <w:rsid w:val="00B6616F"/>
    <w:rsid w:val="00B66FD8"/>
    <w:rsid w:val="00B706B2"/>
    <w:rsid w:val="00B712D9"/>
    <w:rsid w:val="00B74363"/>
    <w:rsid w:val="00B81C9E"/>
    <w:rsid w:val="00B83B93"/>
    <w:rsid w:val="00B83DE8"/>
    <w:rsid w:val="00B84274"/>
    <w:rsid w:val="00B843C9"/>
    <w:rsid w:val="00B850B2"/>
    <w:rsid w:val="00B85728"/>
    <w:rsid w:val="00B8577E"/>
    <w:rsid w:val="00B85A17"/>
    <w:rsid w:val="00B865FE"/>
    <w:rsid w:val="00B870AD"/>
    <w:rsid w:val="00B872D9"/>
    <w:rsid w:val="00B87B89"/>
    <w:rsid w:val="00B90263"/>
    <w:rsid w:val="00B911BD"/>
    <w:rsid w:val="00B92DC3"/>
    <w:rsid w:val="00B942B3"/>
    <w:rsid w:val="00B95FC3"/>
    <w:rsid w:val="00B96831"/>
    <w:rsid w:val="00B96CE4"/>
    <w:rsid w:val="00B970E4"/>
    <w:rsid w:val="00BA0C0A"/>
    <w:rsid w:val="00BA1DFE"/>
    <w:rsid w:val="00BA5500"/>
    <w:rsid w:val="00BA6207"/>
    <w:rsid w:val="00BA79C6"/>
    <w:rsid w:val="00BA7DAA"/>
    <w:rsid w:val="00BB0A2E"/>
    <w:rsid w:val="00BB19E5"/>
    <w:rsid w:val="00BB2F85"/>
    <w:rsid w:val="00BB3381"/>
    <w:rsid w:val="00BB4965"/>
    <w:rsid w:val="00BB4D05"/>
    <w:rsid w:val="00BB4D2D"/>
    <w:rsid w:val="00BB4E38"/>
    <w:rsid w:val="00BB6013"/>
    <w:rsid w:val="00BB6132"/>
    <w:rsid w:val="00BB6210"/>
    <w:rsid w:val="00BC164A"/>
    <w:rsid w:val="00BC42A2"/>
    <w:rsid w:val="00BC620F"/>
    <w:rsid w:val="00BC754F"/>
    <w:rsid w:val="00BD040B"/>
    <w:rsid w:val="00BD2B87"/>
    <w:rsid w:val="00BD30A0"/>
    <w:rsid w:val="00BD3A03"/>
    <w:rsid w:val="00BD5388"/>
    <w:rsid w:val="00BD53D8"/>
    <w:rsid w:val="00BD550B"/>
    <w:rsid w:val="00BD56B7"/>
    <w:rsid w:val="00BD6519"/>
    <w:rsid w:val="00BE271C"/>
    <w:rsid w:val="00BE3613"/>
    <w:rsid w:val="00BF15DB"/>
    <w:rsid w:val="00BF2432"/>
    <w:rsid w:val="00BF3B46"/>
    <w:rsid w:val="00BF5D82"/>
    <w:rsid w:val="00BF6542"/>
    <w:rsid w:val="00C013FF"/>
    <w:rsid w:val="00C04CFA"/>
    <w:rsid w:val="00C0794F"/>
    <w:rsid w:val="00C13015"/>
    <w:rsid w:val="00C13B0F"/>
    <w:rsid w:val="00C1606F"/>
    <w:rsid w:val="00C16EA8"/>
    <w:rsid w:val="00C17A61"/>
    <w:rsid w:val="00C2043C"/>
    <w:rsid w:val="00C20E28"/>
    <w:rsid w:val="00C2107E"/>
    <w:rsid w:val="00C213B0"/>
    <w:rsid w:val="00C21E5E"/>
    <w:rsid w:val="00C237B3"/>
    <w:rsid w:val="00C23D2F"/>
    <w:rsid w:val="00C31125"/>
    <w:rsid w:val="00C311BE"/>
    <w:rsid w:val="00C31244"/>
    <w:rsid w:val="00C313F8"/>
    <w:rsid w:val="00C33AB1"/>
    <w:rsid w:val="00C33D96"/>
    <w:rsid w:val="00C34200"/>
    <w:rsid w:val="00C37525"/>
    <w:rsid w:val="00C40203"/>
    <w:rsid w:val="00C40A5E"/>
    <w:rsid w:val="00C40B7F"/>
    <w:rsid w:val="00C41BE7"/>
    <w:rsid w:val="00C42A69"/>
    <w:rsid w:val="00C42DF4"/>
    <w:rsid w:val="00C45F09"/>
    <w:rsid w:val="00C46397"/>
    <w:rsid w:val="00C510DF"/>
    <w:rsid w:val="00C5170B"/>
    <w:rsid w:val="00C52C79"/>
    <w:rsid w:val="00C53E64"/>
    <w:rsid w:val="00C54AB6"/>
    <w:rsid w:val="00C55A33"/>
    <w:rsid w:val="00C571FA"/>
    <w:rsid w:val="00C57A85"/>
    <w:rsid w:val="00C57CB2"/>
    <w:rsid w:val="00C60C87"/>
    <w:rsid w:val="00C60D06"/>
    <w:rsid w:val="00C613C1"/>
    <w:rsid w:val="00C62A15"/>
    <w:rsid w:val="00C635F3"/>
    <w:rsid w:val="00C6714C"/>
    <w:rsid w:val="00C67906"/>
    <w:rsid w:val="00C67B9D"/>
    <w:rsid w:val="00C67D04"/>
    <w:rsid w:val="00C70431"/>
    <w:rsid w:val="00C722D2"/>
    <w:rsid w:val="00C73234"/>
    <w:rsid w:val="00C741E2"/>
    <w:rsid w:val="00C7423C"/>
    <w:rsid w:val="00C75ED3"/>
    <w:rsid w:val="00C77FD9"/>
    <w:rsid w:val="00C82163"/>
    <w:rsid w:val="00C82359"/>
    <w:rsid w:val="00C8427D"/>
    <w:rsid w:val="00C843CB"/>
    <w:rsid w:val="00C8440B"/>
    <w:rsid w:val="00C86555"/>
    <w:rsid w:val="00C86EE2"/>
    <w:rsid w:val="00C93BCE"/>
    <w:rsid w:val="00C93D05"/>
    <w:rsid w:val="00C9503A"/>
    <w:rsid w:val="00C9554D"/>
    <w:rsid w:val="00C95B4A"/>
    <w:rsid w:val="00C95C51"/>
    <w:rsid w:val="00C969A2"/>
    <w:rsid w:val="00C96B32"/>
    <w:rsid w:val="00C97290"/>
    <w:rsid w:val="00C979B5"/>
    <w:rsid w:val="00CA04F6"/>
    <w:rsid w:val="00CA0832"/>
    <w:rsid w:val="00CA09FE"/>
    <w:rsid w:val="00CA14CB"/>
    <w:rsid w:val="00CA1651"/>
    <w:rsid w:val="00CA2F4D"/>
    <w:rsid w:val="00CA3232"/>
    <w:rsid w:val="00CA3D9E"/>
    <w:rsid w:val="00CA5BD4"/>
    <w:rsid w:val="00CA6178"/>
    <w:rsid w:val="00CB1252"/>
    <w:rsid w:val="00CB292E"/>
    <w:rsid w:val="00CB2952"/>
    <w:rsid w:val="00CB3AE3"/>
    <w:rsid w:val="00CB4E6B"/>
    <w:rsid w:val="00CB6268"/>
    <w:rsid w:val="00CB640D"/>
    <w:rsid w:val="00CB6D37"/>
    <w:rsid w:val="00CB7975"/>
    <w:rsid w:val="00CB7B36"/>
    <w:rsid w:val="00CC2FDE"/>
    <w:rsid w:val="00CC3539"/>
    <w:rsid w:val="00CC3820"/>
    <w:rsid w:val="00CC3E0E"/>
    <w:rsid w:val="00CC4465"/>
    <w:rsid w:val="00CC459B"/>
    <w:rsid w:val="00CC4A13"/>
    <w:rsid w:val="00CC4CD8"/>
    <w:rsid w:val="00CC5A15"/>
    <w:rsid w:val="00CC7BBD"/>
    <w:rsid w:val="00CD1C73"/>
    <w:rsid w:val="00CD1EE4"/>
    <w:rsid w:val="00CD2184"/>
    <w:rsid w:val="00CD35CA"/>
    <w:rsid w:val="00CE0757"/>
    <w:rsid w:val="00CE1050"/>
    <w:rsid w:val="00CE2AA2"/>
    <w:rsid w:val="00CE2E90"/>
    <w:rsid w:val="00CE6447"/>
    <w:rsid w:val="00CE788E"/>
    <w:rsid w:val="00CF073B"/>
    <w:rsid w:val="00CF5606"/>
    <w:rsid w:val="00CF57D7"/>
    <w:rsid w:val="00CF6142"/>
    <w:rsid w:val="00CF6F00"/>
    <w:rsid w:val="00D016D1"/>
    <w:rsid w:val="00D01785"/>
    <w:rsid w:val="00D01C1E"/>
    <w:rsid w:val="00D02644"/>
    <w:rsid w:val="00D02895"/>
    <w:rsid w:val="00D04367"/>
    <w:rsid w:val="00D058B5"/>
    <w:rsid w:val="00D05F2B"/>
    <w:rsid w:val="00D111CC"/>
    <w:rsid w:val="00D115E8"/>
    <w:rsid w:val="00D116FF"/>
    <w:rsid w:val="00D117E9"/>
    <w:rsid w:val="00D11B6C"/>
    <w:rsid w:val="00D1228A"/>
    <w:rsid w:val="00D142D7"/>
    <w:rsid w:val="00D14343"/>
    <w:rsid w:val="00D14756"/>
    <w:rsid w:val="00D14B57"/>
    <w:rsid w:val="00D1681E"/>
    <w:rsid w:val="00D16DFF"/>
    <w:rsid w:val="00D21ED3"/>
    <w:rsid w:val="00D22077"/>
    <w:rsid w:val="00D2385B"/>
    <w:rsid w:val="00D24449"/>
    <w:rsid w:val="00D30B48"/>
    <w:rsid w:val="00D32418"/>
    <w:rsid w:val="00D324EF"/>
    <w:rsid w:val="00D36FDF"/>
    <w:rsid w:val="00D36FF9"/>
    <w:rsid w:val="00D379EA"/>
    <w:rsid w:val="00D40DA3"/>
    <w:rsid w:val="00D41A4D"/>
    <w:rsid w:val="00D420E4"/>
    <w:rsid w:val="00D42502"/>
    <w:rsid w:val="00D44100"/>
    <w:rsid w:val="00D4436B"/>
    <w:rsid w:val="00D46C95"/>
    <w:rsid w:val="00D470EB"/>
    <w:rsid w:val="00D5093D"/>
    <w:rsid w:val="00D5347B"/>
    <w:rsid w:val="00D5389A"/>
    <w:rsid w:val="00D53CFE"/>
    <w:rsid w:val="00D53F97"/>
    <w:rsid w:val="00D554C5"/>
    <w:rsid w:val="00D56355"/>
    <w:rsid w:val="00D604C8"/>
    <w:rsid w:val="00D611FF"/>
    <w:rsid w:val="00D61557"/>
    <w:rsid w:val="00D6438E"/>
    <w:rsid w:val="00D647AA"/>
    <w:rsid w:val="00D67A68"/>
    <w:rsid w:val="00D70720"/>
    <w:rsid w:val="00D70C87"/>
    <w:rsid w:val="00D71115"/>
    <w:rsid w:val="00D72A91"/>
    <w:rsid w:val="00D73004"/>
    <w:rsid w:val="00D73CF0"/>
    <w:rsid w:val="00D767A5"/>
    <w:rsid w:val="00D7747B"/>
    <w:rsid w:val="00D80C5F"/>
    <w:rsid w:val="00D82953"/>
    <w:rsid w:val="00D83658"/>
    <w:rsid w:val="00D83B1B"/>
    <w:rsid w:val="00D87023"/>
    <w:rsid w:val="00D91586"/>
    <w:rsid w:val="00D91C5D"/>
    <w:rsid w:val="00D92B2F"/>
    <w:rsid w:val="00D94328"/>
    <w:rsid w:val="00D94410"/>
    <w:rsid w:val="00D96793"/>
    <w:rsid w:val="00D9703A"/>
    <w:rsid w:val="00D97E17"/>
    <w:rsid w:val="00DA10D8"/>
    <w:rsid w:val="00DA1622"/>
    <w:rsid w:val="00DA23A4"/>
    <w:rsid w:val="00DA2B61"/>
    <w:rsid w:val="00DA4E7A"/>
    <w:rsid w:val="00DA76D2"/>
    <w:rsid w:val="00DA79B7"/>
    <w:rsid w:val="00DA7E9B"/>
    <w:rsid w:val="00DB56F9"/>
    <w:rsid w:val="00DB5B3A"/>
    <w:rsid w:val="00DB6555"/>
    <w:rsid w:val="00DB65B5"/>
    <w:rsid w:val="00DC07F1"/>
    <w:rsid w:val="00DC0A29"/>
    <w:rsid w:val="00DC7041"/>
    <w:rsid w:val="00DC7546"/>
    <w:rsid w:val="00DC7CAA"/>
    <w:rsid w:val="00DD01EE"/>
    <w:rsid w:val="00DD0E26"/>
    <w:rsid w:val="00DD1759"/>
    <w:rsid w:val="00DD3DF1"/>
    <w:rsid w:val="00DD468E"/>
    <w:rsid w:val="00DD48DB"/>
    <w:rsid w:val="00DD51DD"/>
    <w:rsid w:val="00DD581B"/>
    <w:rsid w:val="00DD78C0"/>
    <w:rsid w:val="00DE058A"/>
    <w:rsid w:val="00DE112D"/>
    <w:rsid w:val="00DE21B7"/>
    <w:rsid w:val="00DE2BE7"/>
    <w:rsid w:val="00DE33B5"/>
    <w:rsid w:val="00DE3DBB"/>
    <w:rsid w:val="00DE435F"/>
    <w:rsid w:val="00DE644F"/>
    <w:rsid w:val="00DE6ABA"/>
    <w:rsid w:val="00DF04A0"/>
    <w:rsid w:val="00DF0E9D"/>
    <w:rsid w:val="00DF1A33"/>
    <w:rsid w:val="00DF5AA6"/>
    <w:rsid w:val="00E04460"/>
    <w:rsid w:val="00E07FBC"/>
    <w:rsid w:val="00E108FD"/>
    <w:rsid w:val="00E111A1"/>
    <w:rsid w:val="00E11609"/>
    <w:rsid w:val="00E1204A"/>
    <w:rsid w:val="00E12B24"/>
    <w:rsid w:val="00E13840"/>
    <w:rsid w:val="00E155F7"/>
    <w:rsid w:val="00E15DC0"/>
    <w:rsid w:val="00E1799D"/>
    <w:rsid w:val="00E17B90"/>
    <w:rsid w:val="00E207D6"/>
    <w:rsid w:val="00E20C59"/>
    <w:rsid w:val="00E218EF"/>
    <w:rsid w:val="00E23919"/>
    <w:rsid w:val="00E24AC3"/>
    <w:rsid w:val="00E25E52"/>
    <w:rsid w:val="00E272CB"/>
    <w:rsid w:val="00E27315"/>
    <w:rsid w:val="00E322C8"/>
    <w:rsid w:val="00E34510"/>
    <w:rsid w:val="00E34C91"/>
    <w:rsid w:val="00E36BBA"/>
    <w:rsid w:val="00E37BEC"/>
    <w:rsid w:val="00E43631"/>
    <w:rsid w:val="00E447F2"/>
    <w:rsid w:val="00E4555C"/>
    <w:rsid w:val="00E47238"/>
    <w:rsid w:val="00E47389"/>
    <w:rsid w:val="00E5125E"/>
    <w:rsid w:val="00E51A2F"/>
    <w:rsid w:val="00E532FC"/>
    <w:rsid w:val="00E56900"/>
    <w:rsid w:val="00E6036F"/>
    <w:rsid w:val="00E61322"/>
    <w:rsid w:val="00E61713"/>
    <w:rsid w:val="00E62DA6"/>
    <w:rsid w:val="00E63D4D"/>
    <w:rsid w:val="00E64B26"/>
    <w:rsid w:val="00E64C71"/>
    <w:rsid w:val="00E650F6"/>
    <w:rsid w:val="00E70E53"/>
    <w:rsid w:val="00E7132D"/>
    <w:rsid w:val="00E71E0C"/>
    <w:rsid w:val="00E727CB"/>
    <w:rsid w:val="00E72B35"/>
    <w:rsid w:val="00E7537D"/>
    <w:rsid w:val="00E75CBF"/>
    <w:rsid w:val="00E80550"/>
    <w:rsid w:val="00E80920"/>
    <w:rsid w:val="00E81B83"/>
    <w:rsid w:val="00E858BF"/>
    <w:rsid w:val="00E86F38"/>
    <w:rsid w:val="00E87A0E"/>
    <w:rsid w:val="00E87CBF"/>
    <w:rsid w:val="00E9195F"/>
    <w:rsid w:val="00E91F68"/>
    <w:rsid w:val="00E922F1"/>
    <w:rsid w:val="00E95312"/>
    <w:rsid w:val="00E9538D"/>
    <w:rsid w:val="00E9538F"/>
    <w:rsid w:val="00E9675B"/>
    <w:rsid w:val="00EA0B80"/>
    <w:rsid w:val="00EA14F8"/>
    <w:rsid w:val="00EA221F"/>
    <w:rsid w:val="00EA5C4D"/>
    <w:rsid w:val="00EA6917"/>
    <w:rsid w:val="00EB1653"/>
    <w:rsid w:val="00EB1E6F"/>
    <w:rsid w:val="00EB525A"/>
    <w:rsid w:val="00EB6F38"/>
    <w:rsid w:val="00EB74DA"/>
    <w:rsid w:val="00EC0247"/>
    <w:rsid w:val="00EC35CF"/>
    <w:rsid w:val="00EC7A50"/>
    <w:rsid w:val="00ED252A"/>
    <w:rsid w:val="00ED5726"/>
    <w:rsid w:val="00ED7A89"/>
    <w:rsid w:val="00EE11D3"/>
    <w:rsid w:val="00EE145D"/>
    <w:rsid w:val="00EE290D"/>
    <w:rsid w:val="00EE375A"/>
    <w:rsid w:val="00EF14C5"/>
    <w:rsid w:val="00EF25AE"/>
    <w:rsid w:val="00EF470E"/>
    <w:rsid w:val="00EF4DE5"/>
    <w:rsid w:val="00EF69D5"/>
    <w:rsid w:val="00F0271F"/>
    <w:rsid w:val="00F0342C"/>
    <w:rsid w:val="00F06246"/>
    <w:rsid w:val="00F07B96"/>
    <w:rsid w:val="00F07DA5"/>
    <w:rsid w:val="00F07E85"/>
    <w:rsid w:val="00F107D8"/>
    <w:rsid w:val="00F10AD3"/>
    <w:rsid w:val="00F11E07"/>
    <w:rsid w:val="00F13814"/>
    <w:rsid w:val="00F13961"/>
    <w:rsid w:val="00F1405F"/>
    <w:rsid w:val="00F152F8"/>
    <w:rsid w:val="00F155BC"/>
    <w:rsid w:val="00F16554"/>
    <w:rsid w:val="00F16AAB"/>
    <w:rsid w:val="00F16DA3"/>
    <w:rsid w:val="00F1742C"/>
    <w:rsid w:val="00F23456"/>
    <w:rsid w:val="00F24922"/>
    <w:rsid w:val="00F255CD"/>
    <w:rsid w:val="00F26BF4"/>
    <w:rsid w:val="00F27208"/>
    <w:rsid w:val="00F312C8"/>
    <w:rsid w:val="00F3262F"/>
    <w:rsid w:val="00F340C2"/>
    <w:rsid w:val="00F34291"/>
    <w:rsid w:val="00F34F60"/>
    <w:rsid w:val="00F36CEA"/>
    <w:rsid w:val="00F404FD"/>
    <w:rsid w:val="00F40606"/>
    <w:rsid w:val="00F41117"/>
    <w:rsid w:val="00F41701"/>
    <w:rsid w:val="00F41C62"/>
    <w:rsid w:val="00F421E8"/>
    <w:rsid w:val="00F4271D"/>
    <w:rsid w:val="00F42BA2"/>
    <w:rsid w:val="00F42E08"/>
    <w:rsid w:val="00F42F2A"/>
    <w:rsid w:val="00F43EAB"/>
    <w:rsid w:val="00F443E0"/>
    <w:rsid w:val="00F45598"/>
    <w:rsid w:val="00F45BFA"/>
    <w:rsid w:val="00F46439"/>
    <w:rsid w:val="00F46B1F"/>
    <w:rsid w:val="00F46DFF"/>
    <w:rsid w:val="00F51256"/>
    <w:rsid w:val="00F516E0"/>
    <w:rsid w:val="00F52557"/>
    <w:rsid w:val="00F5549F"/>
    <w:rsid w:val="00F55FF5"/>
    <w:rsid w:val="00F56644"/>
    <w:rsid w:val="00F57183"/>
    <w:rsid w:val="00F61335"/>
    <w:rsid w:val="00F6196E"/>
    <w:rsid w:val="00F62309"/>
    <w:rsid w:val="00F63094"/>
    <w:rsid w:val="00F63BE4"/>
    <w:rsid w:val="00F64E1A"/>
    <w:rsid w:val="00F64F2C"/>
    <w:rsid w:val="00F65038"/>
    <w:rsid w:val="00F65271"/>
    <w:rsid w:val="00F67140"/>
    <w:rsid w:val="00F67373"/>
    <w:rsid w:val="00F675C9"/>
    <w:rsid w:val="00F6791C"/>
    <w:rsid w:val="00F7004E"/>
    <w:rsid w:val="00F71315"/>
    <w:rsid w:val="00F71C31"/>
    <w:rsid w:val="00F72AD8"/>
    <w:rsid w:val="00F734EC"/>
    <w:rsid w:val="00F75866"/>
    <w:rsid w:val="00F82CB7"/>
    <w:rsid w:val="00F84E08"/>
    <w:rsid w:val="00F8504D"/>
    <w:rsid w:val="00F85311"/>
    <w:rsid w:val="00F855D5"/>
    <w:rsid w:val="00F8593E"/>
    <w:rsid w:val="00F863B0"/>
    <w:rsid w:val="00F903E1"/>
    <w:rsid w:val="00F91471"/>
    <w:rsid w:val="00F94808"/>
    <w:rsid w:val="00F97249"/>
    <w:rsid w:val="00F97AD1"/>
    <w:rsid w:val="00FA0FB5"/>
    <w:rsid w:val="00FA1D4A"/>
    <w:rsid w:val="00FA22B4"/>
    <w:rsid w:val="00FA2D69"/>
    <w:rsid w:val="00FA54BA"/>
    <w:rsid w:val="00FB010E"/>
    <w:rsid w:val="00FB04E1"/>
    <w:rsid w:val="00FB1746"/>
    <w:rsid w:val="00FB27F5"/>
    <w:rsid w:val="00FB3B8A"/>
    <w:rsid w:val="00FB3B9B"/>
    <w:rsid w:val="00FB4799"/>
    <w:rsid w:val="00FB5E26"/>
    <w:rsid w:val="00FB6297"/>
    <w:rsid w:val="00FB6531"/>
    <w:rsid w:val="00FB6765"/>
    <w:rsid w:val="00FB6805"/>
    <w:rsid w:val="00FB6833"/>
    <w:rsid w:val="00FB7B43"/>
    <w:rsid w:val="00FB7EF8"/>
    <w:rsid w:val="00FC1537"/>
    <w:rsid w:val="00FC17AD"/>
    <w:rsid w:val="00FC2962"/>
    <w:rsid w:val="00FC586B"/>
    <w:rsid w:val="00FC6B0A"/>
    <w:rsid w:val="00FD0512"/>
    <w:rsid w:val="00FD266F"/>
    <w:rsid w:val="00FD2BC8"/>
    <w:rsid w:val="00FD327A"/>
    <w:rsid w:val="00FD3419"/>
    <w:rsid w:val="00FD3D48"/>
    <w:rsid w:val="00FD635B"/>
    <w:rsid w:val="00FD6538"/>
    <w:rsid w:val="00FD7B5F"/>
    <w:rsid w:val="00FE15DF"/>
    <w:rsid w:val="00FE242B"/>
    <w:rsid w:val="00FE28C2"/>
    <w:rsid w:val="00FE4024"/>
    <w:rsid w:val="00FE5B0F"/>
    <w:rsid w:val="00FF0EE8"/>
    <w:rsid w:val="00FF1A51"/>
    <w:rsid w:val="00FF1C6B"/>
    <w:rsid w:val="00FF2AC4"/>
    <w:rsid w:val="00FF3A2D"/>
    <w:rsid w:val="00FF4E06"/>
    <w:rsid w:val="00FF6B2F"/>
    <w:rsid w:val="00FF6CA9"/>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ACE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13015"/>
  </w:style>
  <w:style w:type="paragraph" w:styleId="Nadpis1">
    <w:name w:val="heading 1"/>
    <w:basedOn w:val="Normlny"/>
    <w:next w:val="Normlny"/>
    <w:link w:val="Nadpis1Char"/>
    <w:uiPriority w:val="9"/>
    <w:qFormat/>
    <w:rsid w:val="00FB01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FB01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FB010E"/>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565E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F174C"/>
    <w:pPr>
      <w:ind w:left="720"/>
      <w:contextualSpacing/>
    </w:pPr>
  </w:style>
  <w:style w:type="paragraph" w:styleId="Textbubliny">
    <w:name w:val="Balloon Text"/>
    <w:basedOn w:val="Normlny"/>
    <w:link w:val="TextbublinyChar"/>
    <w:uiPriority w:val="99"/>
    <w:semiHidden/>
    <w:unhideWhenUsed/>
    <w:rsid w:val="00135F2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35F29"/>
    <w:rPr>
      <w:rFonts w:ascii="Tahoma" w:hAnsi="Tahoma" w:cs="Tahoma"/>
      <w:sz w:val="16"/>
      <w:szCs w:val="16"/>
    </w:rPr>
  </w:style>
  <w:style w:type="character" w:customStyle="1" w:styleId="Nadpis1Char">
    <w:name w:val="Nadpis 1 Char"/>
    <w:basedOn w:val="Predvolenpsmoodseku"/>
    <w:link w:val="Nadpis1"/>
    <w:uiPriority w:val="9"/>
    <w:rsid w:val="00FB010E"/>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FB010E"/>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FB010E"/>
    <w:rPr>
      <w:rFonts w:asciiTheme="majorHAnsi" w:eastAsiaTheme="majorEastAsia" w:hAnsiTheme="majorHAnsi" w:cstheme="majorBidi"/>
      <w:b/>
      <w:bCs/>
      <w:color w:val="4F81BD" w:themeColor="accent1"/>
    </w:rPr>
  </w:style>
  <w:style w:type="table" w:customStyle="1" w:styleId="Mriekatabuky2">
    <w:name w:val="Mriežka tabuľky2"/>
    <w:basedOn w:val="Normlnatabuka"/>
    <w:uiPriority w:val="59"/>
    <w:rsid w:val="003427E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3427EB"/>
    <w:rPr>
      <w:sz w:val="16"/>
      <w:szCs w:val="16"/>
    </w:rPr>
  </w:style>
  <w:style w:type="paragraph" w:styleId="Textkomentra">
    <w:name w:val="annotation text"/>
    <w:basedOn w:val="Normlny"/>
    <w:link w:val="TextkomentraChar"/>
    <w:uiPriority w:val="99"/>
    <w:unhideWhenUsed/>
    <w:rsid w:val="003427EB"/>
    <w:pPr>
      <w:spacing w:line="240" w:lineRule="auto"/>
    </w:pPr>
    <w:rPr>
      <w:sz w:val="20"/>
      <w:szCs w:val="20"/>
    </w:rPr>
  </w:style>
  <w:style w:type="character" w:customStyle="1" w:styleId="TextkomentraChar">
    <w:name w:val="Text komentára Char"/>
    <w:basedOn w:val="Predvolenpsmoodseku"/>
    <w:link w:val="Textkomentra"/>
    <w:uiPriority w:val="99"/>
    <w:rsid w:val="003427EB"/>
    <w:rPr>
      <w:sz w:val="20"/>
      <w:szCs w:val="20"/>
    </w:rPr>
  </w:style>
  <w:style w:type="table" w:customStyle="1" w:styleId="Mriekatabuky21">
    <w:name w:val="Mriežka tabuľky21"/>
    <w:basedOn w:val="Normlnatabuka"/>
    <w:uiPriority w:val="59"/>
    <w:rsid w:val="006A43A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0836B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DC07F1"/>
    <w:rPr>
      <w:color w:val="0000FF" w:themeColor="hyperlink"/>
      <w:u w:val="single"/>
    </w:rPr>
  </w:style>
  <w:style w:type="paragraph" w:styleId="Predmetkomentra">
    <w:name w:val="annotation subject"/>
    <w:basedOn w:val="Textkomentra"/>
    <w:next w:val="Textkomentra"/>
    <w:link w:val="PredmetkomentraChar"/>
    <w:uiPriority w:val="99"/>
    <w:semiHidden/>
    <w:unhideWhenUsed/>
    <w:rsid w:val="00DC07F1"/>
    <w:rPr>
      <w:b/>
      <w:bCs/>
    </w:rPr>
  </w:style>
  <w:style w:type="character" w:customStyle="1" w:styleId="PredmetkomentraChar">
    <w:name w:val="Predmet komentára Char"/>
    <w:basedOn w:val="TextkomentraChar"/>
    <w:link w:val="Predmetkomentra"/>
    <w:uiPriority w:val="99"/>
    <w:semiHidden/>
    <w:rsid w:val="00DC07F1"/>
    <w:rPr>
      <w:b/>
      <w:bCs/>
      <w:sz w:val="20"/>
      <w:szCs w:val="20"/>
    </w:rPr>
  </w:style>
  <w:style w:type="character" w:styleId="PouitHypertextovPrepojenie">
    <w:name w:val="FollowedHyperlink"/>
    <w:basedOn w:val="Predvolenpsmoodseku"/>
    <w:uiPriority w:val="99"/>
    <w:semiHidden/>
    <w:unhideWhenUsed/>
    <w:rsid w:val="00F45BFA"/>
    <w:rPr>
      <w:color w:val="800080" w:themeColor="followedHyperlink"/>
      <w:u w:val="single"/>
    </w:rPr>
  </w:style>
  <w:style w:type="paragraph" w:styleId="Obsah1">
    <w:name w:val="toc 1"/>
    <w:basedOn w:val="Normlny"/>
    <w:next w:val="Normlny"/>
    <w:autoRedefine/>
    <w:uiPriority w:val="39"/>
    <w:unhideWhenUsed/>
    <w:rsid w:val="0067762F"/>
    <w:pPr>
      <w:tabs>
        <w:tab w:val="left" w:pos="284"/>
        <w:tab w:val="right" w:leader="dot" w:pos="9344"/>
      </w:tabs>
      <w:spacing w:after="100"/>
    </w:pPr>
  </w:style>
  <w:style w:type="paragraph" w:styleId="Obsah2">
    <w:name w:val="toc 2"/>
    <w:basedOn w:val="Normlny"/>
    <w:next w:val="Normlny"/>
    <w:autoRedefine/>
    <w:uiPriority w:val="39"/>
    <w:unhideWhenUsed/>
    <w:rsid w:val="001B15BA"/>
    <w:pPr>
      <w:tabs>
        <w:tab w:val="left" w:pos="284"/>
        <w:tab w:val="right" w:leader="dot" w:pos="9344"/>
      </w:tabs>
      <w:spacing w:after="100"/>
      <w:ind w:left="284"/>
    </w:pPr>
  </w:style>
  <w:style w:type="paragraph" w:styleId="Obsah3">
    <w:name w:val="toc 3"/>
    <w:basedOn w:val="Normlny"/>
    <w:next w:val="Normlny"/>
    <w:autoRedefine/>
    <w:uiPriority w:val="39"/>
    <w:unhideWhenUsed/>
    <w:rsid w:val="005A7457"/>
    <w:pPr>
      <w:spacing w:after="100"/>
      <w:ind w:left="440"/>
    </w:pPr>
  </w:style>
  <w:style w:type="table" w:customStyle="1" w:styleId="Mriekatabuky22">
    <w:name w:val="Mriežka tabuľky22"/>
    <w:basedOn w:val="Normlnatabuka"/>
    <w:next w:val="Mriekatabuky"/>
    <w:uiPriority w:val="59"/>
    <w:rsid w:val="00504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59"/>
    <w:rsid w:val="00504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unhideWhenUsed/>
    <w:qFormat/>
    <w:rsid w:val="00003769"/>
    <w:pPr>
      <w:outlineLvl w:val="9"/>
    </w:pPr>
    <w:rPr>
      <w:lang w:eastAsia="sk-SK"/>
    </w:rPr>
  </w:style>
  <w:style w:type="paragraph" w:styleId="Hlavika">
    <w:name w:val="header"/>
    <w:basedOn w:val="Normlny"/>
    <w:link w:val="HlavikaChar"/>
    <w:uiPriority w:val="99"/>
    <w:unhideWhenUsed/>
    <w:rsid w:val="00A8455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8455B"/>
  </w:style>
  <w:style w:type="paragraph" w:styleId="Pta">
    <w:name w:val="footer"/>
    <w:basedOn w:val="Normlny"/>
    <w:link w:val="PtaChar"/>
    <w:uiPriority w:val="99"/>
    <w:unhideWhenUsed/>
    <w:rsid w:val="00A8455B"/>
    <w:pPr>
      <w:tabs>
        <w:tab w:val="center" w:pos="4536"/>
        <w:tab w:val="right" w:pos="9072"/>
      </w:tabs>
      <w:spacing w:after="0" w:line="240" w:lineRule="auto"/>
    </w:pPr>
  </w:style>
  <w:style w:type="character" w:customStyle="1" w:styleId="PtaChar">
    <w:name w:val="Päta Char"/>
    <w:basedOn w:val="Predvolenpsmoodseku"/>
    <w:link w:val="Pta"/>
    <w:uiPriority w:val="99"/>
    <w:rsid w:val="00A8455B"/>
  </w:style>
  <w:style w:type="paragraph" w:styleId="Textpoznmkypodiarou">
    <w:name w:val="footnote text"/>
    <w:basedOn w:val="Normlny"/>
    <w:link w:val="TextpoznmkypodiarouChar"/>
    <w:uiPriority w:val="99"/>
    <w:semiHidden/>
    <w:unhideWhenUsed/>
    <w:rsid w:val="00FC1537"/>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C1537"/>
    <w:rPr>
      <w:sz w:val="20"/>
      <w:szCs w:val="20"/>
    </w:rPr>
  </w:style>
  <w:style w:type="character" w:styleId="Odkaznapoznmkupodiarou">
    <w:name w:val="footnote reference"/>
    <w:basedOn w:val="Predvolenpsmoodseku"/>
    <w:uiPriority w:val="99"/>
    <w:semiHidden/>
    <w:unhideWhenUsed/>
    <w:rsid w:val="00FC1537"/>
    <w:rPr>
      <w:vertAlign w:val="superscript"/>
    </w:rPr>
  </w:style>
  <w:style w:type="character" w:customStyle="1" w:styleId="Nadpis4Char">
    <w:name w:val="Nadpis 4 Char"/>
    <w:basedOn w:val="Predvolenpsmoodseku"/>
    <w:link w:val="Nadpis4"/>
    <w:uiPriority w:val="9"/>
    <w:rsid w:val="00565EBE"/>
    <w:rPr>
      <w:rFonts w:asciiTheme="majorHAnsi" w:eastAsiaTheme="majorEastAsia" w:hAnsiTheme="majorHAnsi" w:cstheme="majorBidi"/>
      <w:b/>
      <w:bCs/>
      <w:i/>
      <w:iCs/>
      <w:color w:val="4F81BD" w:themeColor="accent1"/>
    </w:rPr>
  </w:style>
  <w:style w:type="paragraph" w:customStyle="1" w:styleId="Default">
    <w:name w:val="Default"/>
    <w:rsid w:val="00D7111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Mriekatabuky211">
    <w:name w:val="Mriežka tabuľky211"/>
    <w:basedOn w:val="Normlnatabuka"/>
    <w:next w:val="Mriekatabuky"/>
    <w:uiPriority w:val="59"/>
    <w:rsid w:val="003F2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next w:val="Mriekatabuky"/>
    <w:uiPriority w:val="59"/>
    <w:rsid w:val="003F2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next w:val="Mriekatabuky"/>
    <w:uiPriority w:val="59"/>
    <w:rsid w:val="009C4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6E032A"/>
    <w:pPr>
      <w:spacing w:after="0" w:line="240" w:lineRule="auto"/>
    </w:pPr>
  </w:style>
  <w:style w:type="table" w:customStyle="1" w:styleId="Mriekatabuky214">
    <w:name w:val="Mriežka tabuľky214"/>
    <w:basedOn w:val="Normlnatabuka"/>
    <w:next w:val="Mriekatabuky"/>
    <w:uiPriority w:val="59"/>
    <w:rsid w:val="000F6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5">
    <w:name w:val="Mriežka tabuľky215"/>
    <w:basedOn w:val="Normlnatabuka"/>
    <w:next w:val="Mriekatabuky"/>
    <w:uiPriority w:val="59"/>
    <w:rsid w:val="00701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y0">
    <w:name w:val="normálny"/>
    <w:basedOn w:val="Normlny"/>
    <w:rsid w:val="00393B4E"/>
    <w:pPr>
      <w:spacing w:before="160" w:after="120" w:line="280" w:lineRule="atLeast"/>
      <w:ind w:right="-30"/>
      <w:jc w:val="both"/>
    </w:pPr>
    <w:rPr>
      <w:rFonts w:ascii="Verdana" w:eastAsia="Times New Roman" w:hAnsi="Verdana" w:cs="Times New Roman"/>
      <w:kern w:val="2"/>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13015"/>
  </w:style>
  <w:style w:type="paragraph" w:styleId="Nadpis1">
    <w:name w:val="heading 1"/>
    <w:basedOn w:val="Normlny"/>
    <w:next w:val="Normlny"/>
    <w:link w:val="Nadpis1Char"/>
    <w:uiPriority w:val="9"/>
    <w:qFormat/>
    <w:rsid w:val="00FB01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FB01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FB010E"/>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565E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F174C"/>
    <w:pPr>
      <w:ind w:left="720"/>
      <w:contextualSpacing/>
    </w:pPr>
  </w:style>
  <w:style w:type="paragraph" w:styleId="Textbubliny">
    <w:name w:val="Balloon Text"/>
    <w:basedOn w:val="Normlny"/>
    <w:link w:val="TextbublinyChar"/>
    <w:uiPriority w:val="99"/>
    <w:semiHidden/>
    <w:unhideWhenUsed/>
    <w:rsid w:val="00135F2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35F29"/>
    <w:rPr>
      <w:rFonts w:ascii="Tahoma" w:hAnsi="Tahoma" w:cs="Tahoma"/>
      <w:sz w:val="16"/>
      <w:szCs w:val="16"/>
    </w:rPr>
  </w:style>
  <w:style w:type="character" w:customStyle="1" w:styleId="Nadpis1Char">
    <w:name w:val="Nadpis 1 Char"/>
    <w:basedOn w:val="Predvolenpsmoodseku"/>
    <w:link w:val="Nadpis1"/>
    <w:uiPriority w:val="9"/>
    <w:rsid w:val="00FB010E"/>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FB010E"/>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FB010E"/>
    <w:rPr>
      <w:rFonts w:asciiTheme="majorHAnsi" w:eastAsiaTheme="majorEastAsia" w:hAnsiTheme="majorHAnsi" w:cstheme="majorBidi"/>
      <w:b/>
      <w:bCs/>
      <w:color w:val="4F81BD" w:themeColor="accent1"/>
    </w:rPr>
  </w:style>
  <w:style w:type="table" w:customStyle="1" w:styleId="Mriekatabuky2">
    <w:name w:val="Mriežka tabuľky2"/>
    <w:basedOn w:val="Normlnatabuka"/>
    <w:uiPriority w:val="59"/>
    <w:rsid w:val="003427E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3427EB"/>
    <w:rPr>
      <w:sz w:val="16"/>
      <w:szCs w:val="16"/>
    </w:rPr>
  </w:style>
  <w:style w:type="paragraph" w:styleId="Textkomentra">
    <w:name w:val="annotation text"/>
    <w:basedOn w:val="Normlny"/>
    <w:link w:val="TextkomentraChar"/>
    <w:uiPriority w:val="99"/>
    <w:unhideWhenUsed/>
    <w:rsid w:val="003427EB"/>
    <w:pPr>
      <w:spacing w:line="240" w:lineRule="auto"/>
    </w:pPr>
    <w:rPr>
      <w:sz w:val="20"/>
      <w:szCs w:val="20"/>
    </w:rPr>
  </w:style>
  <w:style w:type="character" w:customStyle="1" w:styleId="TextkomentraChar">
    <w:name w:val="Text komentára Char"/>
    <w:basedOn w:val="Predvolenpsmoodseku"/>
    <w:link w:val="Textkomentra"/>
    <w:uiPriority w:val="99"/>
    <w:rsid w:val="003427EB"/>
    <w:rPr>
      <w:sz w:val="20"/>
      <w:szCs w:val="20"/>
    </w:rPr>
  </w:style>
  <w:style w:type="table" w:customStyle="1" w:styleId="Mriekatabuky21">
    <w:name w:val="Mriežka tabuľky21"/>
    <w:basedOn w:val="Normlnatabuka"/>
    <w:uiPriority w:val="59"/>
    <w:rsid w:val="006A43A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0836B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DC07F1"/>
    <w:rPr>
      <w:color w:val="0000FF" w:themeColor="hyperlink"/>
      <w:u w:val="single"/>
    </w:rPr>
  </w:style>
  <w:style w:type="paragraph" w:styleId="Predmetkomentra">
    <w:name w:val="annotation subject"/>
    <w:basedOn w:val="Textkomentra"/>
    <w:next w:val="Textkomentra"/>
    <w:link w:val="PredmetkomentraChar"/>
    <w:uiPriority w:val="99"/>
    <w:semiHidden/>
    <w:unhideWhenUsed/>
    <w:rsid w:val="00DC07F1"/>
    <w:rPr>
      <w:b/>
      <w:bCs/>
    </w:rPr>
  </w:style>
  <w:style w:type="character" w:customStyle="1" w:styleId="PredmetkomentraChar">
    <w:name w:val="Predmet komentára Char"/>
    <w:basedOn w:val="TextkomentraChar"/>
    <w:link w:val="Predmetkomentra"/>
    <w:uiPriority w:val="99"/>
    <w:semiHidden/>
    <w:rsid w:val="00DC07F1"/>
    <w:rPr>
      <w:b/>
      <w:bCs/>
      <w:sz w:val="20"/>
      <w:szCs w:val="20"/>
    </w:rPr>
  </w:style>
  <w:style w:type="character" w:styleId="PouitHypertextovPrepojenie">
    <w:name w:val="FollowedHyperlink"/>
    <w:basedOn w:val="Predvolenpsmoodseku"/>
    <w:uiPriority w:val="99"/>
    <w:semiHidden/>
    <w:unhideWhenUsed/>
    <w:rsid w:val="00F45BFA"/>
    <w:rPr>
      <w:color w:val="800080" w:themeColor="followedHyperlink"/>
      <w:u w:val="single"/>
    </w:rPr>
  </w:style>
  <w:style w:type="paragraph" w:styleId="Obsah1">
    <w:name w:val="toc 1"/>
    <w:basedOn w:val="Normlny"/>
    <w:next w:val="Normlny"/>
    <w:autoRedefine/>
    <w:uiPriority w:val="39"/>
    <w:unhideWhenUsed/>
    <w:rsid w:val="0067762F"/>
    <w:pPr>
      <w:tabs>
        <w:tab w:val="left" w:pos="284"/>
        <w:tab w:val="right" w:leader="dot" w:pos="9344"/>
      </w:tabs>
      <w:spacing w:after="100"/>
    </w:pPr>
  </w:style>
  <w:style w:type="paragraph" w:styleId="Obsah2">
    <w:name w:val="toc 2"/>
    <w:basedOn w:val="Normlny"/>
    <w:next w:val="Normlny"/>
    <w:autoRedefine/>
    <w:uiPriority w:val="39"/>
    <w:unhideWhenUsed/>
    <w:rsid w:val="001B15BA"/>
    <w:pPr>
      <w:tabs>
        <w:tab w:val="left" w:pos="284"/>
        <w:tab w:val="right" w:leader="dot" w:pos="9344"/>
      </w:tabs>
      <w:spacing w:after="100"/>
      <w:ind w:left="284"/>
    </w:pPr>
  </w:style>
  <w:style w:type="paragraph" w:styleId="Obsah3">
    <w:name w:val="toc 3"/>
    <w:basedOn w:val="Normlny"/>
    <w:next w:val="Normlny"/>
    <w:autoRedefine/>
    <w:uiPriority w:val="39"/>
    <w:unhideWhenUsed/>
    <w:rsid w:val="005A7457"/>
    <w:pPr>
      <w:spacing w:after="100"/>
      <w:ind w:left="440"/>
    </w:pPr>
  </w:style>
  <w:style w:type="table" w:customStyle="1" w:styleId="Mriekatabuky22">
    <w:name w:val="Mriežka tabuľky22"/>
    <w:basedOn w:val="Normlnatabuka"/>
    <w:next w:val="Mriekatabuky"/>
    <w:uiPriority w:val="59"/>
    <w:rsid w:val="00504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59"/>
    <w:rsid w:val="00504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unhideWhenUsed/>
    <w:qFormat/>
    <w:rsid w:val="00003769"/>
    <w:pPr>
      <w:outlineLvl w:val="9"/>
    </w:pPr>
    <w:rPr>
      <w:lang w:eastAsia="sk-SK"/>
    </w:rPr>
  </w:style>
  <w:style w:type="paragraph" w:styleId="Hlavika">
    <w:name w:val="header"/>
    <w:basedOn w:val="Normlny"/>
    <w:link w:val="HlavikaChar"/>
    <w:uiPriority w:val="99"/>
    <w:unhideWhenUsed/>
    <w:rsid w:val="00A8455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8455B"/>
  </w:style>
  <w:style w:type="paragraph" w:styleId="Pta">
    <w:name w:val="footer"/>
    <w:basedOn w:val="Normlny"/>
    <w:link w:val="PtaChar"/>
    <w:uiPriority w:val="99"/>
    <w:unhideWhenUsed/>
    <w:rsid w:val="00A8455B"/>
    <w:pPr>
      <w:tabs>
        <w:tab w:val="center" w:pos="4536"/>
        <w:tab w:val="right" w:pos="9072"/>
      </w:tabs>
      <w:spacing w:after="0" w:line="240" w:lineRule="auto"/>
    </w:pPr>
  </w:style>
  <w:style w:type="character" w:customStyle="1" w:styleId="PtaChar">
    <w:name w:val="Päta Char"/>
    <w:basedOn w:val="Predvolenpsmoodseku"/>
    <w:link w:val="Pta"/>
    <w:uiPriority w:val="99"/>
    <w:rsid w:val="00A8455B"/>
  </w:style>
  <w:style w:type="paragraph" w:styleId="Textpoznmkypodiarou">
    <w:name w:val="footnote text"/>
    <w:basedOn w:val="Normlny"/>
    <w:link w:val="TextpoznmkypodiarouChar"/>
    <w:uiPriority w:val="99"/>
    <w:semiHidden/>
    <w:unhideWhenUsed/>
    <w:rsid w:val="00FC1537"/>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C1537"/>
    <w:rPr>
      <w:sz w:val="20"/>
      <w:szCs w:val="20"/>
    </w:rPr>
  </w:style>
  <w:style w:type="character" w:styleId="Odkaznapoznmkupodiarou">
    <w:name w:val="footnote reference"/>
    <w:basedOn w:val="Predvolenpsmoodseku"/>
    <w:uiPriority w:val="99"/>
    <w:semiHidden/>
    <w:unhideWhenUsed/>
    <w:rsid w:val="00FC1537"/>
    <w:rPr>
      <w:vertAlign w:val="superscript"/>
    </w:rPr>
  </w:style>
  <w:style w:type="character" w:customStyle="1" w:styleId="Nadpis4Char">
    <w:name w:val="Nadpis 4 Char"/>
    <w:basedOn w:val="Predvolenpsmoodseku"/>
    <w:link w:val="Nadpis4"/>
    <w:uiPriority w:val="9"/>
    <w:rsid w:val="00565EBE"/>
    <w:rPr>
      <w:rFonts w:asciiTheme="majorHAnsi" w:eastAsiaTheme="majorEastAsia" w:hAnsiTheme="majorHAnsi" w:cstheme="majorBidi"/>
      <w:b/>
      <w:bCs/>
      <w:i/>
      <w:iCs/>
      <w:color w:val="4F81BD" w:themeColor="accent1"/>
    </w:rPr>
  </w:style>
  <w:style w:type="paragraph" w:customStyle="1" w:styleId="Default">
    <w:name w:val="Default"/>
    <w:rsid w:val="00D7111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Mriekatabuky211">
    <w:name w:val="Mriežka tabuľky211"/>
    <w:basedOn w:val="Normlnatabuka"/>
    <w:next w:val="Mriekatabuky"/>
    <w:uiPriority w:val="59"/>
    <w:rsid w:val="003F2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next w:val="Mriekatabuky"/>
    <w:uiPriority w:val="59"/>
    <w:rsid w:val="003F2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next w:val="Mriekatabuky"/>
    <w:uiPriority w:val="59"/>
    <w:rsid w:val="009C4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6E032A"/>
    <w:pPr>
      <w:spacing w:after="0" w:line="240" w:lineRule="auto"/>
    </w:pPr>
  </w:style>
  <w:style w:type="table" w:customStyle="1" w:styleId="Mriekatabuky214">
    <w:name w:val="Mriežka tabuľky214"/>
    <w:basedOn w:val="Normlnatabuka"/>
    <w:next w:val="Mriekatabuky"/>
    <w:uiPriority w:val="59"/>
    <w:rsid w:val="000F6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5">
    <w:name w:val="Mriežka tabuľky215"/>
    <w:basedOn w:val="Normlnatabuka"/>
    <w:next w:val="Mriekatabuky"/>
    <w:uiPriority w:val="59"/>
    <w:rsid w:val="00701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y0">
    <w:name w:val="normálny"/>
    <w:basedOn w:val="Normlny"/>
    <w:rsid w:val="00393B4E"/>
    <w:pPr>
      <w:spacing w:before="160" w:after="120" w:line="280" w:lineRule="atLeast"/>
      <w:ind w:right="-30"/>
      <w:jc w:val="both"/>
    </w:pPr>
    <w:rPr>
      <w:rFonts w:ascii="Verdana" w:eastAsia="Times New Roman" w:hAnsi="Verdana" w:cs="Times New Roman"/>
      <w:kern w:val="2"/>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5573">
      <w:bodyDiv w:val="1"/>
      <w:marLeft w:val="0"/>
      <w:marRight w:val="0"/>
      <w:marTop w:val="0"/>
      <w:marBottom w:val="0"/>
      <w:divBdr>
        <w:top w:val="none" w:sz="0" w:space="0" w:color="auto"/>
        <w:left w:val="none" w:sz="0" w:space="0" w:color="auto"/>
        <w:bottom w:val="none" w:sz="0" w:space="0" w:color="auto"/>
        <w:right w:val="none" w:sz="0" w:space="0" w:color="auto"/>
      </w:divBdr>
    </w:div>
    <w:div w:id="96605030">
      <w:bodyDiv w:val="1"/>
      <w:marLeft w:val="0"/>
      <w:marRight w:val="0"/>
      <w:marTop w:val="0"/>
      <w:marBottom w:val="0"/>
      <w:divBdr>
        <w:top w:val="none" w:sz="0" w:space="0" w:color="auto"/>
        <w:left w:val="none" w:sz="0" w:space="0" w:color="auto"/>
        <w:bottom w:val="none" w:sz="0" w:space="0" w:color="auto"/>
        <w:right w:val="none" w:sz="0" w:space="0" w:color="auto"/>
      </w:divBdr>
    </w:div>
    <w:div w:id="128327801">
      <w:bodyDiv w:val="1"/>
      <w:marLeft w:val="0"/>
      <w:marRight w:val="0"/>
      <w:marTop w:val="0"/>
      <w:marBottom w:val="0"/>
      <w:divBdr>
        <w:top w:val="none" w:sz="0" w:space="0" w:color="auto"/>
        <w:left w:val="none" w:sz="0" w:space="0" w:color="auto"/>
        <w:bottom w:val="none" w:sz="0" w:space="0" w:color="auto"/>
        <w:right w:val="none" w:sz="0" w:space="0" w:color="auto"/>
      </w:divBdr>
    </w:div>
    <w:div w:id="177740317">
      <w:bodyDiv w:val="1"/>
      <w:marLeft w:val="0"/>
      <w:marRight w:val="0"/>
      <w:marTop w:val="0"/>
      <w:marBottom w:val="0"/>
      <w:divBdr>
        <w:top w:val="none" w:sz="0" w:space="0" w:color="auto"/>
        <w:left w:val="none" w:sz="0" w:space="0" w:color="auto"/>
        <w:bottom w:val="none" w:sz="0" w:space="0" w:color="auto"/>
        <w:right w:val="none" w:sz="0" w:space="0" w:color="auto"/>
      </w:divBdr>
    </w:div>
    <w:div w:id="249506719">
      <w:bodyDiv w:val="1"/>
      <w:marLeft w:val="0"/>
      <w:marRight w:val="0"/>
      <w:marTop w:val="0"/>
      <w:marBottom w:val="0"/>
      <w:divBdr>
        <w:top w:val="none" w:sz="0" w:space="0" w:color="auto"/>
        <w:left w:val="none" w:sz="0" w:space="0" w:color="auto"/>
        <w:bottom w:val="none" w:sz="0" w:space="0" w:color="auto"/>
        <w:right w:val="none" w:sz="0" w:space="0" w:color="auto"/>
      </w:divBdr>
    </w:div>
    <w:div w:id="271863943">
      <w:bodyDiv w:val="1"/>
      <w:marLeft w:val="0"/>
      <w:marRight w:val="0"/>
      <w:marTop w:val="0"/>
      <w:marBottom w:val="0"/>
      <w:divBdr>
        <w:top w:val="none" w:sz="0" w:space="0" w:color="auto"/>
        <w:left w:val="none" w:sz="0" w:space="0" w:color="auto"/>
        <w:bottom w:val="none" w:sz="0" w:space="0" w:color="auto"/>
        <w:right w:val="none" w:sz="0" w:space="0" w:color="auto"/>
      </w:divBdr>
    </w:div>
    <w:div w:id="315502048">
      <w:bodyDiv w:val="1"/>
      <w:marLeft w:val="0"/>
      <w:marRight w:val="0"/>
      <w:marTop w:val="0"/>
      <w:marBottom w:val="0"/>
      <w:divBdr>
        <w:top w:val="none" w:sz="0" w:space="0" w:color="auto"/>
        <w:left w:val="none" w:sz="0" w:space="0" w:color="auto"/>
        <w:bottom w:val="none" w:sz="0" w:space="0" w:color="auto"/>
        <w:right w:val="none" w:sz="0" w:space="0" w:color="auto"/>
      </w:divBdr>
    </w:div>
    <w:div w:id="359286625">
      <w:bodyDiv w:val="1"/>
      <w:marLeft w:val="0"/>
      <w:marRight w:val="0"/>
      <w:marTop w:val="0"/>
      <w:marBottom w:val="0"/>
      <w:divBdr>
        <w:top w:val="none" w:sz="0" w:space="0" w:color="auto"/>
        <w:left w:val="none" w:sz="0" w:space="0" w:color="auto"/>
        <w:bottom w:val="none" w:sz="0" w:space="0" w:color="auto"/>
        <w:right w:val="none" w:sz="0" w:space="0" w:color="auto"/>
      </w:divBdr>
      <w:divsChild>
        <w:div w:id="1663772258">
          <w:marLeft w:val="691"/>
          <w:marRight w:val="0"/>
          <w:marTop w:val="480"/>
          <w:marBottom w:val="480"/>
          <w:divBdr>
            <w:top w:val="none" w:sz="0" w:space="0" w:color="auto"/>
            <w:left w:val="none" w:sz="0" w:space="0" w:color="auto"/>
            <w:bottom w:val="none" w:sz="0" w:space="0" w:color="auto"/>
            <w:right w:val="none" w:sz="0" w:space="0" w:color="auto"/>
          </w:divBdr>
        </w:div>
        <w:div w:id="1876696433">
          <w:marLeft w:val="691"/>
          <w:marRight w:val="0"/>
          <w:marTop w:val="480"/>
          <w:marBottom w:val="0"/>
          <w:divBdr>
            <w:top w:val="none" w:sz="0" w:space="0" w:color="auto"/>
            <w:left w:val="none" w:sz="0" w:space="0" w:color="auto"/>
            <w:bottom w:val="none" w:sz="0" w:space="0" w:color="auto"/>
            <w:right w:val="none" w:sz="0" w:space="0" w:color="auto"/>
          </w:divBdr>
        </w:div>
      </w:divsChild>
    </w:div>
    <w:div w:id="406076645">
      <w:bodyDiv w:val="1"/>
      <w:marLeft w:val="0"/>
      <w:marRight w:val="0"/>
      <w:marTop w:val="0"/>
      <w:marBottom w:val="0"/>
      <w:divBdr>
        <w:top w:val="none" w:sz="0" w:space="0" w:color="auto"/>
        <w:left w:val="none" w:sz="0" w:space="0" w:color="auto"/>
        <w:bottom w:val="none" w:sz="0" w:space="0" w:color="auto"/>
        <w:right w:val="none" w:sz="0" w:space="0" w:color="auto"/>
      </w:divBdr>
    </w:div>
    <w:div w:id="421413458">
      <w:bodyDiv w:val="1"/>
      <w:marLeft w:val="0"/>
      <w:marRight w:val="0"/>
      <w:marTop w:val="0"/>
      <w:marBottom w:val="0"/>
      <w:divBdr>
        <w:top w:val="none" w:sz="0" w:space="0" w:color="auto"/>
        <w:left w:val="none" w:sz="0" w:space="0" w:color="auto"/>
        <w:bottom w:val="none" w:sz="0" w:space="0" w:color="auto"/>
        <w:right w:val="none" w:sz="0" w:space="0" w:color="auto"/>
      </w:divBdr>
    </w:div>
    <w:div w:id="442892544">
      <w:bodyDiv w:val="1"/>
      <w:marLeft w:val="0"/>
      <w:marRight w:val="0"/>
      <w:marTop w:val="0"/>
      <w:marBottom w:val="0"/>
      <w:divBdr>
        <w:top w:val="none" w:sz="0" w:space="0" w:color="auto"/>
        <w:left w:val="none" w:sz="0" w:space="0" w:color="auto"/>
        <w:bottom w:val="none" w:sz="0" w:space="0" w:color="auto"/>
        <w:right w:val="none" w:sz="0" w:space="0" w:color="auto"/>
      </w:divBdr>
    </w:div>
    <w:div w:id="443156472">
      <w:bodyDiv w:val="1"/>
      <w:marLeft w:val="0"/>
      <w:marRight w:val="0"/>
      <w:marTop w:val="0"/>
      <w:marBottom w:val="0"/>
      <w:divBdr>
        <w:top w:val="none" w:sz="0" w:space="0" w:color="auto"/>
        <w:left w:val="none" w:sz="0" w:space="0" w:color="auto"/>
        <w:bottom w:val="none" w:sz="0" w:space="0" w:color="auto"/>
        <w:right w:val="none" w:sz="0" w:space="0" w:color="auto"/>
      </w:divBdr>
    </w:div>
    <w:div w:id="464353696">
      <w:bodyDiv w:val="1"/>
      <w:marLeft w:val="0"/>
      <w:marRight w:val="0"/>
      <w:marTop w:val="0"/>
      <w:marBottom w:val="0"/>
      <w:divBdr>
        <w:top w:val="none" w:sz="0" w:space="0" w:color="auto"/>
        <w:left w:val="none" w:sz="0" w:space="0" w:color="auto"/>
        <w:bottom w:val="none" w:sz="0" w:space="0" w:color="auto"/>
        <w:right w:val="none" w:sz="0" w:space="0" w:color="auto"/>
      </w:divBdr>
      <w:divsChild>
        <w:div w:id="93213502">
          <w:marLeft w:val="0"/>
          <w:marRight w:val="0"/>
          <w:marTop w:val="0"/>
          <w:marBottom w:val="0"/>
          <w:divBdr>
            <w:top w:val="none" w:sz="0" w:space="0" w:color="auto"/>
            <w:left w:val="none" w:sz="0" w:space="0" w:color="auto"/>
            <w:bottom w:val="none" w:sz="0" w:space="0" w:color="auto"/>
            <w:right w:val="none" w:sz="0" w:space="0" w:color="auto"/>
          </w:divBdr>
          <w:divsChild>
            <w:div w:id="174110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1650">
      <w:bodyDiv w:val="1"/>
      <w:marLeft w:val="0"/>
      <w:marRight w:val="0"/>
      <w:marTop w:val="0"/>
      <w:marBottom w:val="0"/>
      <w:divBdr>
        <w:top w:val="none" w:sz="0" w:space="0" w:color="auto"/>
        <w:left w:val="none" w:sz="0" w:space="0" w:color="auto"/>
        <w:bottom w:val="none" w:sz="0" w:space="0" w:color="auto"/>
        <w:right w:val="none" w:sz="0" w:space="0" w:color="auto"/>
      </w:divBdr>
    </w:div>
    <w:div w:id="514077254">
      <w:bodyDiv w:val="1"/>
      <w:marLeft w:val="0"/>
      <w:marRight w:val="0"/>
      <w:marTop w:val="0"/>
      <w:marBottom w:val="0"/>
      <w:divBdr>
        <w:top w:val="none" w:sz="0" w:space="0" w:color="auto"/>
        <w:left w:val="none" w:sz="0" w:space="0" w:color="auto"/>
        <w:bottom w:val="none" w:sz="0" w:space="0" w:color="auto"/>
        <w:right w:val="none" w:sz="0" w:space="0" w:color="auto"/>
      </w:divBdr>
    </w:div>
    <w:div w:id="523632935">
      <w:bodyDiv w:val="1"/>
      <w:marLeft w:val="0"/>
      <w:marRight w:val="0"/>
      <w:marTop w:val="0"/>
      <w:marBottom w:val="0"/>
      <w:divBdr>
        <w:top w:val="none" w:sz="0" w:space="0" w:color="auto"/>
        <w:left w:val="none" w:sz="0" w:space="0" w:color="auto"/>
        <w:bottom w:val="none" w:sz="0" w:space="0" w:color="auto"/>
        <w:right w:val="none" w:sz="0" w:space="0" w:color="auto"/>
      </w:divBdr>
    </w:div>
    <w:div w:id="537812485">
      <w:bodyDiv w:val="1"/>
      <w:marLeft w:val="0"/>
      <w:marRight w:val="0"/>
      <w:marTop w:val="0"/>
      <w:marBottom w:val="0"/>
      <w:divBdr>
        <w:top w:val="none" w:sz="0" w:space="0" w:color="auto"/>
        <w:left w:val="none" w:sz="0" w:space="0" w:color="auto"/>
        <w:bottom w:val="none" w:sz="0" w:space="0" w:color="auto"/>
        <w:right w:val="none" w:sz="0" w:space="0" w:color="auto"/>
      </w:divBdr>
    </w:div>
    <w:div w:id="571811725">
      <w:bodyDiv w:val="1"/>
      <w:marLeft w:val="0"/>
      <w:marRight w:val="0"/>
      <w:marTop w:val="0"/>
      <w:marBottom w:val="0"/>
      <w:divBdr>
        <w:top w:val="none" w:sz="0" w:space="0" w:color="auto"/>
        <w:left w:val="none" w:sz="0" w:space="0" w:color="auto"/>
        <w:bottom w:val="none" w:sz="0" w:space="0" w:color="auto"/>
        <w:right w:val="none" w:sz="0" w:space="0" w:color="auto"/>
      </w:divBdr>
    </w:div>
    <w:div w:id="589628885">
      <w:bodyDiv w:val="1"/>
      <w:marLeft w:val="0"/>
      <w:marRight w:val="0"/>
      <w:marTop w:val="0"/>
      <w:marBottom w:val="0"/>
      <w:divBdr>
        <w:top w:val="none" w:sz="0" w:space="0" w:color="auto"/>
        <w:left w:val="none" w:sz="0" w:space="0" w:color="auto"/>
        <w:bottom w:val="none" w:sz="0" w:space="0" w:color="auto"/>
        <w:right w:val="none" w:sz="0" w:space="0" w:color="auto"/>
      </w:divBdr>
    </w:div>
    <w:div w:id="628634156">
      <w:bodyDiv w:val="1"/>
      <w:marLeft w:val="0"/>
      <w:marRight w:val="0"/>
      <w:marTop w:val="0"/>
      <w:marBottom w:val="0"/>
      <w:divBdr>
        <w:top w:val="none" w:sz="0" w:space="0" w:color="auto"/>
        <w:left w:val="none" w:sz="0" w:space="0" w:color="auto"/>
        <w:bottom w:val="none" w:sz="0" w:space="0" w:color="auto"/>
        <w:right w:val="none" w:sz="0" w:space="0" w:color="auto"/>
      </w:divBdr>
    </w:div>
    <w:div w:id="681199923">
      <w:bodyDiv w:val="1"/>
      <w:marLeft w:val="0"/>
      <w:marRight w:val="0"/>
      <w:marTop w:val="0"/>
      <w:marBottom w:val="0"/>
      <w:divBdr>
        <w:top w:val="none" w:sz="0" w:space="0" w:color="auto"/>
        <w:left w:val="none" w:sz="0" w:space="0" w:color="auto"/>
        <w:bottom w:val="none" w:sz="0" w:space="0" w:color="auto"/>
        <w:right w:val="none" w:sz="0" w:space="0" w:color="auto"/>
      </w:divBdr>
    </w:div>
    <w:div w:id="705105265">
      <w:bodyDiv w:val="1"/>
      <w:marLeft w:val="0"/>
      <w:marRight w:val="0"/>
      <w:marTop w:val="0"/>
      <w:marBottom w:val="0"/>
      <w:divBdr>
        <w:top w:val="none" w:sz="0" w:space="0" w:color="auto"/>
        <w:left w:val="none" w:sz="0" w:space="0" w:color="auto"/>
        <w:bottom w:val="none" w:sz="0" w:space="0" w:color="auto"/>
        <w:right w:val="none" w:sz="0" w:space="0" w:color="auto"/>
      </w:divBdr>
    </w:div>
    <w:div w:id="711612995">
      <w:bodyDiv w:val="1"/>
      <w:marLeft w:val="0"/>
      <w:marRight w:val="0"/>
      <w:marTop w:val="0"/>
      <w:marBottom w:val="0"/>
      <w:divBdr>
        <w:top w:val="none" w:sz="0" w:space="0" w:color="auto"/>
        <w:left w:val="none" w:sz="0" w:space="0" w:color="auto"/>
        <w:bottom w:val="none" w:sz="0" w:space="0" w:color="auto"/>
        <w:right w:val="none" w:sz="0" w:space="0" w:color="auto"/>
      </w:divBdr>
    </w:div>
    <w:div w:id="724833774">
      <w:bodyDiv w:val="1"/>
      <w:marLeft w:val="0"/>
      <w:marRight w:val="0"/>
      <w:marTop w:val="0"/>
      <w:marBottom w:val="0"/>
      <w:divBdr>
        <w:top w:val="none" w:sz="0" w:space="0" w:color="auto"/>
        <w:left w:val="none" w:sz="0" w:space="0" w:color="auto"/>
        <w:bottom w:val="none" w:sz="0" w:space="0" w:color="auto"/>
        <w:right w:val="none" w:sz="0" w:space="0" w:color="auto"/>
      </w:divBdr>
    </w:div>
    <w:div w:id="726805950">
      <w:bodyDiv w:val="1"/>
      <w:marLeft w:val="0"/>
      <w:marRight w:val="0"/>
      <w:marTop w:val="0"/>
      <w:marBottom w:val="0"/>
      <w:divBdr>
        <w:top w:val="none" w:sz="0" w:space="0" w:color="auto"/>
        <w:left w:val="none" w:sz="0" w:space="0" w:color="auto"/>
        <w:bottom w:val="none" w:sz="0" w:space="0" w:color="auto"/>
        <w:right w:val="none" w:sz="0" w:space="0" w:color="auto"/>
      </w:divBdr>
    </w:div>
    <w:div w:id="738401741">
      <w:bodyDiv w:val="1"/>
      <w:marLeft w:val="0"/>
      <w:marRight w:val="0"/>
      <w:marTop w:val="0"/>
      <w:marBottom w:val="0"/>
      <w:divBdr>
        <w:top w:val="none" w:sz="0" w:space="0" w:color="auto"/>
        <w:left w:val="none" w:sz="0" w:space="0" w:color="auto"/>
        <w:bottom w:val="none" w:sz="0" w:space="0" w:color="auto"/>
        <w:right w:val="none" w:sz="0" w:space="0" w:color="auto"/>
      </w:divBdr>
    </w:div>
    <w:div w:id="752320185">
      <w:bodyDiv w:val="1"/>
      <w:marLeft w:val="0"/>
      <w:marRight w:val="0"/>
      <w:marTop w:val="0"/>
      <w:marBottom w:val="0"/>
      <w:divBdr>
        <w:top w:val="none" w:sz="0" w:space="0" w:color="auto"/>
        <w:left w:val="none" w:sz="0" w:space="0" w:color="auto"/>
        <w:bottom w:val="none" w:sz="0" w:space="0" w:color="auto"/>
        <w:right w:val="none" w:sz="0" w:space="0" w:color="auto"/>
      </w:divBdr>
    </w:div>
    <w:div w:id="788016824">
      <w:bodyDiv w:val="1"/>
      <w:marLeft w:val="0"/>
      <w:marRight w:val="0"/>
      <w:marTop w:val="0"/>
      <w:marBottom w:val="0"/>
      <w:divBdr>
        <w:top w:val="none" w:sz="0" w:space="0" w:color="auto"/>
        <w:left w:val="none" w:sz="0" w:space="0" w:color="auto"/>
        <w:bottom w:val="none" w:sz="0" w:space="0" w:color="auto"/>
        <w:right w:val="none" w:sz="0" w:space="0" w:color="auto"/>
      </w:divBdr>
    </w:div>
    <w:div w:id="798304755">
      <w:bodyDiv w:val="1"/>
      <w:marLeft w:val="0"/>
      <w:marRight w:val="0"/>
      <w:marTop w:val="0"/>
      <w:marBottom w:val="0"/>
      <w:divBdr>
        <w:top w:val="none" w:sz="0" w:space="0" w:color="auto"/>
        <w:left w:val="none" w:sz="0" w:space="0" w:color="auto"/>
        <w:bottom w:val="none" w:sz="0" w:space="0" w:color="auto"/>
        <w:right w:val="none" w:sz="0" w:space="0" w:color="auto"/>
      </w:divBdr>
    </w:div>
    <w:div w:id="848832985">
      <w:bodyDiv w:val="1"/>
      <w:marLeft w:val="0"/>
      <w:marRight w:val="0"/>
      <w:marTop w:val="0"/>
      <w:marBottom w:val="0"/>
      <w:divBdr>
        <w:top w:val="none" w:sz="0" w:space="0" w:color="auto"/>
        <w:left w:val="none" w:sz="0" w:space="0" w:color="auto"/>
        <w:bottom w:val="none" w:sz="0" w:space="0" w:color="auto"/>
        <w:right w:val="none" w:sz="0" w:space="0" w:color="auto"/>
      </w:divBdr>
    </w:div>
    <w:div w:id="903174911">
      <w:bodyDiv w:val="1"/>
      <w:marLeft w:val="0"/>
      <w:marRight w:val="0"/>
      <w:marTop w:val="0"/>
      <w:marBottom w:val="0"/>
      <w:divBdr>
        <w:top w:val="none" w:sz="0" w:space="0" w:color="auto"/>
        <w:left w:val="none" w:sz="0" w:space="0" w:color="auto"/>
        <w:bottom w:val="none" w:sz="0" w:space="0" w:color="auto"/>
        <w:right w:val="none" w:sz="0" w:space="0" w:color="auto"/>
      </w:divBdr>
    </w:div>
    <w:div w:id="905991166">
      <w:bodyDiv w:val="1"/>
      <w:marLeft w:val="0"/>
      <w:marRight w:val="0"/>
      <w:marTop w:val="0"/>
      <w:marBottom w:val="0"/>
      <w:divBdr>
        <w:top w:val="none" w:sz="0" w:space="0" w:color="auto"/>
        <w:left w:val="none" w:sz="0" w:space="0" w:color="auto"/>
        <w:bottom w:val="none" w:sz="0" w:space="0" w:color="auto"/>
        <w:right w:val="none" w:sz="0" w:space="0" w:color="auto"/>
      </w:divBdr>
      <w:divsChild>
        <w:div w:id="308368571">
          <w:marLeft w:val="0"/>
          <w:marRight w:val="0"/>
          <w:marTop w:val="0"/>
          <w:marBottom w:val="0"/>
          <w:divBdr>
            <w:top w:val="none" w:sz="0" w:space="0" w:color="auto"/>
            <w:left w:val="none" w:sz="0" w:space="0" w:color="auto"/>
            <w:bottom w:val="none" w:sz="0" w:space="0" w:color="auto"/>
            <w:right w:val="none" w:sz="0" w:space="0" w:color="auto"/>
          </w:divBdr>
          <w:divsChild>
            <w:div w:id="851454489">
              <w:marLeft w:val="0"/>
              <w:marRight w:val="0"/>
              <w:marTop w:val="0"/>
              <w:marBottom w:val="0"/>
              <w:divBdr>
                <w:top w:val="none" w:sz="0" w:space="0" w:color="auto"/>
                <w:left w:val="none" w:sz="0" w:space="0" w:color="auto"/>
                <w:bottom w:val="none" w:sz="0" w:space="0" w:color="auto"/>
                <w:right w:val="none" w:sz="0" w:space="0" w:color="auto"/>
              </w:divBdr>
              <w:divsChild>
                <w:div w:id="1160659897">
                  <w:marLeft w:val="0"/>
                  <w:marRight w:val="0"/>
                  <w:marTop w:val="0"/>
                  <w:marBottom w:val="375"/>
                  <w:divBdr>
                    <w:top w:val="none" w:sz="0" w:space="0" w:color="auto"/>
                    <w:left w:val="none" w:sz="0" w:space="0" w:color="auto"/>
                    <w:bottom w:val="none" w:sz="0" w:space="0" w:color="auto"/>
                    <w:right w:val="none" w:sz="0" w:space="0" w:color="auto"/>
                  </w:divBdr>
                  <w:divsChild>
                    <w:div w:id="1971276490">
                      <w:marLeft w:val="0"/>
                      <w:marRight w:val="0"/>
                      <w:marTop w:val="0"/>
                      <w:marBottom w:val="0"/>
                      <w:divBdr>
                        <w:top w:val="none" w:sz="0" w:space="0" w:color="auto"/>
                        <w:left w:val="none" w:sz="0" w:space="0" w:color="auto"/>
                        <w:bottom w:val="none" w:sz="0" w:space="0" w:color="auto"/>
                        <w:right w:val="none" w:sz="0" w:space="0" w:color="auto"/>
                      </w:divBdr>
                      <w:divsChild>
                        <w:div w:id="2147233641">
                          <w:marLeft w:val="0"/>
                          <w:marRight w:val="5175"/>
                          <w:marTop w:val="0"/>
                          <w:marBottom w:val="0"/>
                          <w:divBdr>
                            <w:top w:val="none" w:sz="0" w:space="0" w:color="auto"/>
                            <w:left w:val="none" w:sz="0" w:space="0" w:color="auto"/>
                            <w:bottom w:val="none" w:sz="0" w:space="0" w:color="auto"/>
                            <w:right w:val="none" w:sz="0" w:space="0" w:color="auto"/>
                          </w:divBdr>
                          <w:divsChild>
                            <w:div w:id="1670138962">
                              <w:marLeft w:val="0"/>
                              <w:marRight w:val="0"/>
                              <w:marTop w:val="0"/>
                              <w:marBottom w:val="0"/>
                              <w:divBdr>
                                <w:top w:val="none" w:sz="0" w:space="0" w:color="auto"/>
                                <w:left w:val="none" w:sz="0" w:space="0" w:color="auto"/>
                                <w:bottom w:val="none" w:sz="0" w:space="0" w:color="auto"/>
                                <w:right w:val="none" w:sz="0" w:space="0" w:color="auto"/>
                              </w:divBdr>
                              <w:divsChild>
                                <w:div w:id="1696156546">
                                  <w:marLeft w:val="0"/>
                                  <w:marRight w:val="0"/>
                                  <w:marTop w:val="0"/>
                                  <w:marBottom w:val="0"/>
                                  <w:divBdr>
                                    <w:top w:val="none" w:sz="0" w:space="0" w:color="auto"/>
                                    <w:left w:val="none" w:sz="0" w:space="0" w:color="auto"/>
                                    <w:bottom w:val="none" w:sz="0" w:space="0" w:color="auto"/>
                                    <w:right w:val="none" w:sz="0" w:space="0" w:color="auto"/>
                                  </w:divBdr>
                                  <w:divsChild>
                                    <w:div w:id="1681928837">
                                      <w:marLeft w:val="0"/>
                                      <w:marRight w:val="0"/>
                                      <w:marTop w:val="0"/>
                                      <w:marBottom w:val="0"/>
                                      <w:divBdr>
                                        <w:top w:val="none" w:sz="0" w:space="0" w:color="auto"/>
                                        <w:left w:val="none" w:sz="0" w:space="0" w:color="auto"/>
                                        <w:bottom w:val="none" w:sz="0" w:space="0" w:color="auto"/>
                                        <w:right w:val="none" w:sz="0" w:space="0" w:color="auto"/>
                                      </w:divBdr>
                                      <w:divsChild>
                                        <w:div w:id="1173422633">
                                          <w:marLeft w:val="0"/>
                                          <w:marRight w:val="0"/>
                                          <w:marTop w:val="0"/>
                                          <w:marBottom w:val="0"/>
                                          <w:divBdr>
                                            <w:top w:val="none" w:sz="0" w:space="0" w:color="auto"/>
                                            <w:left w:val="none" w:sz="0" w:space="0" w:color="auto"/>
                                            <w:bottom w:val="none" w:sz="0" w:space="0" w:color="auto"/>
                                            <w:right w:val="none" w:sz="0" w:space="0" w:color="auto"/>
                                          </w:divBdr>
                                          <w:divsChild>
                                            <w:div w:id="49499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3969">
                                      <w:marLeft w:val="0"/>
                                      <w:marRight w:val="0"/>
                                      <w:marTop w:val="0"/>
                                      <w:marBottom w:val="150"/>
                                      <w:divBdr>
                                        <w:top w:val="none" w:sz="0" w:space="0" w:color="auto"/>
                                        <w:left w:val="none" w:sz="0" w:space="0" w:color="auto"/>
                                        <w:bottom w:val="single" w:sz="18" w:space="0" w:color="E6E6E6"/>
                                        <w:right w:val="none" w:sz="0" w:space="0" w:color="auto"/>
                                      </w:divBdr>
                                    </w:div>
                                    <w:div w:id="1398629201">
                                      <w:marLeft w:val="0"/>
                                      <w:marRight w:val="0"/>
                                      <w:marTop w:val="0"/>
                                      <w:marBottom w:val="150"/>
                                      <w:divBdr>
                                        <w:top w:val="none" w:sz="0" w:space="0" w:color="auto"/>
                                        <w:left w:val="none" w:sz="0" w:space="0" w:color="auto"/>
                                        <w:bottom w:val="single" w:sz="18" w:space="0" w:color="E6E6E6"/>
                                        <w:right w:val="none" w:sz="0" w:space="0" w:color="auto"/>
                                      </w:divBdr>
                                    </w:div>
                                    <w:div w:id="661279232">
                                      <w:marLeft w:val="0"/>
                                      <w:marRight w:val="0"/>
                                      <w:marTop w:val="0"/>
                                      <w:marBottom w:val="150"/>
                                      <w:divBdr>
                                        <w:top w:val="none" w:sz="0" w:space="0" w:color="auto"/>
                                        <w:left w:val="none" w:sz="0" w:space="0" w:color="auto"/>
                                        <w:bottom w:val="single" w:sz="18" w:space="0" w:color="E6E6E6"/>
                                        <w:right w:val="none" w:sz="0" w:space="0" w:color="auto"/>
                                      </w:divBdr>
                                    </w:div>
                                    <w:div w:id="1733699372">
                                      <w:marLeft w:val="0"/>
                                      <w:marRight w:val="0"/>
                                      <w:marTop w:val="0"/>
                                      <w:marBottom w:val="150"/>
                                      <w:divBdr>
                                        <w:top w:val="none" w:sz="0" w:space="0" w:color="auto"/>
                                        <w:left w:val="none" w:sz="0" w:space="0" w:color="auto"/>
                                        <w:bottom w:val="none" w:sz="0" w:space="0" w:color="auto"/>
                                        <w:right w:val="none" w:sz="0" w:space="0" w:color="auto"/>
                                      </w:divBdr>
                                    </w:div>
                                  </w:divsChild>
                                </w:div>
                                <w:div w:id="1225525738">
                                  <w:marLeft w:val="0"/>
                                  <w:marRight w:val="0"/>
                                  <w:marTop w:val="0"/>
                                  <w:marBottom w:val="0"/>
                                  <w:divBdr>
                                    <w:top w:val="none" w:sz="0" w:space="0" w:color="auto"/>
                                    <w:left w:val="none" w:sz="0" w:space="0" w:color="auto"/>
                                    <w:bottom w:val="none" w:sz="0" w:space="0" w:color="auto"/>
                                    <w:right w:val="none" w:sz="0" w:space="0" w:color="auto"/>
                                  </w:divBdr>
                                  <w:divsChild>
                                    <w:div w:id="940844076">
                                      <w:marLeft w:val="0"/>
                                      <w:marRight w:val="0"/>
                                      <w:marTop w:val="13143"/>
                                      <w:marBottom w:val="0"/>
                                      <w:divBdr>
                                        <w:top w:val="none" w:sz="0" w:space="0" w:color="auto"/>
                                        <w:left w:val="none" w:sz="0" w:space="0" w:color="auto"/>
                                        <w:bottom w:val="none" w:sz="0" w:space="0" w:color="auto"/>
                                        <w:right w:val="none" w:sz="0" w:space="0" w:color="auto"/>
                                      </w:divBdr>
                                      <w:divsChild>
                                        <w:div w:id="15059782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779264">
      <w:bodyDiv w:val="1"/>
      <w:marLeft w:val="0"/>
      <w:marRight w:val="0"/>
      <w:marTop w:val="0"/>
      <w:marBottom w:val="0"/>
      <w:divBdr>
        <w:top w:val="none" w:sz="0" w:space="0" w:color="auto"/>
        <w:left w:val="none" w:sz="0" w:space="0" w:color="auto"/>
        <w:bottom w:val="none" w:sz="0" w:space="0" w:color="auto"/>
        <w:right w:val="none" w:sz="0" w:space="0" w:color="auto"/>
      </w:divBdr>
    </w:div>
    <w:div w:id="932200035">
      <w:bodyDiv w:val="1"/>
      <w:marLeft w:val="0"/>
      <w:marRight w:val="0"/>
      <w:marTop w:val="0"/>
      <w:marBottom w:val="0"/>
      <w:divBdr>
        <w:top w:val="none" w:sz="0" w:space="0" w:color="auto"/>
        <w:left w:val="none" w:sz="0" w:space="0" w:color="auto"/>
        <w:bottom w:val="none" w:sz="0" w:space="0" w:color="auto"/>
        <w:right w:val="none" w:sz="0" w:space="0" w:color="auto"/>
      </w:divBdr>
    </w:div>
    <w:div w:id="985937688">
      <w:bodyDiv w:val="1"/>
      <w:marLeft w:val="0"/>
      <w:marRight w:val="0"/>
      <w:marTop w:val="0"/>
      <w:marBottom w:val="0"/>
      <w:divBdr>
        <w:top w:val="none" w:sz="0" w:space="0" w:color="auto"/>
        <w:left w:val="none" w:sz="0" w:space="0" w:color="auto"/>
        <w:bottom w:val="none" w:sz="0" w:space="0" w:color="auto"/>
        <w:right w:val="none" w:sz="0" w:space="0" w:color="auto"/>
      </w:divBdr>
    </w:div>
    <w:div w:id="1001934328">
      <w:bodyDiv w:val="1"/>
      <w:marLeft w:val="0"/>
      <w:marRight w:val="0"/>
      <w:marTop w:val="0"/>
      <w:marBottom w:val="0"/>
      <w:divBdr>
        <w:top w:val="none" w:sz="0" w:space="0" w:color="auto"/>
        <w:left w:val="none" w:sz="0" w:space="0" w:color="auto"/>
        <w:bottom w:val="none" w:sz="0" w:space="0" w:color="auto"/>
        <w:right w:val="none" w:sz="0" w:space="0" w:color="auto"/>
      </w:divBdr>
    </w:div>
    <w:div w:id="1003507182">
      <w:bodyDiv w:val="1"/>
      <w:marLeft w:val="0"/>
      <w:marRight w:val="0"/>
      <w:marTop w:val="0"/>
      <w:marBottom w:val="0"/>
      <w:divBdr>
        <w:top w:val="none" w:sz="0" w:space="0" w:color="auto"/>
        <w:left w:val="none" w:sz="0" w:space="0" w:color="auto"/>
        <w:bottom w:val="none" w:sz="0" w:space="0" w:color="auto"/>
        <w:right w:val="none" w:sz="0" w:space="0" w:color="auto"/>
      </w:divBdr>
      <w:divsChild>
        <w:div w:id="466508020">
          <w:marLeft w:val="0"/>
          <w:marRight w:val="0"/>
          <w:marTop w:val="0"/>
          <w:marBottom w:val="0"/>
          <w:divBdr>
            <w:top w:val="none" w:sz="0" w:space="0" w:color="auto"/>
            <w:left w:val="none" w:sz="0" w:space="0" w:color="auto"/>
            <w:bottom w:val="none" w:sz="0" w:space="0" w:color="auto"/>
            <w:right w:val="none" w:sz="0" w:space="0" w:color="auto"/>
          </w:divBdr>
          <w:divsChild>
            <w:div w:id="1095901964">
              <w:marLeft w:val="0"/>
              <w:marRight w:val="0"/>
              <w:marTop w:val="0"/>
              <w:marBottom w:val="0"/>
              <w:divBdr>
                <w:top w:val="none" w:sz="0" w:space="0" w:color="auto"/>
                <w:left w:val="none" w:sz="0" w:space="0" w:color="auto"/>
                <w:bottom w:val="none" w:sz="0" w:space="0" w:color="auto"/>
                <w:right w:val="none" w:sz="0" w:space="0" w:color="auto"/>
              </w:divBdr>
              <w:divsChild>
                <w:div w:id="1822575546">
                  <w:marLeft w:val="0"/>
                  <w:marRight w:val="0"/>
                  <w:marTop w:val="0"/>
                  <w:marBottom w:val="0"/>
                  <w:divBdr>
                    <w:top w:val="none" w:sz="0" w:space="0" w:color="auto"/>
                    <w:left w:val="none" w:sz="0" w:space="0" w:color="auto"/>
                    <w:bottom w:val="none" w:sz="0" w:space="0" w:color="auto"/>
                    <w:right w:val="none" w:sz="0" w:space="0" w:color="auto"/>
                  </w:divBdr>
                  <w:divsChild>
                    <w:div w:id="858548961">
                      <w:marLeft w:val="0"/>
                      <w:marRight w:val="0"/>
                      <w:marTop w:val="0"/>
                      <w:marBottom w:val="0"/>
                      <w:divBdr>
                        <w:top w:val="none" w:sz="0" w:space="0" w:color="auto"/>
                        <w:left w:val="none" w:sz="0" w:space="0" w:color="auto"/>
                        <w:bottom w:val="none" w:sz="0" w:space="0" w:color="auto"/>
                        <w:right w:val="none" w:sz="0" w:space="0" w:color="auto"/>
                      </w:divBdr>
                      <w:divsChild>
                        <w:div w:id="1593203633">
                          <w:marLeft w:val="0"/>
                          <w:marRight w:val="0"/>
                          <w:marTop w:val="0"/>
                          <w:marBottom w:val="0"/>
                          <w:divBdr>
                            <w:top w:val="none" w:sz="0" w:space="0" w:color="auto"/>
                            <w:left w:val="none" w:sz="0" w:space="0" w:color="auto"/>
                            <w:bottom w:val="none" w:sz="0" w:space="0" w:color="auto"/>
                            <w:right w:val="none" w:sz="0" w:space="0" w:color="auto"/>
                          </w:divBdr>
                          <w:divsChild>
                            <w:div w:id="1285847114">
                              <w:marLeft w:val="0"/>
                              <w:marRight w:val="0"/>
                              <w:marTop w:val="0"/>
                              <w:marBottom w:val="0"/>
                              <w:divBdr>
                                <w:top w:val="none" w:sz="0" w:space="0" w:color="auto"/>
                                <w:left w:val="none" w:sz="0" w:space="0" w:color="auto"/>
                                <w:bottom w:val="none" w:sz="0" w:space="0" w:color="auto"/>
                                <w:right w:val="none" w:sz="0" w:space="0" w:color="auto"/>
                              </w:divBdr>
                              <w:divsChild>
                                <w:div w:id="788398536">
                                  <w:marLeft w:val="0"/>
                                  <w:marRight w:val="0"/>
                                  <w:marTop w:val="0"/>
                                  <w:marBottom w:val="0"/>
                                  <w:divBdr>
                                    <w:top w:val="none" w:sz="0" w:space="0" w:color="auto"/>
                                    <w:left w:val="none" w:sz="0" w:space="0" w:color="auto"/>
                                    <w:bottom w:val="none" w:sz="0" w:space="0" w:color="auto"/>
                                    <w:right w:val="none" w:sz="0" w:space="0" w:color="auto"/>
                                  </w:divBdr>
                                  <w:divsChild>
                                    <w:div w:id="1288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558251">
      <w:bodyDiv w:val="1"/>
      <w:marLeft w:val="0"/>
      <w:marRight w:val="0"/>
      <w:marTop w:val="0"/>
      <w:marBottom w:val="0"/>
      <w:divBdr>
        <w:top w:val="none" w:sz="0" w:space="0" w:color="auto"/>
        <w:left w:val="none" w:sz="0" w:space="0" w:color="auto"/>
        <w:bottom w:val="none" w:sz="0" w:space="0" w:color="auto"/>
        <w:right w:val="none" w:sz="0" w:space="0" w:color="auto"/>
      </w:divBdr>
    </w:div>
    <w:div w:id="1058213478">
      <w:bodyDiv w:val="1"/>
      <w:marLeft w:val="0"/>
      <w:marRight w:val="0"/>
      <w:marTop w:val="0"/>
      <w:marBottom w:val="0"/>
      <w:divBdr>
        <w:top w:val="none" w:sz="0" w:space="0" w:color="auto"/>
        <w:left w:val="none" w:sz="0" w:space="0" w:color="auto"/>
        <w:bottom w:val="none" w:sz="0" w:space="0" w:color="auto"/>
        <w:right w:val="none" w:sz="0" w:space="0" w:color="auto"/>
      </w:divBdr>
    </w:div>
    <w:div w:id="1142691579">
      <w:bodyDiv w:val="1"/>
      <w:marLeft w:val="0"/>
      <w:marRight w:val="0"/>
      <w:marTop w:val="0"/>
      <w:marBottom w:val="0"/>
      <w:divBdr>
        <w:top w:val="none" w:sz="0" w:space="0" w:color="auto"/>
        <w:left w:val="none" w:sz="0" w:space="0" w:color="auto"/>
        <w:bottom w:val="none" w:sz="0" w:space="0" w:color="auto"/>
        <w:right w:val="none" w:sz="0" w:space="0" w:color="auto"/>
      </w:divBdr>
    </w:div>
    <w:div w:id="1164930696">
      <w:bodyDiv w:val="1"/>
      <w:marLeft w:val="0"/>
      <w:marRight w:val="0"/>
      <w:marTop w:val="0"/>
      <w:marBottom w:val="0"/>
      <w:divBdr>
        <w:top w:val="none" w:sz="0" w:space="0" w:color="auto"/>
        <w:left w:val="none" w:sz="0" w:space="0" w:color="auto"/>
        <w:bottom w:val="none" w:sz="0" w:space="0" w:color="auto"/>
        <w:right w:val="none" w:sz="0" w:space="0" w:color="auto"/>
      </w:divBdr>
    </w:div>
    <w:div w:id="1178035438">
      <w:bodyDiv w:val="1"/>
      <w:marLeft w:val="0"/>
      <w:marRight w:val="0"/>
      <w:marTop w:val="0"/>
      <w:marBottom w:val="0"/>
      <w:divBdr>
        <w:top w:val="none" w:sz="0" w:space="0" w:color="auto"/>
        <w:left w:val="none" w:sz="0" w:space="0" w:color="auto"/>
        <w:bottom w:val="none" w:sz="0" w:space="0" w:color="auto"/>
        <w:right w:val="none" w:sz="0" w:space="0" w:color="auto"/>
      </w:divBdr>
    </w:div>
    <w:div w:id="1214922629">
      <w:bodyDiv w:val="1"/>
      <w:marLeft w:val="0"/>
      <w:marRight w:val="0"/>
      <w:marTop w:val="0"/>
      <w:marBottom w:val="0"/>
      <w:divBdr>
        <w:top w:val="none" w:sz="0" w:space="0" w:color="auto"/>
        <w:left w:val="none" w:sz="0" w:space="0" w:color="auto"/>
        <w:bottom w:val="none" w:sz="0" w:space="0" w:color="auto"/>
        <w:right w:val="none" w:sz="0" w:space="0" w:color="auto"/>
      </w:divBdr>
    </w:div>
    <w:div w:id="1255435904">
      <w:bodyDiv w:val="1"/>
      <w:marLeft w:val="0"/>
      <w:marRight w:val="0"/>
      <w:marTop w:val="0"/>
      <w:marBottom w:val="0"/>
      <w:divBdr>
        <w:top w:val="none" w:sz="0" w:space="0" w:color="auto"/>
        <w:left w:val="none" w:sz="0" w:space="0" w:color="auto"/>
        <w:bottom w:val="none" w:sz="0" w:space="0" w:color="auto"/>
        <w:right w:val="none" w:sz="0" w:space="0" w:color="auto"/>
      </w:divBdr>
    </w:div>
    <w:div w:id="1270119525">
      <w:bodyDiv w:val="1"/>
      <w:marLeft w:val="0"/>
      <w:marRight w:val="0"/>
      <w:marTop w:val="0"/>
      <w:marBottom w:val="0"/>
      <w:divBdr>
        <w:top w:val="none" w:sz="0" w:space="0" w:color="auto"/>
        <w:left w:val="none" w:sz="0" w:space="0" w:color="auto"/>
        <w:bottom w:val="none" w:sz="0" w:space="0" w:color="auto"/>
        <w:right w:val="none" w:sz="0" w:space="0" w:color="auto"/>
      </w:divBdr>
    </w:div>
    <w:div w:id="1277903519">
      <w:bodyDiv w:val="1"/>
      <w:marLeft w:val="0"/>
      <w:marRight w:val="0"/>
      <w:marTop w:val="0"/>
      <w:marBottom w:val="0"/>
      <w:divBdr>
        <w:top w:val="none" w:sz="0" w:space="0" w:color="auto"/>
        <w:left w:val="none" w:sz="0" w:space="0" w:color="auto"/>
        <w:bottom w:val="none" w:sz="0" w:space="0" w:color="auto"/>
        <w:right w:val="none" w:sz="0" w:space="0" w:color="auto"/>
      </w:divBdr>
    </w:div>
    <w:div w:id="1336958148">
      <w:bodyDiv w:val="1"/>
      <w:marLeft w:val="0"/>
      <w:marRight w:val="0"/>
      <w:marTop w:val="0"/>
      <w:marBottom w:val="0"/>
      <w:divBdr>
        <w:top w:val="none" w:sz="0" w:space="0" w:color="auto"/>
        <w:left w:val="none" w:sz="0" w:space="0" w:color="auto"/>
        <w:bottom w:val="none" w:sz="0" w:space="0" w:color="auto"/>
        <w:right w:val="none" w:sz="0" w:space="0" w:color="auto"/>
      </w:divBdr>
    </w:div>
    <w:div w:id="1339693531">
      <w:bodyDiv w:val="1"/>
      <w:marLeft w:val="0"/>
      <w:marRight w:val="0"/>
      <w:marTop w:val="0"/>
      <w:marBottom w:val="0"/>
      <w:divBdr>
        <w:top w:val="none" w:sz="0" w:space="0" w:color="auto"/>
        <w:left w:val="none" w:sz="0" w:space="0" w:color="auto"/>
        <w:bottom w:val="none" w:sz="0" w:space="0" w:color="auto"/>
        <w:right w:val="none" w:sz="0" w:space="0" w:color="auto"/>
      </w:divBdr>
      <w:divsChild>
        <w:div w:id="2130738410">
          <w:marLeft w:val="0"/>
          <w:marRight w:val="0"/>
          <w:marTop w:val="0"/>
          <w:marBottom w:val="0"/>
          <w:divBdr>
            <w:top w:val="none" w:sz="0" w:space="0" w:color="auto"/>
            <w:left w:val="none" w:sz="0" w:space="0" w:color="auto"/>
            <w:bottom w:val="none" w:sz="0" w:space="0" w:color="auto"/>
            <w:right w:val="none" w:sz="0" w:space="0" w:color="auto"/>
          </w:divBdr>
          <w:divsChild>
            <w:div w:id="14616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87819">
      <w:bodyDiv w:val="1"/>
      <w:marLeft w:val="0"/>
      <w:marRight w:val="0"/>
      <w:marTop w:val="0"/>
      <w:marBottom w:val="0"/>
      <w:divBdr>
        <w:top w:val="none" w:sz="0" w:space="0" w:color="auto"/>
        <w:left w:val="none" w:sz="0" w:space="0" w:color="auto"/>
        <w:bottom w:val="none" w:sz="0" w:space="0" w:color="auto"/>
        <w:right w:val="none" w:sz="0" w:space="0" w:color="auto"/>
      </w:divBdr>
    </w:div>
    <w:div w:id="1371372915">
      <w:bodyDiv w:val="1"/>
      <w:marLeft w:val="0"/>
      <w:marRight w:val="0"/>
      <w:marTop w:val="0"/>
      <w:marBottom w:val="0"/>
      <w:divBdr>
        <w:top w:val="none" w:sz="0" w:space="0" w:color="auto"/>
        <w:left w:val="none" w:sz="0" w:space="0" w:color="auto"/>
        <w:bottom w:val="none" w:sz="0" w:space="0" w:color="auto"/>
        <w:right w:val="none" w:sz="0" w:space="0" w:color="auto"/>
      </w:divBdr>
    </w:div>
    <w:div w:id="1373963743">
      <w:bodyDiv w:val="1"/>
      <w:marLeft w:val="0"/>
      <w:marRight w:val="0"/>
      <w:marTop w:val="0"/>
      <w:marBottom w:val="0"/>
      <w:divBdr>
        <w:top w:val="none" w:sz="0" w:space="0" w:color="auto"/>
        <w:left w:val="none" w:sz="0" w:space="0" w:color="auto"/>
        <w:bottom w:val="none" w:sz="0" w:space="0" w:color="auto"/>
        <w:right w:val="none" w:sz="0" w:space="0" w:color="auto"/>
      </w:divBdr>
    </w:div>
    <w:div w:id="1410885718">
      <w:bodyDiv w:val="1"/>
      <w:marLeft w:val="0"/>
      <w:marRight w:val="0"/>
      <w:marTop w:val="0"/>
      <w:marBottom w:val="0"/>
      <w:divBdr>
        <w:top w:val="none" w:sz="0" w:space="0" w:color="auto"/>
        <w:left w:val="none" w:sz="0" w:space="0" w:color="auto"/>
        <w:bottom w:val="none" w:sz="0" w:space="0" w:color="auto"/>
        <w:right w:val="none" w:sz="0" w:space="0" w:color="auto"/>
      </w:divBdr>
    </w:div>
    <w:div w:id="1451390448">
      <w:bodyDiv w:val="1"/>
      <w:marLeft w:val="0"/>
      <w:marRight w:val="0"/>
      <w:marTop w:val="0"/>
      <w:marBottom w:val="0"/>
      <w:divBdr>
        <w:top w:val="none" w:sz="0" w:space="0" w:color="auto"/>
        <w:left w:val="none" w:sz="0" w:space="0" w:color="auto"/>
        <w:bottom w:val="none" w:sz="0" w:space="0" w:color="auto"/>
        <w:right w:val="none" w:sz="0" w:space="0" w:color="auto"/>
      </w:divBdr>
    </w:div>
    <w:div w:id="1511262400">
      <w:bodyDiv w:val="1"/>
      <w:marLeft w:val="0"/>
      <w:marRight w:val="0"/>
      <w:marTop w:val="0"/>
      <w:marBottom w:val="0"/>
      <w:divBdr>
        <w:top w:val="none" w:sz="0" w:space="0" w:color="auto"/>
        <w:left w:val="none" w:sz="0" w:space="0" w:color="auto"/>
        <w:bottom w:val="none" w:sz="0" w:space="0" w:color="auto"/>
        <w:right w:val="none" w:sz="0" w:space="0" w:color="auto"/>
      </w:divBdr>
    </w:div>
    <w:div w:id="1574969070">
      <w:bodyDiv w:val="1"/>
      <w:marLeft w:val="0"/>
      <w:marRight w:val="0"/>
      <w:marTop w:val="0"/>
      <w:marBottom w:val="0"/>
      <w:divBdr>
        <w:top w:val="none" w:sz="0" w:space="0" w:color="auto"/>
        <w:left w:val="none" w:sz="0" w:space="0" w:color="auto"/>
        <w:bottom w:val="none" w:sz="0" w:space="0" w:color="auto"/>
        <w:right w:val="none" w:sz="0" w:space="0" w:color="auto"/>
      </w:divBdr>
      <w:divsChild>
        <w:div w:id="389112561">
          <w:marLeft w:val="0"/>
          <w:marRight w:val="0"/>
          <w:marTop w:val="0"/>
          <w:marBottom w:val="0"/>
          <w:divBdr>
            <w:top w:val="none" w:sz="0" w:space="0" w:color="auto"/>
            <w:left w:val="none" w:sz="0" w:space="0" w:color="auto"/>
            <w:bottom w:val="none" w:sz="0" w:space="0" w:color="auto"/>
            <w:right w:val="none" w:sz="0" w:space="0" w:color="auto"/>
          </w:divBdr>
          <w:divsChild>
            <w:div w:id="2523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6386">
      <w:bodyDiv w:val="1"/>
      <w:marLeft w:val="0"/>
      <w:marRight w:val="0"/>
      <w:marTop w:val="0"/>
      <w:marBottom w:val="0"/>
      <w:divBdr>
        <w:top w:val="none" w:sz="0" w:space="0" w:color="auto"/>
        <w:left w:val="none" w:sz="0" w:space="0" w:color="auto"/>
        <w:bottom w:val="none" w:sz="0" w:space="0" w:color="auto"/>
        <w:right w:val="none" w:sz="0" w:space="0" w:color="auto"/>
      </w:divBdr>
    </w:div>
    <w:div w:id="1585920012">
      <w:bodyDiv w:val="1"/>
      <w:marLeft w:val="0"/>
      <w:marRight w:val="0"/>
      <w:marTop w:val="0"/>
      <w:marBottom w:val="0"/>
      <w:divBdr>
        <w:top w:val="none" w:sz="0" w:space="0" w:color="auto"/>
        <w:left w:val="none" w:sz="0" w:space="0" w:color="auto"/>
        <w:bottom w:val="none" w:sz="0" w:space="0" w:color="auto"/>
        <w:right w:val="none" w:sz="0" w:space="0" w:color="auto"/>
      </w:divBdr>
    </w:div>
    <w:div w:id="1605335265">
      <w:bodyDiv w:val="1"/>
      <w:marLeft w:val="0"/>
      <w:marRight w:val="0"/>
      <w:marTop w:val="0"/>
      <w:marBottom w:val="0"/>
      <w:divBdr>
        <w:top w:val="none" w:sz="0" w:space="0" w:color="auto"/>
        <w:left w:val="none" w:sz="0" w:space="0" w:color="auto"/>
        <w:bottom w:val="none" w:sz="0" w:space="0" w:color="auto"/>
        <w:right w:val="none" w:sz="0" w:space="0" w:color="auto"/>
      </w:divBdr>
    </w:div>
    <w:div w:id="1649482693">
      <w:bodyDiv w:val="1"/>
      <w:marLeft w:val="0"/>
      <w:marRight w:val="0"/>
      <w:marTop w:val="0"/>
      <w:marBottom w:val="0"/>
      <w:divBdr>
        <w:top w:val="none" w:sz="0" w:space="0" w:color="auto"/>
        <w:left w:val="none" w:sz="0" w:space="0" w:color="auto"/>
        <w:bottom w:val="none" w:sz="0" w:space="0" w:color="auto"/>
        <w:right w:val="none" w:sz="0" w:space="0" w:color="auto"/>
      </w:divBdr>
    </w:div>
    <w:div w:id="1655180557">
      <w:bodyDiv w:val="1"/>
      <w:marLeft w:val="0"/>
      <w:marRight w:val="0"/>
      <w:marTop w:val="0"/>
      <w:marBottom w:val="0"/>
      <w:divBdr>
        <w:top w:val="none" w:sz="0" w:space="0" w:color="auto"/>
        <w:left w:val="none" w:sz="0" w:space="0" w:color="auto"/>
        <w:bottom w:val="none" w:sz="0" w:space="0" w:color="auto"/>
        <w:right w:val="none" w:sz="0" w:space="0" w:color="auto"/>
      </w:divBdr>
    </w:div>
    <w:div w:id="1684622879">
      <w:bodyDiv w:val="1"/>
      <w:marLeft w:val="0"/>
      <w:marRight w:val="0"/>
      <w:marTop w:val="0"/>
      <w:marBottom w:val="0"/>
      <w:divBdr>
        <w:top w:val="none" w:sz="0" w:space="0" w:color="auto"/>
        <w:left w:val="none" w:sz="0" w:space="0" w:color="auto"/>
        <w:bottom w:val="none" w:sz="0" w:space="0" w:color="auto"/>
        <w:right w:val="none" w:sz="0" w:space="0" w:color="auto"/>
      </w:divBdr>
    </w:div>
    <w:div w:id="1705785737">
      <w:bodyDiv w:val="1"/>
      <w:marLeft w:val="0"/>
      <w:marRight w:val="0"/>
      <w:marTop w:val="0"/>
      <w:marBottom w:val="0"/>
      <w:divBdr>
        <w:top w:val="none" w:sz="0" w:space="0" w:color="auto"/>
        <w:left w:val="none" w:sz="0" w:space="0" w:color="auto"/>
        <w:bottom w:val="none" w:sz="0" w:space="0" w:color="auto"/>
        <w:right w:val="none" w:sz="0" w:space="0" w:color="auto"/>
      </w:divBdr>
    </w:div>
    <w:div w:id="1732266110">
      <w:bodyDiv w:val="1"/>
      <w:marLeft w:val="0"/>
      <w:marRight w:val="0"/>
      <w:marTop w:val="0"/>
      <w:marBottom w:val="0"/>
      <w:divBdr>
        <w:top w:val="none" w:sz="0" w:space="0" w:color="auto"/>
        <w:left w:val="none" w:sz="0" w:space="0" w:color="auto"/>
        <w:bottom w:val="none" w:sz="0" w:space="0" w:color="auto"/>
        <w:right w:val="none" w:sz="0" w:space="0" w:color="auto"/>
      </w:divBdr>
    </w:div>
    <w:div w:id="1736583136">
      <w:bodyDiv w:val="1"/>
      <w:marLeft w:val="0"/>
      <w:marRight w:val="0"/>
      <w:marTop w:val="0"/>
      <w:marBottom w:val="0"/>
      <w:divBdr>
        <w:top w:val="none" w:sz="0" w:space="0" w:color="auto"/>
        <w:left w:val="none" w:sz="0" w:space="0" w:color="auto"/>
        <w:bottom w:val="none" w:sz="0" w:space="0" w:color="auto"/>
        <w:right w:val="none" w:sz="0" w:space="0" w:color="auto"/>
      </w:divBdr>
    </w:div>
    <w:div w:id="1745490365">
      <w:bodyDiv w:val="1"/>
      <w:marLeft w:val="0"/>
      <w:marRight w:val="0"/>
      <w:marTop w:val="0"/>
      <w:marBottom w:val="0"/>
      <w:divBdr>
        <w:top w:val="none" w:sz="0" w:space="0" w:color="auto"/>
        <w:left w:val="none" w:sz="0" w:space="0" w:color="auto"/>
        <w:bottom w:val="none" w:sz="0" w:space="0" w:color="auto"/>
        <w:right w:val="none" w:sz="0" w:space="0" w:color="auto"/>
      </w:divBdr>
    </w:div>
    <w:div w:id="1757897228">
      <w:bodyDiv w:val="1"/>
      <w:marLeft w:val="0"/>
      <w:marRight w:val="0"/>
      <w:marTop w:val="0"/>
      <w:marBottom w:val="0"/>
      <w:divBdr>
        <w:top w:val="none" w:sz="0" w:space="0" w:color="auto"/>
        <w:left w:val="none" w:sz="0" w:space="0" w:color="auto"/>
        <w:bottom w:val="none" w:sz="0" w:space="0" w:color="auto"/>
        <w:right w:val="none" w:sz="0" w:space="0" w:color="auto"/>
      </w:divBdr>
    </w:div>
    <w:div w:id="1759448603">
      <w:bodyDiv w:val="1"/>
      <w:marLeft w:val="0"/>
      <w:marRight w:val="0"/>
      <w:marTop w:val="0"/>
      <w:marBottom w:val="0"/>
      <w:divBdr>
        <w:top w:val="none" w:sz="0" w:space="0" w:color="auto"/>
        <w:left w:val="none" w:sz="0" w:space="0" w:color="auto"/>
        <w:bottom w:val="none" w:sz="0" w:space="0" w:color="auto"/>
        <w:right w:val="none" w:sz="0" w:space="0" w:color="auto"/>
      </w:divBdr>
    </w:div>
    <w:div w:id="1771774097">
      <w:bodyDiv w:val="1"/>
      <w:marLeft w:val="0"/>
      <w:marRight w:val="0"/>
      <w:marTop w:val="0"/>
      <w:marBottom w:val="0"/>
      <w:divBdr>
        <w:top w:val="none" w:sz="0" w:space="0" w:color="auto"/>
        <w:left w:val="none" w:sz="0" w:space="0" w:color="auto"/>
        <w:bottom w:val="none" w:sz="0" w:space="0" w:color="auto"/>
        <w:right w:val="none" w:sz="0" w:space="0" w:color="auto"/>
      </w:divBdr>
    </w:div>
    <w:div w:id="1806268557">
      <w:bodyDiv w:val="1"/>
      <w:marLeft w:val="0"/>
      <w:marRight w:val="0"/>
      <w:marTop w:val="0"/>
      <w:marBottom w:val="0"/>
      <w:divBdr>
        <w:top w:val="none" w:sz="0" w:space="0" w:color="auto"/>
        <w:left w:val="none" w:sz="0" w:space="0" w:color="auto"/>
        <w:bottom w:val="none" w:sz="0" w:space="0" w:color="auto"/>
        <w:right w:val="none" w:sz="0" w:space="0" w:color="auto"/>
      </w:divBdr>
    </w:div>
    <w:div w:id="1811246483">
      <w:bodyDiv w:val="1"/>
      <w:marLeft w:val="0"/>
      <w:marRight w:val="0"/>
      <w:marTop w:val="0"/>
      <w:marBottom w:val="0"/>
      <w:divBdr>
        <w:top w:val="none" w:sz="0" w:space="0" w:color="auto"/>
        <w:left w:val="none" w:sz="0" w:space="0" w:color="auto"/>
        <w:bottom w:val="none" w:sz="0" w:space="0" w:color="auto"/>
        <w:right w:val="none" w:sz="0" w:space="0" w:color="auto"/>
      </w:divBdr>
    </w:div>
    <w:div w:id="1818952219">
      <w:bodyDiv w:val="1"/>
      <w:marLeft w:val="0"/>
      <w:marRight w:val="0"/>
      <w:marTop w:val="0"/>
      <w:marBottom w:val="0"/>
      <w:divBdr>
        <w:top w:val="none" w:sz="0" w:space="0" w:color="auto"/>
        <w:left w:val="none" w:sz="0" w:space="0" w:color="auto"/>
        <w:bottom w:val="none" w:sz="0" w:space="0" w:color="auto"/>
        <w:right w:val="none" w:sz="0" w:space="0" w:color="auto"/>
      </w:divBdr>
    </w:div>
    <w:div w:id="1853447623">
      <w:bodyDiv w:val="1"/>
      <w:marLeft w:val="0"/>
      <w:marRight w:val="0"/>
      <w:marTop w:val="0"/>
      <w:marBottom w:val="0"/>
      <w:divBdr>
        <w:top w:val="none" w:sz="0" w:space="0" w:color="auto"/>
        <w:left w:val="none" w:sz="0" w:space="0" w:color="auto"/>
        <w:bottom w:val="none" w:sz="0" w:space="0" w:color="auto"/>
        <w:right w:val="none" w:sz="0" w:space="0" w:color="auto"/>
      </w:divBdr>
      <w:divsChild>
        <w:div w:id="1451704060">
          <w:marLeft w:val="0"/>
          <w:marRight w:val="0"/>
          <w:marTop w:val="0"/>
          <w:marBottom w:val="0"/>
          <w:divBdr>
            <w:top w:val="none" w:sz="0" w:space="0" w:color="auto"/>
            <w:left w:val="none" w:sz="0" w:space="0" w:color="auto"/>
            <w:bottom w:val="none" w:sz="0" w:space="0" w:color="auto"/>
            <w:right w:val="none" w:sz="0" w:space="0" w:color="auto"/>
          </w:divBdr>
          <w:divsChild>
            <w:div w:id="2102027303">
              <w:marLeft w:val="0"/>
              <w:marRight w:val="0"/>
              <w:marTop w:val="0"/>
              <w:marBottom w:val="0"/>
              <w:divBdr>
                <w:top w:val="none" w:sz="0" w:space="0" w:color="auto"/>
                <w:left w:val="none" w:sz="0" w:space="0" w:color="auto"/>
                <w:bottom w:val="none" w:sz="0" w:space="0" w:color="auto"/>
                <w:right w:val="none" w:sz="0" w:space="0" w:color="auto"/>
              </w:divBdr>
              <w:divsChild>
                <w:div w:id="1717198124">
                  <w:marLeft w:val="0"/>
                  <w:marRight w:val="0"/>
                  <w:marTop w:val="0"/>
                  <w:marBottom w:val="0"/>
                  <w:divBdr>
                    <w:top w:val="none" w:sz="0" w:space="0" w:color="auto"/>
                    <w:left w:val="none" w:sz="0" w:space="0" w:color="auto"/>
                    <w:bottom w:val="none" w:sz="0" w:space="0" w:color="auto"/>
                    <w:right w:val="none" w:sz="0" w:space="0" w:color="auto"/>
                  </w:divBdr>
                  <w:divsChild>
                    <w:div w:id="217087691">
                      <w:marLeft w:val="0"/>
                      <w:marRight w:val="0"/>
                      <w:marTop w:val="0"/>
                      <w:marBottom w:val="0"/>
                      <w:divBdr>
                        <w:top w:val="none" w:sz="0" w:space="0" w:color="auto"/>
                        <w:left w:val="none" w:sz="0" w:space="0" w:color="auto"/>
                        <w:bottom w:val="none" w:sz="0" w:space="0" w:color="auto"/>
                        <w:right w:val="none" w:sz="0" w:space="0" w:color="auto"/>
                      </w:divBdr>
                      <w:divsChild>
                        <w:div w:id="1273975133">
                          <w:marLeft w:val="0"/>
                          <w:marRight w:val="0"/>
                          <w:marTop w:val="0"/>
                          <w:marBottom w:val="0"/>
                          <w:divBdr>
                            <w:top w:val="none" w:sz="0" w:space="0" w:color="auto"/>
                            <w:left w:val="none" w:sz="0" w:space="0" w:color="auto"/>
                            <w:bottom w:val="none" w:sz="0" w:space="0" w:color="auto"/>
                            <w:right w:val="none" w:sz="0" w:space="0" w:color="auto"/>
                          </w:divBdr>
                          <w:divsChild>
                            <w:div w:id="533615877">
                              <w:marLeft w:val="0"/>
                              <w:marRight w:val="0"/>
                              <w:marTop w:val="0"/>
                              <w:marBottom w:val="0"/>
                              <w:divBdr>
                                <w:top w:val="none" w:sz="0" w:space="0" w:color="auto"/>
                                <w:left w:val="none" w:sz="0" w:space="0" w:color="auto"/>
                                <w:bottom w:val="none" w:sz="0" w:space="0" w:color="auto"/>
                                <w:right w:val="none" w:sz="0" w:space="0" w:color="auto"/>
                              </w:divBdr>
                              <w:divsChild>
                                <w:div w:id="12652606">
                                  <w:marLeft w:val="0"/>
                                  <w:marRight w:val="0"/>
                                  <w:marTop w:val="0"/>
                                  <w:marBottom w:val="60"/>
                                  <w:divBdr>
                                    <w:top w:val="none" w:sz="0" w:space="0" w:color="auto"/>
                                    <w:left w:val="none" w:sz="0" w:space="0" w:color="auto"/>
                                    <w:bottom w:val="dotted" w:sz="6" w:space="3" w:color="D3D3D3"/>
                                    <w:right w:val="none" w:sz="0" w:space="0" w:color="auto"/>
                                  </w:divBdr>
                                  <w:divsChild>
                                    <w:div w:id="1224291412">
                                      <w:marLeft w:val="0"/>
                                      <w:marRight w:val="0"/>
                                      <w:marTop w:val="0"/>
                                      <w:marBottom w:val="0"/>
                                      <w:divBdr>
                                        <w:top w:val="none" w:sz="0" w:space="0" w:color="auto"/>
                                        <w:left w:val="none" w:sz="0" w:space="0" w:color="auto"/>
                                        <w:bottom w:val="none" w:sz="0" w:space="0" w:color="auto"/>
                                        <w:right w:val="none" w:sz="0" w:space="0" w:color="auto"/>
                                      </w:divBdr>
                                      <w:divsChild>
                                        <w:div w:id="66346389">
                                          <w:marLeft w:val="0"/>
                                          <w:marRight w:val="0"/>
                                          <w:marTop w:val="0"/>
                                          <w:marBottom w:val="0"/>
                                          <w:divBdr>
                                            <w:top w:val="none" w:sz="0" w:space="0" w:color="auto"/>
                                            <w:left w:val="none" w:sz="0" w:space="0" w:color="auto"/>
                                            <w:bottom w:val="none" w:sz="0" w:space="0" w:color="auto"/>
                                            <w:right w:val="none" w:sz="0" w:space="0" w:color="auto"/>
                                          </w:divBdr>
                                          <w:divsChild>
                                            <w:div w:id="1035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373403">
      <w:bodyDiv w:val="1"/>
      <w:marLeft w:val="0"/>
      <w:marRight w:val="0"/>
      <w:marTop w:val="0"/>
      <w:marBottom w:val="0"/>
      <w:divBdr>
        <w:top w:val="none" w:sz="0" w:space="0" w:color="auto"/>
        <w:left w:val="none" w:sz="0" w:space="0" w:color="auto"/>
        <w:bottom w:val="none" w:sz="0" w:space="0" w:color="auto"/>
        <w:right w:val="none" w:sz="0" w:space="0" w:color="auto"/>
      </w:divBdr>
    </w:div>
    <w:div w:id="1892496257">
      <w:bodyDiv w:val="1"/>
      <w:marLeft w:val="0"/>
      <w:marRight w:val="0"/>
      <w:marTop w:val="0"/>
      <w:marBottom w:val="0"/>
      <w:divBdr>
        <w:top w:val="none" w:sz="0" w:space="0" w:color="auto"/>
        <w:left w:val="none" w:sz="0" w:space="0" w:color="auto"/>
        <w:bottom w:val="none" w:sz="0" w:space="0" w:color="auto"/>
        <w:right w:val="none" w:sz="0" w:space="0" w:color="auto"/>
      </w:divBdr>
    </w:div>
    <w:div w:id="1937248456">
      <w:bodyDiv w:val="1"/>
      <w:marLeft w:val="0"/>
      <w:marRight w:val="0"/>
      <w:marTop w:val="0"/>
      <w:marBottom w:val="0"/>
      <w:divBdr>
        <w:top w:val="none" w:sz="0" w:space="0" w:color="auto"/>
        <w:left w:val="none" w:sz="0" w:space="0" w:color="auto"/>
        <w:bottom w:val="none" w:sz="0" w:space="0" w:color="auto"/>
        <w:right w:val="none" w:sz="0" w:space="0" w:color="auto"/>
      </w:divBdr>
      <w:divsChild>
        <w:div w:id="1707095120">
          <w:marLeft w:val="0"/>
          <w:marRight w:val="0"/>
          <w:marTop w:val="0"/>
          <w:marBottom w:val="0"/>
          <w:divBdr>
            <w:top w:val="none" w:sz="0" w:space="0" w:color="auto"/>
            <w:left w:val="none" w:sz="0" w:space="0" w:color="auto"/>
            <w:bottom w:val="none" w:sz="0" w:space="0" w:color="auto"/>
            <w:right w:val="none" w:sz="0" w:space="0" w:color="auto"/>
          </w:divBdr>
          <w:divsChild>
            <w:div w:id="10057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3854">
      <w:bodyDiv w:val="1"/>
      <w:marLeft w:val="0"/>
      <w:marRight w:val="0"/>
      <w:marTop w:val="0"/>
      <w:marBottom w:val="0"/>
      <w:divBdr>
        <w:top w:val="none" w:sz="0" w:space="0" w:color="auto"/>
        <w:left w:val="none" w:sz="0" w:space="0" w:color="auto"/>
        <w:bottom w:val="none" w:sz="0" w:space="0" w:color="auto"/>
        <w:right w:val="none" w:sz="0" w:space="0" w:color="auto"/>
      </w:divBdr>
    </w:div>
    <w:div w:id="1952741088">
      <w:bodyDiv w:val="1"/>
      <w:marLeft w:val="0"/>
      <w:marRight w:val="0"/>
      <w:marTop w:val="0"/>
      <w:marBottom w:val="0"/>
      <w:divBdr>
        <w:top w:val="none" w:sz="0" w:space="0" w:color="auto"/>
        <w:left w:val="none" w:sz="0" w:space="0" w:color="auto"/>
        <w:bottom w:val="none" w:sz="0" w:space="0" w:color="auto"/>
        <w:right w:val="none" w:sz="0" w:space="0" w:color="auto"/>
      </w:divBdr>
    </w:div>
    <w:div w:id="1965648422">
      <w:bodyDiv w:val="1"/>
      <w:marLeft w:val="0"/>
      <w:marRight w:val="0"/>
      <w:marTop w:val="0"/>
      <w:marBottom w:val="0"/>
      <w:divBdr>
        <w:top w:val="none" w:sz="0" w:space="0" w:color="auto"/>
        <w:left w:val="none" w:sz="0" w:space="0" w:color="auto"/>
        <w:bottom w:val="none" w:sz="0" w:space="0" w:color="auto"/>
        <w:right w:val="none" w:sz="0" w:space="0" w:color="auto"/>
      </w:divBdr>
    </w:div>
    <w:div w:id="2018388858">
      <w:bodyDiv w:val="1"/>
      <w:marLeft w:val="0"/>
      <w:marRight w:val="0"/>
      <w:marTop w:val="0"/>
      <w:marBottom w:val="0"/>
      <w:divBdr>
        <w:top w:val="none" w:sz="0" w:space="0" w:color="auto"/>
        <w:left w:val="none" w:sz="0" w:space="0" w:color="auto"/>
        <w:bottom w:val="none" w:sz="0" w:space="0" w:color="auto"/>
        <w:right w:val="none" w:sz="0" w:space="0" w:color="auto"/>
      </w:divBdr>
      <w:divsChild>
        <w:div w:id="1395616001">
          <w:marLeft w:val="0"/>
          <w:marRight w:val="0"/>
          <w:marTop w:val="0"/>
          <w:marBottom w:val="0"/>
          <w:divBdr>
            <w:top w:val="none" w:sz="0" w:space="0" w:color="auto"/>
            <w:left w:val="none" w:sz="0" w:space="0" w:color="auto"/>
            <w:bottom w:val="none" w:sz="0" w:space="0" w:color="auto"/>
            <w:right w:val="none" w:sz="0" w:space="0" w:color="auto"/>
          </w:divBdr>
        </w:div>
      </w:divsChild>
    </w:div>
    <w:div w:id="2028825129">
      <w:bodyDiv w:val="1"/>
      <w:marLeft w:val="0"/>
      <w:marRight w:val="0"/>
      <w:marTop w:val="0"/>
      <w:marBottom w:val="0"/>
      <w:divBdr>
        <w:top w:val="none" w:sz="0" w:space="0" w:color="auto"/>
        <w:left w:val="none" w:sz="0" w:space="0" w:color="auto"/>
        <w:bottom w:val="none" w:sz="0" w:space="0" w:color="auto"/>
        <w:right w:val="none" w:sz="0" w:space="0" w:color="auto"/>
      </w:divBdr>
    </w:div>
    <w:div w:id="2032995555">
      <w:bodyDiv w:val="1"/>
      <w:marLeft w:val="0"/>
      <w:marRight w:val="0"/>
      <w:marTop w:val="0"/>
      <w:marBottom w:val="0"/>
      <w:divBdr>
        <w:top w:val="none" w:sz="0" w:space="0" w:color="auto"/>
        <w:left w:val="none" w:sz="0" w:space="0" w:color="auto"/>
        <w:bottom w:val="none" w:sz="0" w:space="0" w:color="auto"/>
        <w:right w:val="none" w:sz="0" w:space="0" w:color="auto"/>
      </w:divBdr>
    </w:div>
    <w:div w:id="2045399070">
      <w:bodyDiv w:val="1"/>
      <w:marLeft w:val="0"/>
      <w:marRight w:val="0"/>
      <w:marTop w:val="0"/>
      <w:marBottom w:val="0"/>
      <w:divBdr>
        <w:top w:val="none" w:sz="0" w:space="0" w:color="auto"/>
        <w:left w:val="none" w:sz="0" w:space="0" w:color="auto"/>
        <w:bottom w:val="none" w:sz="0" w:space="0" w:color="auto"/>
        <w:right w:val="none" w:sz="0" w:space="0" w:color="auto"/>
      </w:divBdr>
      <w:divsChild>
        <w:div w:id="615789435">
          <w:marLeft w:val="0"/>
          <w:marRight w:val="0"/>
          <w:marTop w:val="0"/>
          <w:marBottom w:val="0"/>
          <w:divBdr>
            <w:top w:val="none" w:sz="0" w:space="0" w:color="auto"/>
            <w:left w:val="none" w:sz="0" w:space="0" w:color="auto"/>
            <w:bottom w:val="none" w:sz="0" w:space="0" w:color="auto"/>
            <w:right w:val="none" w:sz="0" w:space="0" w:color="auto"/>
          </w:divBdr>
          <w:divsChild>
            <w:div w:id="116266587">
              <w:marLeft w:val="0"/>
              <w:marRight w:val="0"/>
              <w:marTop w:val="300"/>
              <w:marBottom w:val="0"/>
              <w:divBdr>
                <w:top w:val="none" w:sz="0" w:space="0" w:color="auto"/>
                <w:left w:val="none" w:sz="0" w:space="0" w:color="auto"/>
                <w:bottom w:val="none" w:sz="0" w:space="0" w:color="auto"/>
                <w:right w:val="none" w:sz="0" w:space="0" w:color="auto"/>
              </w:divBdr>
              <w:divsChild>
                <w:div w:id="965624573">
                  <w:marLeft w:val="0"/>
                  <w:marRight w:val="0"/>
                  <w:marTop w:val="0"/>
                  <w:marBottom w:val="0"/>
                  <w:divBdr>
                    <w:top w:val="none" w:sz="0" w:space="0" w:color="auto"/>
                    <w:left w:val="none" w:sz="0" w:space="0" w:color="auto"/>
                    <w:bottom w:val="none" w:sz="0" w:space="0" w:color="auto"/>
                    <w:right w:val="none" w:sz="0" w:space="0" w:color="auto"/>
                  </w:divBdr>
                  <w:divsChild>
                    <w:div w:id="1141457559">
                      <w:marLeft w:val="0"/>
                      <w:marRight w:val="0"/>
                      <w:marTop w:val="0"/>
                      <w:marBottom w:val="0"/>
                      <w:divBdr>
                        <w:top w:val="none" w:sz="0" w:space="0" w:color="auto"/>
                        <w:left w:val="none" w:sz="0" w:space="0" w:color="auto"/>
                        <w:bottom w:val="none" w:sz="0" w:space="0" w:color="auto"/>
                        <w:right w:val="none" w:sz="0" w:space="0" w:color="auto"/>
                      </w:divBdr>
                      <w:divsChild>
                        <w:div w:id="1063870262">
                          <w:marLeft w:val="0"/>
                          <w:marRight w:val="0"/>
                          <w:marTop w:val="450"/>
                          <w:marBottom w:val="450"/>
                          <w:divBdr>
                            <w:top w:val="none" w:sz="0" w:space="0" w:color="auto"/>
                            <w:left w:val="none" w:sz="0" w:space="0" w:color="auto"/>
                            <w:bottom w:val="none" w:sz="0" w:space="0" w:color="auto"/>
                            <w:right w:val="none" w:sz="0" w:space="0" w:color="auto"/>
                          </w:divBdr>
                          <w:divsChild>
                            <w:div w:id="1054233130">
                              <w:marLeft w:val="0"/>
                              <w:marRight w:val="0"/>
                              <w:marTop w:val="0"/>
                              <w:marBottom w:val="0"/>
                              <w:divBdr>
                                <w:top w:val="none" w:sz="0" w:space="0" w:color="auto"/>
                                <w:left w:val="none" w:sz="0" w:space="0" w:color="auto"/>
                                <w:bottom w:val="none" w:sz="0" w:space="0" w:color="auto"/>
                                <w:right w:val="none" w:sz="0" w:space="0" w:color="auto"/>
                              </w:divBdr>
                              <w:divsChild>
                                <w:div w:id="2082631816">
                                  <w:marLeft w:val="0"/>
                                  <w:marRight w:val="0"/>
                                  <w:marTop w:val="0"/>
                                  <w:marBottom w:val="0"/>
                                  <w:divBdr>
                                    <w:top w:val="none" w:sz="0" w:space="0" w:color="auto"/>
                                    <w:left w:val="none" w:sz="0" w:space="0" w:color="auto"/>
                                    <w:bottom w:val="none" w:sz="0" w:space="0" w:color="auto"/>
                                    <w:right w:val="none" w:sz="0" w:space="0" w:color="auto"/>
                                  </w:divBdr>
                                  <w:divsChild>
                                    <w:div w:id="1953171127">
                                      <w:marLeft w:val="0"/>
                                      <w:marRight w:val="0"/>
                                      <w:marTop w:val="0"/>
                                      <w:marBottom w:val="0"/>
                                      <w:divBdr>
                                        <w:top w:val="none" w:sz="0" w:space="0" w:color="auto"/>
                                        <w:left w:val="none" w:sz="0" w:space="0" w:color="auto"/>
                                        <w:bottom w:val="none" w:sz="0" w:space="0" w:color="auto"/>
                                        <w:right w:val="none" w:sz="0" w:space="0" w:color="auto"/>
                                      </w:divBdr>
                                    </w:div>
                                    <w:div w:id="2088964647">
                                      <w:marLeft w:val="0"/>
                                      <w:marRight w:val="0"/>
                                      <w:marTop w:val="0"/>
                                      <w:marBottom w:val="0"/>
                                      <w:divBdr>
                                        <w:top w:val="none" w:sz="0" w:space="0" w:color="auto"/>
                                        <w:left w:val="none" w:sz="0" w:space="0" w:color="auto"/>
                                        <w:bottom w:val="none" w:sz="0" w:space="0" w:color="auto"/>
                                        <w:right w:val="none" w:sz="0" w:space="0" w:color="auto"/>
                                      </w:divBdr>
                                      <w:divsChild>
                                        <w:div w:id="87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10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ezrovnalosti@vlada.gov.sk" TargetMode="Externa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olaf.vlada.gov.sk/"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hyperlink" Target="http://www.olaf.vlada.gov.sk/olaf-a-colni-uradnici-maju-pristup-k-novym-it-nastrojom-na-boj-proti-colnym-podvodom-a-ochranenie-obcanov-eu-pred-falzifikatmi/" TargetMode="External"/><Relationship Id="rId33" Type="http://schemas.openxmlformats.org/officeDocument/2006/relationships/footer" Target="footer1.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mailto:infoirq@minv.sk" TargetMode="External"/><Relationship Id="rId20" Type="http://schemas.openxmlformats.org/officeDocument/2006/relationships/image" Target="media/image8.jpeg"/><Relationship Id="rId29" Type="http://schemas.openxmlformats.org/officeDocument/2006/relationships/hyperlink" Target="https://europa.eu/taxedu/home_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ec.europa.eu/avservices/video/player.cfm?&amp;ref=I141297&amp;sitelang=en" TargetMode="External"/><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infoirq@minv.sk" TargetMode="External"/><Relationship Id="rId23" Type="http://schemas.openxmlformats.org/officeDocument/2006/relationships/hyperlink" Target="https://twitter.com/hashtag/Regulation515?src=hash"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twitter.com/OLAFPress" TargetMode="External"/><Relationship Id="rId27" Type="http://schemas.openxmlformats.org/officeDocument/2006/relationships/image" Target="media/image10.jpeg"/><Relationship Id="rId30" Type="http://schemas.openxmlformats.org/officeDocument/2006/relationships/hyperlink" Target="https://twitter.com/OLAFPress"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Poškodzovanie finanč</a:t>
            </a:r>
            <a:r>
              <a:rPr lang="sk-SK" b="1"/>
              <a:t>ných záujmov EÚ</a:t>
            </a:r>
            <a:endParaRPr lang="en-US" b="1"/>
          </a:p>
        </c:rich>
      </c:tx>
      <c:layout/>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'poškodzovanie § 261'!$A$6</c:f>
              <c:strCache>
                <c:ptCount val="1"/>
                <c:pt idx="0">
                  <c:v>2017</c:v>
                </c:pt>
              </c:strCache>
            </c:strRef>
          </c:tx>
          <c:spPr>
            <a:solidFill>
              <a:srgbClr val="00B0F0"/>
            </a:solidFill>
            <a:ln w="25400">
              <a:noFill/>
            </a:ln>
          </c:spPr>
          <c:invertIfNegative val="0"/>
          <c:dLbls>
            <c:dLbl>
              <c:idx val="0"/>
              <c:layout>
                <c:manualLayout>
                  <c:x val="2.0784621082446889E-3"/>
                  <c:y val="-1.47533446965065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1E-4673-986A-7A82DD556CB3}"/>
                </c:ext>
              </c:extLst>
            </c:dLbl>
            <c:dLbl>
              <c:idx val="1"/>
              <c:layout>
                <c:manualLayout>
                  <c:x val="1.2470772649468021E-2"/>
                  <c:y val="-2.21300170447599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1E-4673-986A-7A82DD556CB3}"/>
                </c:ext>
              </c:extLst>
            </c:dLbl>
            <c:dLbl>
              <c:idx val="2"/>
              <c:layout>
                <c:manualLayout>
                  <c:x val="6.2353863247339341E-3"/>
                  <c:y val="-2.21300170447598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51E-4673-986A-7A82DD556CB3}"/>
                </c:ext>
              </c:extLst>
            </c:dLbl>
            <c:dLbl>
              <c:idx val="3"/>
              <c:layout>
                <c:manualLayout>
                  <c:x val="6.2353863247340104E-3"/>
                  <c:y val="-1.47533446965065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1E-4673-986A-7A82DD556CB3}"/>
                </c:ext>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'poškodzovanie § 261'!$B$5:$E$5</c:f>
              <c:strCache>
                <c:ptCount val="4"/>
                <c:pt idx="0">
                  <c:v>Nápad trestných vecí</c:v>
                </c:pt>
                <c:pt idx="1">
                  <c:v>§ 199 TP</c:v>
                </c:pt>
                <c:pt idx="2">
                  <c:v>§ 206 TP</c:v>
                </c:pt>
                <c:pt idx="3">
                  <c:v>Počet obvinených osôb</c:v>
                </c:pt>
              </c:strCache>
            </c:strRef>
          </c:cat>
          <c:val>
            <c:numRef>
              <c:f>'poškodzovanie § 261'!$B$6:$E$6</c:f>
              <c:numCache>
                <c:formatCode>General</c:formatCode>
                <c:ptCount val="4"/>
                <c:pt idx="0">
                  <c:v>103</c:v>
                </c:pt>
                <c:pt idx="1">
                  <c:v>50</c:v>
                </c:pt>
                <c:pt idx="2">
                  <c:v>36</c:v>
                </c:pt>
                <c:pt idx="3">
                  <c:v>86</c:v>
                </c:pt>
              </c:numCache>
            </c:numRef>
          </c:val>
          <c:extLst xmlns:c16r2="http://schemas.microsoft.com/office/drawing/2015/06/chart">
            <c:ext xmlns:c16="http://schemas.microsoft.com/office/drawing/2014/chart" uri="{C3380CC4-5D6E-409C-BE32-E72D297353CC}">
              <c16:uniqueId val="{00000004-851E-4673-986A-7A82DD556CB3}"/>
            </c:ext>
          </c:extLst>
        </c:ser>
        <c:ser>
          <c:idx val="1"/>
          <c:order val="1"/>
          <c:tx>
            <c:strRef>
              <c:f>'poškodzovanie § 261'!$A$7</c:f>
              <c:strCache>
                <c:ptCount val="1"/>
                <c:pt idx="0">
                  <c:v>2016</c:v>
                </c:pt>
              </c:strCache>
            </c:strRef>
          </c:tx>
          <c:spPr>
            <a:solidFill>
              <a:srgbClr val="FFC000"/>
            </a:solidFill>
            <a:ln w="25400">
              <a:noFill/>
            </a:ln>
          </c:spPr>
          <c:invertIfNegative val="0"/>
          <c:dLbls>
            <c:dLbl>
              <c:idx val="0"/>
              <c:layout>
                <c:manualLayout>
                  <c:x val="6.2353863247339722E-3"/>
                  <c:y val="-2.21300170447598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1E-4673-986A-7A82DD556CB3}"/>
                </c:ext>
              </c:extLst>
            </c:dLbl>
            <c:dLbl>
              <c:idx val="1"/>
              <c:layout>
                <c:manualLayout>
                  <c:x val="1.0392310541223349E-2"/>
                  <c:y val="-1.84416808706332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51E-4673-986A-7A82DD556CB3}"/>
                </c:ext>
              </c:extLst>
            </c:dLbl>
            <c:dLbl>
              <c:idx val="2"/>
              <c:layout>
                <c:manualLayout>
                  <c:x val="1.2470772649467944E-2"/>
                  <c:y val="-2.21300170447598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1E-4673-986A-7A82DD556CB3}"/>
                </c:ext>
              </c:extLst>
            </c:dLbl>
            <c:dLbl>
              <c:idx val="3"/>
              <c:layout>
                <c:manualLayout>
                  <c:x val="1.0392310541223198E-2"/>
                  <c:y val="-1.84416808706332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51E-4673-986A-7A82DD556CB3}"/>
                </c:ext>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'poškodzovanie § 261'!$B$5:$E$5</c:f>
              <c:strCache>
                <c:ptCount val="4"/>
                <c:pt idx="0">
                  <c:v>Nápad trestných vecí</c:v>
                </c:pt>
                <c:pt idx="1">
                  <c:v>§ 199 TP</c:v>
                </c:pt>
                <c:pt idx="2">
                  <c:v>§ 206 TP</c:v>
                </c:pt>
                <c:pt idx="3">
                  <c:v>Počet obvinených osôb</c:v>
                </c:pt>
              </c:strCache>
            </c:strRef>
          </c:cat>
          <c:val>
            <c:numRef>
              <c:f>'poškodzovanie § 261'!$B$7:$E$7</c:f>
              <c:numCache>
                <c:formatCode>General</c:formatCode>
                <c:ptCount val="4"/>
                <c:pt idx="0">
                  <c:v>117</c:v>
                </c:pt>
                <c:pt idx="1">
                  <c:v>55</c:v>
                </c:pt>
                <c:pt idx="2">
                  <c:v>53</c:v>
                </c:pt>
                <c:pt idx="3">
                  <c:v>92</c:v>
                </c:pt>
              </c:numCache>
            </c:numRef>
          </c:val>
          <c:extLst xmlns:c16r2="http://schemas.microsoft.com/office/drawing/2015/06/chart">
            <c:ext xmlns:c16="http://schemas.microsoft.com/office/drawing/2014/chart" uri="{C3380CC4-5D6E-409C-BE32-E72D297353CC}">
              <c16:uniqueId val="{00000009-851E-4673-986A-7A82DD556CB3}"/>
            </c:ext>
          </c:extLst>
        </c:ser>
        <c:dLbls>
          <c:showLegendKey val="0"/>
          <c:showVal val="0"/>
          <c:showCatName val="0"/>
          <c:showSerName val="0"/>
          <c:showPercent val="0"/>
          <c:showBubbleSize val="0"/>
        </c:dLbls>
        <c:gapWidth val="150"/>
        <c:shape val="box"/>
        <c:axId val="100299136"/>
        <c:axId val="100300672"/>
        <c:axId val="0"/>
      </c:bar3DChart>
      <c:catAx>
        <c:axId val="100299136"/>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k-SK"/>
          </a:p>
        </c:txPr>
        <c:crossAx val="100300672"/>
        <c:crosses val="autoZero"/>
        <c:auto val="1"/>
        <c:lblAlgn val="ctr"/>
        <c:lblOffset val="100"/>
        <c:noMultiLvlLbl val="0"/>
      </c:catAx>
      <c:valAx>
        <c:axId val="10030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0299136"/>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2">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3C0E1-0C72-41C9-A735-3457B261A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10765</Words>
  <Characters>61364</Characters>
  <Application>Microsoft Office Word</Application>
  <DocSecurity>0</DocSecurity>
  <Lines>511</Lines>
  <Paragraphs>143</Paragraphs>
  <ScaleCrop>false</ScaleCrop>
  <HeadingPairs>
    <vt:vector size="2" baseType="variant">
      <vt:variant>
        <vt:lpstr>Názov</vt:lpstr>
      </vt:variant>
      <vt:variant>
        <vt:i4>1</vt:i4>
      </vt:variant>
    </vt:vector>
  </HeadingPairs>
  <TitlesOfParts>
    <vt:vector size="1" baseType="lpstr">
      <vt:lpstr/>
    </vt:vector>
  </TitlesOfParts>
  <Company>UVSR</Company>
  <LinksUpToDate>false</LinksUpToDate>
  <CharactersWithSpaces>71986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Prievalská Tatiana</dc:creator>
  <cp:lastModifiedBy>Prievalská Tatiana</cp:lastModifiedBy>
  <cp:revision>3</cp:revision>
  <cp:lastPrinted>2018-05-24T12:05:00Z</cp:lastPrinted>
  <dcterms:created xsi:type="dcterms:W3CDTF">2018-05-25T10:18:00Z</dcterms:created>
  <dcterms:modified xsi:type="dcterms:W3CDTF">2018-05-25T10:51:00Z</dcterms:modified>
</cp:coreProperties>
</file>