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57" w:rsidRPr="00D3561E" w:rsidRDefault="00EA4F57" w:rsidP="009E4CBC">
      <w:pPr>
        <w:jc w:val="center"/>
        <w:rPr>
          <w:rFonts w:ascii="Arial" w:hAnsi="Arial" w:cs="Arial"/>
        </w:rPr>
      </w:pPr>
      <w:bookmarkStart w:id="0" w:name="_Toc428367942"/>
      <w:bookmarkStart w:id="1" w:name="_Toc435620762"/>
      <w:bookmarkStart w:id="2" w:name="_Toc435689473"/>
      <w:bookmarkStart w:id="3" w:name="_Toc404872046"/>
      <w:bookmarkStart w:id="4" w:name="_Toc404872121"/>
    </w:p>
    <w:p w:rsidR="00EA4F57" w:rsidRPr="00D3561E" w:rsidRDefault="00CE4B9C" w:rsidP="00CE4B9C">
      <w:pPr>
        <w:tabs>
          <w:tab w:val="left" w:pos="3969"/>
        </w:tabs>
        <w:rPr>
          <w:rFonts w:ascii="Arial" w:hAnsi="Arial" w:cs="Arial"/>
        </w:rPr>
      </w:pPr>
      <w:r w:rsidRPr="00D3561E">
        <w:rPr>
          <w:rFonts w:ascii="Arial" w:hAnsi="Arial" w:cs="Arial"/>
          <w:noProof/>
        </w:rPr>
        <w:drawing>
          <wp:inline distT="0" distB="0" distL="0" distR="0" wp14:anchorId="1DBD2AD4" wp14:editId="7D20D5FD">
            <wp:extent cx="1854862" cy="600075"/>
            <wp:effectExtent l="0" t="0" r="0" b="0"/>
            <wp:docPr id="2" name="Obrázok 2" descr="Popis: Popis: m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Popis: mps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76" cy="605418"/>
                    </a:xfrm>
                    <a:prstGeom prst="rect">
                      <a:avLst/>
                    </a:prstGeom>
                    <a:noFill/>
                    <a:ln>
                      <a:noFill/>
                    </a:ln>
                  </pic:spPr>
                </pic:pic>
              </a:graphicData>
            </a:graphic>
          </wp:inline>
        </w:drawing>
      </w:r>
      <w:r w:rsidRPr="00D3561E">
        <w:rPr>
          <w:rFonts w:ascii="Arial" w:hAnsi="Arial" w:cs="Arial"/>
        </w:rPr>
        <w:t xml:space="preserve"> </w:t>
      </w:r>
      <w:r w:rsidRPr="00D3561E">
        <w:rPr>
          <w:rFonts w:ascii="Arial" w:hAnsi="Arial" w:cs="Arial"/>
        </w:rPr>
        <w:tab/>
      </w:r>
      <w:r w:rsidRPr="00D3561E">
        <w:rPr>
          <w:rFonts w:ascii="Arial" w:hAnsi="Arial" w:cs="Arial"/>
          <w:noProof/>
        </w:rPr>
        <w:drawing>
          <wp:inline distT="0" distB="0" distL="0" distR="0" wp14:anchorId="6FBE35FB" wp14:editId="6F29CDC0">
            <wp:extent cx="971550" cy="8995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326" cy="902153"/>
                    </a:xfrm>
                    <a:prstGeom prst="rect">
                      <a:avLst/>
                    </a:prstGeom>
                    <a:noFill/>
                  </pic:spPr>
                </pic:pic>
              </a:graphicData>
            </a:graphic>
          </wp:inline>
        </w:drawing>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noProof/>
        </w:rPr>
        <w:drawing>
          <wp:inline distT="0" distB="0" distL="0" distR="0" wp14:anchorId="31C72A6C" wp14:editId="40B34BD3">
            <wp:extent cx="1543050" cy="799763"/>
            <wp:effectExtent l="0" t="0" r="0" b="63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769" cy="800136"/>
                    </a:xfrm>
                    <a:prstGeom prst="rect">
                      <a:avLst/>
                    </a:prstGeom>
                    <a:noFill/>
                  </pic:spPr>
                </pic:pic>
              </a:graphicData>
            </a:graphic>
          </wp:inline>
        </w:drawing>
      </w:r>
    </w:p>
    <w:p w:rsidR="00953795" w:rsidRPr="00D3561E" w:rsidRDefault="00953795" w:rsidP="009E4CBC">
      <w:pPr>
        <w:rPr>
          <w:rFonts w:ascii="Arial" w:hAnsi="Arial" w:cs="Arial"/>
        </w:rPr>
      </w:pPr>
    </w:p>
    <w:p w:rsidR="00CB2E22" w:rsidRPr="00D3561E" w:rsidRDefault="00F218EB" w:rsidP="00C64BE8">
      <w:pPr>
        <w:tabs>
          <w:tab w:val="left" w:pos="7548"/>
        </w:tabs>
        <w:rPr>
          <w:rFonts w:ascii="Arial" w:hAnsi="Arial" w:cs="Arial"/>
        </w:rPr>
      </w:pPr>
      <w:r w:rsidRPr="00D3561E">
        <w:rPr>
          <w:rFonts w:ascii="Arial" w:hAnsi="Arial" w:cs="Arial"/>
        </w:rPr>
        <w:t xml:space="preserve">    </w:t>
      </w:r>
      <w:r w:rsidR="00C64BE8" w:rsidRPr="00D3561E">
        <w:rPr>
          <w:rFonts w:ascii="Arial" w:hAnsi="Arial" w:cs="Arial"/>
        </w:rPr>
        <w:t xml:space="preserve">                                                              </w:t>
      </w:r>
    </w:p>
    <w:p w:rsidR="00C64BE8" w:rsidRPr="00D3561E" w:rsidRDefault="00C64BE8" w:rsidP="00CE4B9C">
      <w:pPr>
        <w:ind w:left="2832"/>
        <w:rPr>
          <w:rStyle w:val="A3"/>
          <w:rFonts w:ascii="Arial" w:eastAsiaTheme="majorEastAsia" w:hAnsi="Arial" w:cs="Arial"/>
          <w:b/>
          <w:sz w:val="18"/>
          <w:szCs w:val="18"/>
        </w:rPr>
      </w:pP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Style w:val="A3"/>
          <w:rFonts w:ascii="Arial" w:eastAsiaTheme="majorEastAsia" w:hAnsi="Arial" w:cs="Arial"/>
          <w:b/>
          <w:sz w:val="18"/>
          <w:szCs w:val="18"/>
        </w:rPr>
        <w:t xml:space="preserve"> </w:t>
      </w:r>
    </w:p>
    <w:p w:rsidR="00F218EB" w:rsidRPr="00D3561E" w:rsidRDefault="00F218EB" w:rsidP="00C64BE8">
      <w:pPr>
        <w:ind w:left="2832"/>
        <w:rPr>
          <w:rStyle w:val="A3"/>
          <w:rFonts w:ascii="Arial" w:eastAsiaTheme="majorEastAsia" w:hAnsi="Arial" w:cs="Arial"/>
          <w:b/>
          <w:sz w:val="18"/>
          <w:szCs w:val="18"/>
        </w:rPr>
      </w:pP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t xml:space="preserve">  </w:t>
      </w:r>
      <w:r w:rsidRPr="00D3561E">
        <w:rPr>
          <w:rFonts w:ascii="Arial" w:hAnsi="Arial" w:cs="Arial"/>
        </w:rPr>
        <w:tab/>
      </w:r>
      <w:r w:rsidRPr="00D3561E">
        <w:rPr>
          <w:rFonts w:ascii="Arial" w:hAnsi="Arial" w:cs="Arial"/>
        </w:rPr>
        <w:tab/>
      </w:r>
      <w:r w:rsidRPr="00D3561E">
        <w:rPr>
          <w:rFonts w:ascii="Arial" w:hAnsi="Arial" w:cs="Arial"/>
        </w:rPr>
        <w:tab/>
      </w:r>
      <w:r w:rsidRPr="00D3561E">
        <w:rPr>
          <w:rFonts w:ascii="Arial" w:hAnsi="Arial" w:cs="Arial"/>
        </w:rPr>
        <w:tab/>
        <w:t xml:space="preserve">       </w:t>
      </w:r>
    </w:p>
    <w:p w:rsidR="00CB2E22" w:rsidRPr="00D3561E" w:rsidRDefault="00CB2E22" w:rsidP="009E4CBC">
      <w:pPr>
        <w:rPr>
          <w:rFonts w:ascii="Arial" w:hAnsi="Arial" w:cs="Arial"/>
        </w:rPr>
      </w:pPr>
    </w:p>
    <w:p w:rsidR="00CB2E22" w:rsidRPr="00D3561E" w:rsidRDefault="00CB2E22" w:rsidP="009E4CBC">
      <w:pPr>
        <w:rPr>
          <w:rFonts w:ascii="Arial" w:hAnsi="Arial" w:cs="Arial"/>
        </w:rPr>
      </w:pPr>
    </w:p>
    <w:p w:rsidR="00CB2E22" w:rsidRPr="00D3561E" w:rsidRDefault="00CB2E22" w:rsidP="009E4CBC">
      <w:pPr>
        <w:rPr>
          <w:rFonts w:ascii="Arial" w:hAnsi="Arial" w:cs="Arial"/>
        </w:rPr>
      </w:pPr>
    </w:p>
    <w:p w:rsidR="00F218EB" w:rsidRPr="00D3561E" w:rsidRDefault="00F218EB" w:rsidP="009E4CBC">
      <w:pPr>
        <w:rPr>
          <w:rFonts w:ascii="Arial" w:hAnsi="Arial" w:cs="Arial"/>
        </w:rPr>
      </w:pPr>
    </w:p>
    <w:p w:rsidR="00F218EB" w:rsidRPr="00D3561E" w:rsidRDefault="00F218EB" w:rsidP="009E4CBC">
      <w:pPr>
        <w:rPr>
          <w:rFonts w:ascii="Arial" w:hAnsi="Arial" w:cs="Arial"/>
        </w:rPr>
      </w:pPr>
    </w:p>
    <w:p w:rsidR="00F218EB" w:rsidRPr="00D3561E" w:rsidRDefault="00F218EB" w:rsidP="009E4CBC">
      <w:pPr>
        <w:rPr>
          <w:rFonts w:ascii="Arial" w:hAnsi="Arial" w:cs="Arial"/>
        </w:rPr>
      </w:pPr>
    </w:p>
    <w:p w:rsidR="00F218EB" w:rsidRPr="00D3561E" w:rsidRDefault="00F218EB" w:rsidP="009E4CBC">
      <w:pPr>
        <w:rPr>
          <w:rFonts w:ascii="Arial" w:hAnsi="Arial" w:cs="Arial"/>
        </w:rPr>
      </w:pPr>
    </w:p>
    <w:p w:rsidR="00F218EB" w:rsidRPr="00D3561E" w:rsidRDefault="00F218EB" w:rsidP="009E4CBC">
      <w:pPr>
        <w:rPr>
          <w:rFonts w:ascii="Arial" w:hAnsi="Arial" w:cs="Arial"/>
        </w:rPr>
      </w:pPr>
    </w:p>
    <w:p w:rsidR="00F218EB" w:rsidRPr="00D3561E" w:rsidRDefault="00F218EB" w:rsidP="009E4CBC">
      <w:pPr>
        <w:rPr>
          <w:rFonts w:ascii="Arial" w:hAnsi="Arial" w:cs="Arial"/>
        </w:rPr>
      </w:pPr>
    </w:p>
    <w:p w:rsidR="00CB2E22" w:rsidRPr="00D3561E" w:rsidRDefault="00F218EB" w:rsidP="009E4CBC">
      <w:pPr>
        <w:rPr>
          <w:rFonts w:ascii="Arial" w:hAnsi="Arial" w:cs="Arial"/>
        </w:rPr>
      </w:pPr>
      <w:r w:rsidRPr="00D3561E">
        <w:rPr>
          <w:rFonts w:ascii="Arial" w:hAnsi="Arial" w:cs="Arial"/>
        </w:rPr>
        <w:t xml:space="preserve">  </w:t>
      </w:r>
    </w:p>
    <w:p w:rsidR="00953795" w:rsidRPr="00D3561E" w:rsidRDefault="00953795" w:rsidP="008F708B">
      <w:pPr>
        <w:spacing w:line="276" w:lineRule="auto"/>
        <w:jc w:val="center"/>
        <w:rPr>
          <w:rFonts w:ascii="Arial" w:hAnsi="Arial" w:cs="Arial"/>
          <w:b/>
          <w:sz w:val="38"/>
          <w:szCs w:val="38"/>
        </w:rPr>
      </w:pPr>
      <w:r w:rsidRPr="00D3561E">
        <w:rPr>
          <w:rFonts w:ascii="Arial" w:hAnsi="Arial" w:cs="Arial"/>
          <w:b/>
          <w:sz w:val="38"/>
          <w:szCs w:val="38"/>
        </w:rPr>
        <w:t xml:space="preserve">Ministerstvo </w:t>
      </w:r>
      <w:r w:rsidR="00CB2E22" w:rsidRPr="00D3561E">
        <w:rPr>
          <w:rFonts w:ascii="Arial" w:hAnsi="Arial" w:cs="Arial"/>
          <w:b/>
          <w:sz w:val="38"/>
          <w:szCs w:val="38"/>
        </w:rPr>
        <w:t>pôdohospodárstva a rozvoja vidieka</w:t>
      </w:r>
      <w:r w:rsidRPr="00D3561E">
        <w:rPr>
          <w:rFonts w:ascii="Arial" w:hAnsi="Arial" w:cs="Arial"/>
          <w:b/>
          <w:sz w:val="38"/>
          <w:szCs w:val="38"/>
        </w:rPr>
        <w:t xml:space="preserve"> SR</w:t>
      </w:r>
    </w:p>
    <w:p w:rsidR="00953795" w:rsidRPr="00D3561E" w:rsidRDefault="00953795" w:rsidP="008F708B">
      <w:pPr>
        <w:spacing w:line="276" w:lineRule="auto"/>
        <w:jc w:val="center"/>
        <w:rPr>
          <w:rFonts w:ascii="Arial" w:hAnsi="Arial" w:cs="Arial"/>
          <w:b/>
          <w:sz w:val="38"/>
          <w:szCs w:val="38"/>
        </w:rPr>
      </w:pPr>
      <w:r w:rsidRPr="00D3561E">
        <w:rPr>
          <w:rFonts w:ascii="Arial" w:hAnsi="Arial" w:cs="Arial"/>
          <w:b/>
          <w:sz w:val="38"/>
          <w:szCs w:val="38"/>
        </w:rPr>
        <w:t xml:space="preserve">Riadiaci orgán </w:t>
      </w:r>
      <w:r w:rsidR="003A7227" w:rsidRPr="00D3561E">
        <w:rPr>
          <w:rFonts w:ascii="Arial" w:hAnsi="Arial" w:cs="Arial"/>
          <w:b/>
          <w:sz w:val="38"/>
          <w:szCs w:val="38"/>
        </w:rPr>
        <w:br/>
      </w:r>
      <w:r w:rsidRPr="00D3561E">
        <w:rPr>
          <w:rFonts w:ascii="Arial" w:hAnsi="Arial" w:cs="Arial"/>
          <w:b/>
          <w:sz w:val="38"/>
          <w:szCs w:val="38"/>
        </w:rPr>
        <w:t xml:space="preserve">pre </w:t>
      </w:r>
      <w:r w:rsidR="00CB2E22" w:rsidRPr="00D3561E">
        <w:rPr>
          <w:rFonts w:ascii="Arial" w:hAnsi="Arial" w:cs="Arial"/>
          <w:b/>
          <w:sz w:val="38"/>
          <w:szCs w:val="38"/>
        </w:rPr>
        <w:t xml:space="preserve">Integrovaný regionálny </w:t>
      </w:r>
      <w:r w:rsidRPr="00D3561E">
        <w:rPr>
          <w:rFonts w:ascii="Arial" w:hAnsi="Arial" w:cs="Arial"/>
          <w:b/>
          <w:sz w:val="38"/>
          <w:szCs w:val="38"/>
        </w:rPr>
        <w:t xml:space="preserve">operačný program </w:t>
      </w:r>
    </w:p>
    <w:p w:rsidR="00953795" w:rsidRPr="00D3561E" w:rsidRDefault="00953795" w:rsidP="009E4CBC">
      <w:pPr>
        <w:rPr>
          <w:rFonts w:ascii="Arial" w:hAnsi="Arial" w:cs="Arial"/>
          <w:sz w:val="38"/>
          <w:szCs w:val="38"/>
        </w:rPr>
      </w:pPr>
    </w:p>
    <w:p w:rsidR="00953795" w:rsidRPr="00D3561E" w:rsidRDefault="00953795" w:rsidP="009E4CBC">
      <w:pPr>
        <w:rPr>
          <w:rFonts w:ascii="Arial" w:hAnsi="Arial" w:cs="Arial"/>
        </w:rPr>
      </w:pPr>
    </w:p>
    <w:p w:rsidR="00EA4F57" w:rsidRPr="00D3561E" w:rsidRDefault="00EA4F57" w:rsidP="009E4CBC">
      <w:pPr>
        <w:rPr>
          <w:rFonts w:ascii="Arial" w:hAnsi="Arial" w:cs="Arial"/>
        </w:rPr>
      </w:pPr>
    </w:p>
    <w:p w:rsidR="00953795" w:rsidRPr="00D3561E" w:rsidRDefault="00953795" w:rsidP="009E4CBC">
      <w:pPr>
        <w:rPr>
          <w:rFonts w:ascii="Arial" w:hAnsi="Arial" w:cs="Arial"/>
        </w:rPr>
      </w:pPr>
    </w:p>
    <w:p w:rsidR="004C4D8D" w:rsidRPr="00D3561E" w:rsidRDefault="00953795" w:rsidP="009E4CBC">
      <w:pPr>
        <w:jc w:val="center"/>
        <w:rPr>
          <w:rFonts w:ascii="Arial" w:hAnsi="Arial" w:cs="Arial"/>
          <w:b/>
          <w:sz w:val="38"/>
          <w:szCs w:val="38"/>
        </w:rPr>
      </w:pPr>
      <w:r w:rsidRPr="00D3561E">
        <w:rPr>
          <w:rFonts w:ascii="Arial" w:hAnsi="Arial" w:cs="Arial"/>
          <w:b/>
          <w:sz w:val="38"/>
          <w:szCs w:val="38"/>
        </w:rPr>
        <w:t xml:space="preserve">Výročná správa </w:t>
      </w:r>
    </w:p>
    <w:p w:rsidR="00C01969" w:rsidRPr="00D3561E" w:rsidRDefault="00953795" w:rsidP="009E4CBC">
      <w:pPr>
        <w:jc w:val="center"/>
        <w:rPr>
          <w:rFonts w:ascii="Arial" w:hAnsi="Arial" w:cs="Arial"/>
          <w:b/>
          <w:sz w:val="38"/>
          <w:szCs w:val="38"/>
        </w:rPr>
      </w:pPr>
      <w:r w:rsidRPr="00D3561E">
        <w:rPr>
          <w:rFonts w:ascii="Arial" w:hAnsi="Arial" w:cs="Arial"/>
          <w:b/>
          <w:sz w:val="38"/>
          <w:szCs w:val="38"/>
        </w:rPr>
        <w:t xml:space="preserve">o vykonávaní </w:t>
      </w:r>
    </w:p>
    <w:p w:rsidR="00953795" w:rsidRPr="00D3561E" w:rsidRDefault="00C01969" w:rsidP="009E4CBC">
      <w:pPr>
        <w:jc w:val="center"/>
        <w:rPr>
          <w:rFonts w:ascii="Arial" w:hAnsi="Arial" w:cs="Arial"/>
          <w:b/>
          <w:sz w:val="38"/>
          <w:szCs w:val="38"/>
        </w:rPr>
      </w:pPr>
      <w:r w:rsidRPr="00D3561E">
        <w:rPr>
          <w:rFonts w:ascii="Arial" w:hAnsi="Arial" w:cs="Arial"/>
          <w:b/>
          <w:sz w:val="38"/>
          <w:szCs w:val="38"/>
        </w:rPr>
        <w:t xml:space="preserve">Integrovaného regionálneho </w:t>
      </w:r>
      <w:r w:rsidR="00953795" w:rsidRPr="00D3561E">
        <w:rPr>
          <w:rFonts w:ascii="Arial" w:hAnsi="Arial" w:cs="Arial"/>
          <w:b/>
          <w:sz w:val="38"/>
          <w:szCs w:val="38"/>
        </w:rPr>
        <w:t xml:space="preserve">operačného programu </w:t>
      </w:r>
    </w:p>
    <w:p w:rsidR="00DF0368" w:rsidRPr="00D3561E" w:rsidRDefault="00953795" w:rsidP="009E4CBC">
      <w:pPr>
        <w:jc w:val="center"/>
        <w:rPr>
          <w:rFonts w:ascii="Arial" w:hAnsi="Arial" w:cs="Arial"/>
          <w:b/>
          <w:sz w:val="38"/>
          <w:szCs w:val="38"/>
        </w:rPr>
      </w:pPr>
      <w:r w:rsidRPr="00D3561E">
        <w:rPr>
          <w:rFonts w:ascii="Arial" w:hAnsi="Arial" w:cs="Arial"/>
          <w:b/>
          <w:sz w:val="38"/>
          <w:szCs w:val="38"/>
        </w:rPr>
        <w:t>za rok</w:t>
      </w:r>
      <w:r w:rsidR="00DF0368" w:rsidRPr="00D3561E">
        <w:rPr>
          <w:rFonts w:ascii="Arial" w:hAnsi="Arial" w:cs="Arial"/>
          <w:b/>
          <w:sz w:val="38"/>
          <w:szCs w:val="38"/>
        </w:rPr>
        <w:t> </w:t>
      </w:r>
      <w:r w:rsidRPr="00D3561E">
        <w:rPr>
          <w:rFonts w:ascii="Arial" w:hAnsi="Arial" w:cs="Arial"/>
          <w:b/>
          <w:sz w:val="38"/>
          <w:szCs w:val="38"/>
        </w:rPr>
        <w:t>201</w:t>
      </w:r>
      <w:r w:rsidR="00103CB1" w:rsidRPr="00D3561E">
        <w:rPr>
          <w:rFonts w:ascii="Arial" w:hAnsi="Arial" w:cs="Arial"/>
          <w:b/>
          <w:sz w:val="38"/>
          <w:szCs w:val="38"/>
        </w:rPr>
        <w:t>6</w:t>
      </w:r>
      <w:r w:rsidR="00DF0368" w:rsidRPr="00D3561E">
        <w:rPr>
          <w:rFonts w:ascii="Arial" w:hAnsi="Arial" w:cs="Arial"/>
          <w:b/>
          <w:sz w:val="38"/>
          <w:szCs w:val="38"/>
        </w:rPr>
        <w:t xml:space="preserve"> </w:t>
      </w:r>
    </w:p>
    <w:p w:rsidR="00EA4F57" w:rsidRPr="00D3561E" w:rsidRDefault="00EA4F57" w:rsidP="009E4CBC">
      <w:pPr>
        <w:rPr>
          <w:rFonts w:ascii="Arial" w:hAnsi="Arial" w:cs="Arial"/>
        </w:rPr>
      </w:pPr>
    </w:p>
    <w:p w:rsidR="00953795" w:rsidRPr="00D3561E" w:rsidRDefault="00953795" w:rsidP="009E4CBC">
      <w:pPr>
        <w:rPr>
          <w:rFonts w:ascii="Arial" w:hAnsi="Arial" w:cs="Arial"/>
          <w:lang w:eastAsia="en-US"/>
        </w:rPr>
      </w:pPr>
    </w:p>
    <w:p w:rsidR="00953795" w:rsidRPr="00D3561E" w:rsidRDefault="00953795" w:rsidP="009E4CBC">
      <w:pPr>
        <w:jc w:val="center"/>
        <w:rPr>
          <w:rFonts w:ascii="Arial" w:hAnsi="Arial" w:cs="Arial"/>
          <w:b/>
          <w:sz w:val="28"/>
          <w:szCs w:val="20"/>
        </w:rPr>
      </w:pPr>
      <w:r w:rsidRPr="00D3561E">
        <w:rPr>
          <w:rFonts w:ascii="Arial" w:hAnsi="Arial" w:cs="Arial"/>
          <w:b/>
          <w:sz w:val="28"/>
          <w:szCs w:val="20"/>
        </w:rPr>
        <w:t>Programové obdobie 2014 – 2020</w:t>
      </w:r>
    </w:p>
    <w:p w:rsidR="004C4D8D" w:rsidRPr="00D3561E" w:rsidRDefault="004C4D8D" w:rsidP="004C4D8D">
      <w:pPr>
        <w:jc w:val="center"/>
        <w:rPr>
          <w:rFonts w:ascii="Arial" w:hAnsi="Arial" w:cs="Arial"/>
        </w:rPr>
      </w:pPr>
    </w:p>
    <w:p w:rsidR="004C4D8D" w:rsidRPr="00D3561E" w:rsidRDefault="004C4D8D" w:rsidP="00263598">
      <w:pPr>
        <w:spacing w:line="276" w:lineRule="auto"/>
        <w:jc w:val="center"/>
        <w:rPr>
          <w:rFonts w:ascii="Arial" w:hAnsi="Arial" w:cs="Arial"/>
        </w:rPr>
      </w:pPr>
      <w:r w:rsidRPr="00D3561E">
        <w:rPr>
          <w:rFonts w:ascii="Arial" w:hAnsi="Arial" w:cs="Arial"/>
        </w:rPr>
        <w:t>Bratislava</w:t>
      </w:r>
    </w:p>
    <w:p w:rsidR="004C4D8D" w:rsidRPr="00D3561E" w:rsidRDefault="004F76F0" w:rsidP="00263598">
      <w:pPr>
        <w:spacing w:line="276" w:lineRule="auto"/>
        <w:jc w:val="center"/>
        <w:rPr>
          <w:rFonts w:ascii="Arial" w:hAnsi="Arial" w:cs="Arial"/>
        </w:rPr>
      </w:pPr>
      <w:r>
        <w:rPr>
          <w:rFonts w:ascii="Arial" w:hAnsi="Arial" w:cs="Arial"/>
        </w:rPr>
        <w:t>september</w:t>
      </w:r>
      <w:r w:rsidR="0061796C" w:rsidRPr="00957609">
        <w:rPr>
          <w:rFonts w:ascii="Arial" w:hAnsi="Arial" w:cs="Arial"/>
        </w:rPr>
        <w:t xml:space="preserve"> </w:t>
      </w:r>
      <w:r w:rsidR="00957609">
        <w:rPr>
          <w:rFonts w:ascii="Arial" w:hAnsi="Arial" w:cs="Arial"/>
        </w:rPr>
        <w:t xml:space="preserve">2017 </w:t>
      </w:r>
    </w:p>
    <w:p w:rsidR="00953795" w:rsidRPr="00D3561E" w:rsidRDefault="00953795" w:rsidP="009E4CBC">
      <w:pPr>
        <w:rPr>
          <w:rFonts w:ascii="Arial" w:hAnsi="Arial" w:cs="Arial"/>
          <w:lang w:eastAsia="en-US"/>
        </w:rPr>
      </w:pPr>
    </w:p>
    <w:p w:rsidR="00C22B17" w:rsidRPr="00D3561E" w:rsidRDefault="00C22B17" w:rsidP="009E4CBC">
      <w:pPr>
        <w:rPr>
          <w:rFonts w:ascii="Arial" w:hAnsi="Arial" w:cs="Arial"/>
          <w:lang w:eastAsia="en-US"/>
        </w:rPr>
      </w:pPr>
    </w:p>
    <w:p w:rsidR="00C22B17" w:rsidRPr="00D3561E" w:rsidRDefault="00C22B17" w:rsidP="009E4CBC">
      <w:pPr>
        <w:rPr>
          <w:rFonts w:ascii="Arial" w:hAnsi="Arial" w:cs="Arial"/>
          <w:lang w:eastAsia="en-US"/>
        </w:rPr>
      </w:pPr>
    </w:p>
    <w:p w:rsidR="00C22B17" w:rsidRPr="00D3561E" w:rsidRDefault="00C22B17" w:rsidP="009E4CBC">
      <w:pPr>
        <w:rPr>
          <w:rFonts w:ascii="Arial" w:hAnsi="Arial" w:cs="Arial"/>
          <w:lang w:eastAsia="en-US"/>
        </w:rPr>
      </w:pPr>
    </w:p>
    <w:p w:rsidR="00C22B17" w:rsidRPr="00D3561E" w:rsidRDefault="00C22B17" w:rsidP="009E4CBC">
      <w:pPr>
        <w:rPr>
          <w:rFonts w:ascii="Arial" w:hAnsi="Arial" w:cs="Arial"/>
          <w:lang w:eastAsia="en-US"/>
        </w:rPr>
      </w:pPr>
    </w:p>
    <w:p w:rsidR="00C22B17" w:rsidRPr="00D3561E" w:rsidRDefault="00C22B17" w:rsidP="009E4CBC">
      <w:pPr>
        <w:rPr>
          <w:rFonts w:ascii="Arial" w:hAnsi="Arial" w:cs="Arial"/>
          <w:lang w:eastAsia="en-US"/>
        </w:rPr>
      </w:pPr>
    </w:p>
    <w:p w:rsidR="00C22B17" w:rsidRPr="00D3561E" w:rsidRDefault="00C22B17" w:rsidP="009E4CBC">
      <w:pPr>
        <w:rPr>
          <w:rFonts w:ascii="Arial" w:hAnsi="Arial" w:cs="Arial"/>
          <w:lang w:eastAsia="en-US"/>
        </w:rPr>
      </w:pPr>
    </w:p>
    <w:p w:rsidR="00B916F2" w:rsidRPr="00D3561E" w:rsidRDefault="00B916F2" w:rsidP="009E4CBC">
      <w:pPr>
        <w:rPr>
          <w:rFonts w:ascii="Arial" w:hAnsi="Arial" w:cs="Arial"/>
          <w:lang w:eastAsia="en-US"/>
        </w:rPr>
      </w:pPr>
    </w:p>
    <w:p w:rsidR="00953795" w:rsidRPr="00D3561E" w:rsidRDefault="00953795" w:rsidP="009E4CBC">
      <w:pPr>
        <w:rPr>
          <w:rFonts w:ascii="Arial" w:hAnsi="Arial" w:cs="Arial"/>
          <w:lang w:eastAsia="en-US"/>
        </w:rPr>
      </w:pPr>
    </w:p>
    <w:p w:rsidR="00223097" w:rsidRPr="00D3561E" w:rsidRDefault="00223097">
      <w:pPr>
        <w:spacing w:after="200" w:line="276" w:lineRule="auto"/>
        <w:rPr>
          <w:rFonts w:ascii="Arial" w:hAnsi="Arial" w:cs="Arial"/>
          <w:lang w:eastAsia="en-US"/>
        </w:rPr>
      </w:pPr>
      <w:r w:rsidRPr="00D3561E">
        <w:rPr>
          <w:rFonts w:ascii="Arial" w:hAnsi="Arial" w:cs="Arial"/>
          <w:lang w:eastAsia="en-US"/>
        </w:rPr>
        <w:br w:type="page"/>
      </w:r>
    </w:p>
    <w:p w:rsidR="00EA4F57" w:rsidRPr="00D3561E" w:rsidRDefault="008057B5" w:rsidP="009E4CBC">
      <w:pPr>
        <w:rPr>
          <w:rFonts w:ascii="Arial" w:hAnsi="Arial" w:cs="Arial"/>
          <w:b/>
          <w:sz w:val="20"/>
          <w:szCs w:val="20"/>
        </w:rPr>
      </w:pPr>
      <w:r w:rsidRPr="00D3561E">
        <w:rPr>
          <w:rFonts w:ascii="Arial" w:hAnsi="Arial" w:cs="Arial"/>
          <w:b/>
          <w:sz w:val="20"/>
          <w:szCs w:val="20"/>
        </w:rPr>
        <w:lastRenderedPageBreak/>
        <w:t>O</w:t>
      </w:r>
      <w:r w:rsidR="00EA4F57" w:rsidRPr="00D3561E">
        <w:rPr>
          <w:rFonts w:ascii="Arial" w:hAnsi="Arial" w:cs="Arial"/>
          <w:b/>
          <w:sz w:val="20"/>
          <w:szCs w:val="20"/>
        </w:rPr>
        <w:t>bsah</w:t>
      </w:r>
    </w:p>
    <w:p w:rsidR="00512A3F" w:rsidRDefault="00301F7E" w:rsidP="00512A3F">
      <w:pPr>
        <w:pStyle w:val="Obsah2"/>
        <w:rPr>
          <w:rFonts w:eastAsiaTheme="minorEastAsia" w:cstheme="minorBidi"/>
          <w:b/>
          <w:bCs/>
          <w:caps/>
          <w:sz w:val="22"/>
          <w:szCs w:val="22"/>
        </w:rPr>
      </w:pPr>
      <w:r w:rsidRPr="00D3561E">
        <w:fldChar w:fldCharType="begin"/>
      </w:r>
      <w:r w:rsidRPr="00D3561E">
        <w:instrText xml:space="preserve"> TOC \o "1-3" \h \z \u \t "Nadpis 4;4" </w:instrText>
      </w:r>
      <w:r w:rsidRPr="00D3561E">
        <w:fldChar w:fldCharType="separate"/>
      </w:r>
      <w:hyperlink w:anchor="_Toc479768338" w:history="1">
        <w:r w:rsidR="00512A3F" w:rsidRPr="00796535">
          <w:rPr>
            <w:rStyle w:val="Hypertextovprepojenie"/>
          </w:rPr>
          <w:t>1.</w:t>
        </w:r>
        <w:r w:rsidR="00512A3F">
          <w:rPr>
            <w:rFonts w:eastAsiaTheme="minorEastAsia" w:cstheme="minorBidi"/>
            <w:b/>
            <w:bCs/>
            <w:caps/>
            <w:sz w:val="22"/>
            <w:szCs w:val="22"/>
          </w:rPr>
          <w:tab/>
        </w:r>
        <w:r w:rsidR="00512A3F" w:rsidRPr="00796535">
          <w:rPr>
            <w:rStyle w:val="Hypertextovprepojenie"/>
          </w:rPr>
          <w:t>Identifikácia</w:t>
        </w:r>
        <w:r w:rsidR="00512A3F">
          <w:rPr>
            <w:webHidden/>
          </w:rPr>
          <w:tab/>
        </w:r>
        <w:r w:rsidR="00512A3F">
          <w:rPr>
            <w:webHidden/>
          </w:rPr>
          <w:fldChar w:fldCharType="begin"/>
        </w:r>
        <w:r w:rsidR="00512A3F">
          <w:rPr>
            <w:webHidden/>
          </w:rPr>
          <w:instrText xml:space="preserve"> PAGEREF _Toc479768338 \h </w:instrText>
        </w:r>
        <w:r w:rsidR="00512A3F">
          <w:rPr>
            <w:webHidden/>
          </w:rPr>
        </w:r>
        <w:r w:rsidR="00512A3F">
          <w:rPr>
            <w:webHidden/>
          </w:rPr>
          <w:fldChar w:fldCharType="separate"/>
        </w:r>
        <w:r w:rsidR="00845BD4">
          <w:rPr>
            <w:webHidden/>
          </w:rPr>
          <w:t>6</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39" w:history="1">
        <w:r w:rsidR="00512A3F" w:rsidRPr="00796535">
          <w:rPr>
            <w:rStyle w:val="Hypertextovprepojenie"/>
            <w:noProof/>
          </w:rPr>
          <w:t>2.</w:t>
        </w:r>
        <w:r w:rsidR="00512A3F">
          <w:rPr>
            <w:rFonts w:eastAsiaTheme="minorEastAsia" w:cstheme="minorBidi"/>
            <w:b w:val="0"/>
            <w:bCs w:val="0"/>
            <w:caps w:val="0"/>
            <w:noProof/>
            <w:sz w:val="22"/>
            <w:szCs w:val="22"/>
          </w:rPr>
          <w:tab/>
        </w:r>
        <w:r w:rsidR="00512A3F" w:rsidRPr="00796535">
          <w:rPr>
            <w:rStyle w:val="Hypertextovprepojenie"/>
            <w:noProof/>
          </w:rPr>
          <w:t>Prehľad o vykonávaní operačného programu</w:t>
        </w:r>
        <w:r w:rsidR="00512A3F">
          <w:rPr>
            <w:noProof/>
            <w:webHidden/>
          </w:rPr>
          <w:tab/>
        </w:r>
        <w:r w:rsidR="00512A3F">
          <w:rPr>
            <w:noProof/>
            <w:webHidden/>
          </w:rPr>
          <w:fldChar w:fldCharType="begin"/>
        </w:r>
        <w:r w:rsidR="00512A3F">
          <w:rPr>
            <w:noProof/>
            <w:webHidden/>
          </w:rPr>
          <w:instrText xml:space="preserve"> PAGEREF _Toc479768339 \h </w:instrText>
        </w:r>
        <w:r w:rsidR="00512A3F">
          <w:rPr>
            <w:noProof/>
            <w:webHidden/>
          </w:rPr>
        </w:r>
        <w:r w:rsidR="00512A3F">
          <w:rPr>
            <w:noProof/>
            <w:webHidden/>
          </w:rPr>
          <w:fldChar w:fldCharType="separate"/>
        </w:r>
        <w:r w:rsidR="00845BD4">
          <w:rPr>
            <w:noProof/>
            <w:webHidden/>
          </w:rPr>
          <w:t>6</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40" w:history="1">
        <w:r w:rsidR="00512A3F" w:rsidRPr="00796535">
          <w:rPr>
            <w:rStyle w:val="Hypertextovprepojenie"/>
            <w:noProof/>
          </w:rPr>
          <w:t>3.</w:t>
        </w:r>
        <w:r w:rsidR="00512A3F">
          <w:rPr>
            <w:rFonts w:eastAsiaTheme="minorEastAsia" w:cstheme="minorBidi"/>
            <w:b w:val="0"/>
            <w:bCs w:val="0"/>
            <w:caps w:val="0"/>
            <w:noProof/>
            <w:sz w:val="22"/>
            <w:szCs w:val="22"/>
          </w:rPr>
          <w:tab/>
        </w:r>
        <w:r w:rsidR="00512A3F" w:rsidRPr="00796535">
          <w:rPr>
            <w:rStyle w:val="Hypertextovprepojenie"/>
            <w:noProof/>
          </w:rPr>
          <w:t>Implementácia prioritnej osi</w:t>
        </w:r>
        <w:r w:rsidR="00512A3F">
          <w:rPr>
            <w:noProof/>
            <w:webHidden/>
          </w:rPr>
          <w:tab/>
        </w:r>
        <w:r w:rsidR="00512A3F">
          <w:rPr>
            <w:noProof/>
            <w:webHidden/>
          </w:rPr>
          <w:fldChar w:fldCharType="begin"/>
        </w:r>
        <w:r w:rsidR="00512A3F">
          <w:rPr>
            <w:noProof/>
            <w:webHidden/>
          </w:rPr>
          <w:instrText xml:space="preserve"> PAGEREF _Toc479768340 \h </w:instrText>
        </w:r>
        <w:r w:rsidR="00512A3F">
          <w:rPr>
            <w:noProof/>
            <w:webHidden/>
          </w:rPr>
        </w:r>
        <w:r w:rsidR="00512A3F">
          <w:rPr>
            <w:noProof/>
            <w:webHidden/>
          </w:rPr>
          <w:fldChar w:fldCharType="separate"/>
        </w:r>
        <w:r w:rsidR="00845BD4">
          <w:rPr>
            <w:noProof/>
            <w:webHidden/>
          </w:rPr>
          <w:t>9</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41" w:history="1">
        <w:r w:rsidR="00512A3F" w:rsidRPr="00796535">
          <w:rPr>
            <w:rStyle w:val="Hypertextovprepojenie"/>
          </w:rPr>
          <w:t>3.1.</w:t>
        </w:r>
        <w:r w:rsidR="00512A3F">
          <w:rPr>
            <w:rFonts w:asciiTheme="minorHAnsi" w:eastAsiaTheme="minorEastAsia" w:hAnsiTheme="minorHAnsi" w:cstheme="minorBidi"/>
            <w:smallCaps w:val="0"/>
            <w:sz w:val="22"/>
            <w:szCs w:val="22"/>
            <w:lang w:eastAsia="sk-SK"/>
          </w:rPr>
          <w:tab/>
        </w:r>
        <w:r w:rsidR="00512A3F" w:rsidRPr="00796535">
          <w:rPr>
            <w:rStyle w:val="Hypertextovprepojenie"/>
          </w:rPr>
          <w:t>Prehľad o vykonávaní</w:t>
        </w:r>
        <w:r w:rsidR="00512A3F">
          <w:rPr>
            <w:webHidden/>
          </w:rPr>
          <w:tab/>
        </w:r>
        <w:r w:rsidR="00512A3F">
          <w:rPr>
            <w:webHidden/>
          </w:rPr>
          <w:fldChar w:fldCharType="begin"/>
        </w:r>
        <w:r w:rsidR="00512A3F">
          <w:rPr>
            <w:webHidden/>
          </w:rPr>
          <w:instrText xml:space="preserve"> PAGEREF _Toc479768341 \h </w:instrText>
        </w:r>
        <w:r w:rsidR="00512A3F">
          <w:rPr>
            <w:webHidden/>
          </w:rPr>
        </w:r>
        <w:r w:rsidR="00512A3F">
          <w:rPr>
            <w:webHidden/>
          </w:rPr>
          <w:fldChar w:fldCharType="separate"/>
        </w:r>
        <w:r w:rsidR="00845BD4">
          <w:rPr>
            <w:webHidden/>
          </w:rPr>
          <w:t>9</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45" w:history="1">
        <w:r w:rsidR="00512A3F" w:rsidRPr="00796535">
          <w:rPr>
            <w:rStyle w:val="Hypertextovprepojenie"/>
          </w:rPr>
          <w:t>3.2.</w:t>
        </w:r>
        <w:r w:rsidR="00512A3F">
          <w:rPr>
            <w:rFonts w:asciiTheme="minorHAnsi" w:eastAsiaTheme="minorEastAsia" w:hAnsiTheme="minorHAnsi" w:cstheme="minorBidi"/>
            <w:smallCaps w:val="0"/>
            <w:sz w:val="22"/>
            <w:szCs w:val="22"/>
            <w:lang w:eastAsia="sk-SK"/>
          </w:rPr>
          <w:tab/>
        </w:r>
        <w:r w:rsidR="00512A3F" w:rsidRPr="00796535">
          <w:rPr>
            <w:rStyle w:val="Hypertextovprepojenie"/>
          </w:rPr>
          <w:t>Spoločné a programovo špecifické ukazovatele</w:t>
        </w:r>
        <w:r w:rsidR="00512A3F">
          <w:rPr>
            <w:webHidden/>
          </w:rPr>
          <w:tab/>
        </w:r>
        <w:r w:rsidR="00512A3F">
          <w:rPr>
            <w:webHidden/>
          </w:rPr>
          <w:fldChar w:fldCharType="begin"/>
        </w:r>
        <w:r w:rsidR="00512A3F">
          <w:rPr>
            <w:webHidden/>
          </w:rPr>
          <w:instrText xml:space="preserve"> PAGEREF _Toc479768345 \h </w:instrText>
        </w:r>
        <w:r w:rsidR="00512A3F">
          <w:rPr>
            <w:webHidden/>
          </w:rPr>
        </w:r>
        <w:r w:rsidR="00512A3F">
          <w:rPr>
            <w:webHidden/>
          </w:rPr>
          <w:fldChar w:fldCharType="separate"/>
        </w:r>
        <w:r w:rsidR="00845BD4">
          <w:rPr>
            <w:webHidden/>
          </w:rPr>
          <w:t>14</w:t>
        </w:r>
        <w:r w:rsidR="00512A3F">
          <w:rPr>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46" w:history="1">
        <w:r w:rsidR="00512A3F" w:rsidRPr="00796535">
          <w:rPr>
            <w:rStyle w:val="Hypertextovprepojenie"/>
            <w:noProof/>
          </w:rPr>
          <w:t>3.2.1.</w:t>
        </w:r>
        <w:r w:rsidR="00512A3F">
          <w:rPr>
            <w:rFonts w:eastAsiaTheme="minorEastAsia" w:cstheme="minorBidi"/>
            <w:i w:val="0"/>
            <w:iCs w:val="0"/>
            <w:noProof/>
            <w:sz w:val="22"/>
            <w:szCs w:val="22"/>
          </w:rPr>
          <w:tab/>
        </w:r>
        <w:r w:rsidR="00512A3F" w:rsidRPr="00796535">
          <w:rPr>
            <w:rStyle w:val="Hypertextovprepojenie"/>
            <w:noProof/>
          </w:rPr>
          <w:t>Ukazovatele Prioritnej osi 1</w:t>
        </w:r>
        <w:r w:rsidR="00512A3F">
          <w:rPr>
            <w:noProof/>
            <w:webHidden/>
          </w:rPr>
          <w:tab/>
        </w:r>
        <w:r w:rsidR="00512A3F">
          <w:rPr>
            <w:noProof/>
            <w:webHidden/>
          </w:rPr>
          <w:fldChar w:fldCharType="begin"/>
        </w:r>
        <w:r w:rsidR="00512A3F">
          <w:rPr>
            <w:noProof/>
            <w:webHidden/>
          </w:rPr>
          <w:instrText xml:space="preserve"> PAGEREF _Toc479768346 \h </w:instrText>
        </w:r>
        <w:r w:rsidR="00512A3F">
          <w:rPr>
            <w:noProof/>
            <w:webHidden/>
          </w:rPr>
        </w:r>
        <w:r w:rsidR="00512A3F">
          <w:rPr>
            <w:noProof/>
            <w:webHidden/>
          </w:rPr>
          <w:fldChar w:fldCharType="separate"/>
        </w:r>
        <w:r w:rsidR="00845BD4">
          <w:rPr>
            <w:noProof/>
            <w:webHidden/>
          </w:rPr>
          <w:t>14</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47" w:history="1">
        <w:r w:rsidR="00512A3F" w:rsidRPr="00796535">
          <w:rPr>
            <w:rStyle w:val="Hypertextovprepojenie"/>
            <w:rFonts w:ascii="Arial" w:hAnsi="Arial" w:cs="Arial"/>
            <w:noProof/>
          </w:rPr>
          <w:t>Špecifický cieľ 1.1</w:t>
        </w:r>
        <w:r w:rsidR="00512A3F">
          <w:rPr>
            <w:noProof/>
            <w:webHidden/>
          </w:rPr>
          <w:tab/>
        </w:r>
        <w:r w:rsidR="00512A3F">
          <w:rPr>
            <w:noProof/>
            <w:webHidden/>
          </w:rPr>
          <w:fldChar w:fldCharType="begin"/>
        </w:r>
        <w:r w:rsidR="00512A3F">
          <w:rPr>
            <w:noProof/>
            <w:webHidden/>
          </w:rPr>
          <w:instrText xml:space="preserve"> PAGEREF _Toc479768347 \h </w:instrText>
        </w:r>
        <w:r w:rsidR="00512A3F">
          <w:rPr>
            <w:noProof/>
            <w:webHidden/>
          </w:rPr>
        </w:r>
        <w:r w:rsidR="00512A3F">
          <w:rPr>
            <w:noProof/>
            <w:webHidden/>
          </w:rPr>
          <w:fldChar w:fldCharType="separate"/>
        </w:r>
        <w:r w:rsidR="00845BD4">
          <w:rPr>
            <w:noProof/>
            <w:webHidden/>
          </w:rPr>
          <w:t>15</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48" w:history="1">
        <w:r w:rsidR="00512A3F" w:rsidRPr="00796535">
          <w:rPr>
            <w:rStyle w:val="Hypertextovprepojenie"/>
            <w:rFonts w:ascii="Arial" w:hAnsi="Arial" w:cs="Arial"/>
            <w:noProof/>
          </w:rPr>
          <w:t>Špecifický cieľ 1.2.1</w:t>
        </w:r>
        <w:r w:rsidR="00512A3F">
          <w:rPr>
            <w:noProof/>
            <w:webHidden/>
          </w:rPr>
          <w:tab/>
        </w:r>
        <w:r w:rsidR="00512A3F">
          <w:rPr>
            <w:noProof/>
            <w:webHidden/>
          </w:rPr>
          <w:fldChar w:fldCharType="begin"/>
        </w:r>
        <w:r w:rsidR="00512A3F">
          <w:rPr>
            <w:noProof/>
            <w:webHidden/>
          </w:rPr>
          <w:instrText xml:space="preserve"> PAGEREF _Toc479768348 \h </w:instrText>
        </w:r>
        <w:r w:rsidR="00512A3F">
          <w:rPr>
            <w:noProof/>
            <w:webHidden/>
          </w:rPr>
        </w:r>
        <w:r w:rsidR="00512A3F">
          <w:rPr>
            <w:noProof/>
            <w:webHidden/>
          </w:rPr>
          <w:fldChar w:fldCharType="separate"/>
        </w:r>
        <w:r w:rsidR="00845BD4">
          <w:rPr>
            <w:noProof/>
            <w:webHidden/>
          </w:rPr>
          <w:t>18</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49" w:history="1">
        <w:r w:rsidR="00512A3F" w:rsidRPr="00796535">
          <w:rPr>
            <w:rStyle w:val="Hypertextovprepojenie"/>
            <w:rFonts w:ascii="Arial" w:hAnsi="Arial" w:cs="Arial"/>
            <w:noProof/>
          </w:rPr>
          <w:t>Špecifický cieľ 1.2.2</w:t>
        </w:r>
        <w:r w:rsidR="00512A3F">
          <w:rPr>
            <w:noProof/>
            <w:webHidden/>
          </w:rPr>
          <w:tab/>
        </w:r>
        <w:r w:rsidR="00512A3F">
          <w:rPr>
            <w:noProof/>
            <w:webHidden/>
          </w:rPr>
          <w:fldChar w:fldCharType="begin"/>
        </w:r>
        <w:r w:rsidR="00512A3F">
          <w:rPr>
            <w:noProof/>
            <w:webHidden/>
          </w:rPr>
          <w:instrText xml:space="preserve"> PAGEREF _Toc479768349 \h </w:instrText>
        </w:r>
        <w:r w:rsidR="00512A3F">
          <w:rPr>
            <w:noProof/>
            <w:webHidden/>
          </w:rPr>
        </w:r>
        <w:r w:rsidR="00512A3F">
          <w:rPr>
            <w:noProof/>
            <w:webHidden/>
          </w:rPr>
          <w:fldChar w:fldCharType="separate"/>
        </w:r>
        <w:r w:rsidR="00845BD4">
          <w:rPr>
            <w:noProof/>
            <w:webHidden/>
          </w:rPr>
          <w:t>19</w:t>
        </w:r>
        <w:r w:rsidR="00512A3F">
          <w:rPr>
            <w:noProof/>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50" w:history="1">
        <w:r w:rsidR="00512A3F" w:rsidRPr="00796535">
          <w:rPr>
            <w:rStyle w:val="Hypertextovprepojenie"/>
            <w:noProof/>
          </w:rPr>
          <w:t>3.2.2.</w:t>
        </w:r>
        <w:r w:rsidR="00512A3F">
          <w:rPr>
            <w:rFonts w:eastAsiaTheme="minorEastAsia" w:cstheme="minorBidi"/>
            <w:i w:val="0"/>
            <w:iCs w:val="0"/>
            <w:noProof/>
            <w:sz w:val="22"/>
            <w:szCs w:val="22"/>
          </w:rPr>
          <w:tab/>
        </w:r>
        <w:r w:rsidR="00512A3F" w:rsidRPr="00796535">
          <w:rPr>
            <w:rStyle w:val="Hypertextovprepojenie"/>
            <w:noProof/>
          </w:rPr>
          <w:t>Ukazovatele Prioritnej osi 2</w:t>
        </w:r>
        <w:r w:rsidR="00512A3F">
          <w:rPr>
            <w:noProof/>
            <w:webHidden/>
          </w:rPr>
          <w:tab/>
        </w:r>
        <w:r w:rsidR="00512A3F">
          <w:rPr>
            <w:noProof/>
            <w:webHidden/>
          </w:rPr>
          <w:fldChar w:fldCharType="begin"/>
        </w:r>
        <w:r w:rsidR="00512A3F">
          <w:rPr>
            <w:noProof/>
            <w:webHidden/>
          </w:rPr>
          <w:instrText xml:space="preserve"> PAGEREF _Toc479768350 \h </w:instrText>
        </w:r>
        <w:r w:rsidR="00512A3F">
          <w:rPr>
            <w:noProof/>
            <w:webHidden/>
          </w:rPr>
        </w:r>
        <w:r w:rsidR="00512A3F">
          <w:rPr>
            <w:noProof/>
            <w:webHidden/>
          </w:rPr>
          <w:fldChar w:fldCharType="separate"/>
        </w:r>
        <w:r w:rsidR="00845BD4">
          <w:rPr>
            <w:noProof/>
            <w:webHidden/>
          </w:rPr>
          <w:t>20</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1" w:history="1">
        <w:r w:rsidR="00512A3F" w:rsidRPr="00796535">
          <w:rPr>
            <w:rStyle w:val="Hypertextovprepojenie"/>
            <w:rFonts w:ascii="Arial" w:hAnsi="Arial" w:cs="Arial"/>
            <w:noProof/>
          </w:rPr>
          <w:t>Špecifický cieľ 2.1.1</w:t>
        </w:r>
        <w:r w:rsidR="00512A3F">
          <w:rPr>
            <w:noProof/>
            <w:webHidden/>
          </w:rPr>
          <w:tab/>
        </w:r>
        <w:r w:rsidR="00512A3F">
          <w:rPr>
            <w:noProof/>
            <w:webHidden/>
          </w:rPr>
          <w:fldChar w:fldCharType="begin"/>
        </w:r>
        <w:r w:rsidR="00512A3F">
          <w:rPr>
            <w:noProof/>
            <w:webHidden/>
          </w:rPr>
          <w:instrText xml:space="preserve"> PAGEREF _Toc479768351 \h </w:instrText>
        </w:r>
        <w:r w:rsidR="00512A3F">
          <w:rPr>
            <w:noProof/>
            <w:webHidden/>
          </w:rPr>
        </w:r>
        <w:r w:rsidR="00512A3F">
          <w:rPr>
            <w:noProof/>
            <w:webHidden/>
          </w:rPr>
          <w:fldChar w:fldCharType="separate"/>
        </w:r>
        <w:r w:rsidR="00845BD4">
          <w:rPr>
            <w:noProof/>
            <w:webHidden/>
          </w:rPr>
          <w:t>25</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2" w:history="1">
        <w:r w:rsidR="00512A3F" w:rsidRPr="00796535">
          <w:rPr>
            <w:rStyle w:val="Hypertextovprepojenie"/>
            <w:rFonts w:ascii="Arial" w:hAnsi="Arial" w:cs="Arial"/>
            <w:noProof/>
          </w:rPr>
          <w:t>Špecifický cieľ 2.1.2</w:t>
        </w:r>
        <w:r w:rsidR="00512A3F">
          <w:rPr>
            <w:noProof/>
            <w:webHidden/>
          </w:rPr>
          <w:tab/>
        </w:r>
        <w:r w:rsidR="00512A3F">
          <w:rPr>
            <w:noProof/>
            <w:webHidden/>
          </w:rPr>
          <w:fldChar w:fldCharType="begin"/>
        </w:r>
        <w:r w:rsidR="00512A3F">
          <w:rPr>
            <w:noProof/>
            <w:webHidden/>
          </w:rPr>
          <w:instrText xml:space="preserve"> PAGEREF _Toc479768352 \h </w:instrText>
        </w:r>
        <w:r w:rsidR="00512A3F">
          <w:rPr>
            <w:noProof/>
            <w:webHidden/>
          </w:rPr>
        </w:r>
        <w:r w:rsidR="00512A3F">
          <w:rPr>
            <w:noProof/>
            <w:webHidden/>
          </w:rPr>
          <w:fldChar w:fldCharType="separate"/>
        </w:r>
        <w:r w:rsidR="00845BD4">
          <w:rPr>
            <w:noProof/>
            <w:webHidden/>
          </w:rPr>
          <w:t>26</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3" w:history="1">
        <w:r w:rsidR="00512A3F" w:rsidRPr="00796535">
          <w:rPr>
            <w:rStyle w:val="Hypertextovprepojenie"/>
            <w:rFonts w:ascii="Arial" w:hAnsi="Arial" w:cs="Arial"/>
            <w:noProof/>
          </w:rPr>
          <w:t>Špecifický cieľ 2.1.3</w:t>
        </w:r>
        <w:r w:rsidR="00512A3F">
          <w:rPr>
            <w:noProof/>
            <w:webHidden/>
          </w:rPr>
          <w:tab/>
        </w:r>
        <w:r w:rsidR="00512A3F">
          <w:rPr>
            <w:noProof/>
            <w:webHidden/>
          </w:rPr>
          <w:fldChar w:fldCharType="begin"/>
        </w:r>
        <w:r w:rsidR="00512A3F">
          <w:rPr>
            <w:noProof/>
            <w:webHidden/>
          </w:rPr>
          <w:instrText xml:space="preserve"> PAGEREF _Toc479768353 \h </w:instrText>
        </w:r>
        <w:r w:rsidR="00512A3F">
          <w:rPr>
            <w:noProof/>
            <w:webHidden/>
          </w:rPr>
        </w:r>
        <w:r w:rsidR="00512A3F">
          <w:rPr>
            <w:noProof/>
            <w:webHidden/>
          </w:rPr>
          <w:fldChar w:fldCharType="separate"/>
        </w:r>
        <w:r w:rsidR="00845BD4">
          <w:rPr>
            <w:noProof/>
            <w:webHidden/>
          </w:rPr>
          <w:t>27</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4" w:history="1">
        <w:r w:rsidR="00512A3F" w:rsidRPr="00796535">
          <w:rPr>
            <w:rStyle w:val="Hypertextovprepojenie"/>
            <w:rFonts w:ascii="Arial" w:hAnsi="Arial" w:cs="Arial"/>
            <w:noProof/>
          </w:rPr>
          <w:t>Špecifický cieľ 2.2.1</w:t>
        </w:r>
        <w:r w:rsidR="00512A3F">
          <w:rPr>
            <w:noProof/>
            <w:webHidden/>
          </w:rPr>
          <w:tab/>
        </w:r>
        <w:r w:rsidR="00512A3F">
          <w:rPr>
            <w:noProof/>
            <w:webHidden/>
          </w:rPr>
          <w:fldChar w:fldCharType="begin"/>
        </w:r>
        <w:r w:rsidR="00512A3F">
          <w:rPr>
            <w:noProof/>
            <w:webHidden/>
          </w:rPr>
          <w:instrText xml:space="preserve"> PAGEREF _Toc479768354 \h </w:instrText>
        </w:r>
        <w:r w:rsidR="00512A3F">
          <w:rPr>
            <w:noProof/>
            <w:webHidden/>
          </w:rPr>
        </w:r>
        <w:r w:rsidR="00512A3F">
          <w:rPr>
            <w:noProof/>
            <w:webHidden/>
          </w:rPr>
          <w:fldChar w:fldCharType="separate"/>
        </w:r>
        <w:r w:rsidR="00845BD4">
          <w:rPr>
            <w:noProof/>
            <w:webHidden/>
          </w:rPr>
          <w:t>32</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5" w:history="1">
        <w:r w:rsidR="00512A3F" w:rsidRPr="00796535">
          <w:rPr>
            <w:rStyle w:val="Hypertextovprepojenie"/>
            <w:rFonts w:ascii="Arial" w:hAnsi="Arial" w:cs="Arial"/>
            <w:noProof/>
          </w:rPr>
          <w:t>Špecifický cieľ 2.2.2</w:t>
        </w:r>
        <w:r w:rsidR="00512A3F">
          <w:rPr>
            <w:noProof/>
            <w:webHidden/>
          </w:rPr>
          <w:tab/>
        </w:r>
        <w:r w:rsidR="00512A3F">
          <w:rPr>
            <w:noProof/>
            <w:webHidden/>
          </w:rPr>
          <w:fldChar w:fldCharType="begin"/>
        </w:r>
        <w:r w:rsidR="00512A3F">
          <w:rPr>
            <w:noProof/>
            <w:webHidden/>
          </w:rPr>
          <w:instrText xml:space="preserve"> PAGEREF _Toc479768355 \h </w:instrText>
        </w:r>
        <w:r w:rsidR="00512A3F">
          <w:rPr>
            <w:noProof/>
            <w:webHidden/>
          </w:rPr>
        </w:r>
        <w:r w:rsidR="00512A3F">
          <w:rPr>
            <w:noProof/>
            <w:webHidden/>
          </w:rPr>
          <w:fldChar w:fldCharType="separate"/>
        </w:r>
        <w:r w:rsidR="00845BD4">
          <w:rPr>
            <w:noProof/>
            <w:webHidden/>
          </w:rPr>
          <w:t>33</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6" w:history="1">
        <w:r w:rsidR="00512A3F" w:rsidRPr="00796535">
          <w:rPr>
            <w:rStyle w:val="Hypertextovprepojenie"/>
            <w:rFonts w:ascii="Arial" w:hAnsi="Arial" w:cs="Arial"/>
            <w:noProof/>
          </w:rPr>
          <w:t>Špecifický cieľ 2.2.3</w:t>
        </w:r>
        <w:r w:rsidR="00512A3F">
          <w:rPr>
            <w:noProof/>
            <w:webHidden/>
          </w:rPr>
          <w:tab/>
        </w:r>
        <w:r w:rsidR="00512A3F">
          <w:rPr>
            <w:noProof/>
            <w:webHidden/>
          </w:rPr>
          <w:fldChar w:fldCharType="begin"/>
        </w:r>
        <w:r w:rsidR="00512A3F">
          <w:rPr>
            <w:noProof/>
            <w:webHidden/>
          </w:rPr>
          <w:instrText xml:space="preserve"> PAGEREF _Toc479768356 \h </w:instrText>
        </w:r>
        <w:r w:rsidR="00512A3F">
          <w:rPr>
            <w:noProof/>
            <w:webHidden/>
          </w:rPr>
        </w:r>
        <w:r w:rsidR="00512A3F">
          <w:rPr>
            <w:noProof/>
            <w:webHidden/>
          </w:rPr>
          <w:fldChar w:fldCharType="separate"/>
        </w:r>
        <w:r w:rsidR="00845BD4">
          <w:rPr>
            <w:noProof/>
            <w:webHidden/>
          </w:rPr>
          <w:t>34</w:t>
        </w:r>
        <w:r w:rsidR="00512A3F">
          <w:rPr>
            <w:noProof/>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57" w:history="1">
        <w:r w:rsidR="00512A3F" w:rsidRPr="00796535">
          <w:rPr>
            <w:rStyle w:val="Hypertextovprepojenie"/>
            <w:noProof/>
          </w:rPr>
          <w:t>3.2.3.</w:t>
        </w:r>
        <w:r w:rsidR="00512A3F">
          <w:rPr>
            <w:rFonts w:eastAsiaTheme="minorEastAsia" w:cstheme="minorBidi"/>
            <w:i w:val="0"/>
            <w:iCs w:val="0"/>
            <w:noProof/>
            <w:sz w:val="22"/>
            <w:szCs w:val="22"/>
          </w:rPr>
          <w:tab/>
        </w:r>
        <w:r w:rsidR="00512A3F" w:rsidRPr="00796535">
          <w:rPr>
            <w:rStyle w:val="Hypertextovprepojenie"/>
            <w:noProof/>
          </w:rPr>
          <w:t>Ukazovatele Prioritnej osi 3</w:t>
        </w:r>
        <w:r w:rsidR="00512A3F">
          <w:rPr>
            <w:noProof/>
            <w:webHidden/>
          </w:rPr>
          <w:tab/>
        </w:r>
        <w:r w:rsidR="00512A3F">
          <w:rPr>
            <w:noProof/>
            <w:webHidden/>
          </w:rPr>
          <w:fldChar w:fldCharType="begin"/>
        </w:r>
        <w:r w:rsidR="00512A3F">
          <w:rPr>
            <w:noProof/>
            <w:webHidden/>
          </w:rPr>
          <w:instrText xml:space="preserve"> PAGEREF _Toc479768357 \h </w:instrText>
        </w:r>
        <w:r w:rsidR="00512A3F">
          <w:rPr>
            <w:noProof/>
            <w:webHidden/>
          </w:rPr>
        </w:r>
        <w:r w:rsidR="00512A3F">
          <w:rPr>
            <w:noProof/>
            <w:webHidden/>
          </w:rPr>
          <w:fldChar w:fldCharType="separate"/>
        </w:r>
        <w:r w:rsidR="00845BD4">
          <w:rPr>
            <w:noProof/>
            <w:webHidden/>
          </w:rPr>
          <w:t>36</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58" w:history="1">
        <w:r w:rsidR="00512A3F" w:rsidRPr="00796535">
          <w:rPr>
            <w:rStyle w:val="Hypertextovprepojenie"/>
            <w:rFonts w:ascii="Arial" w:hAnsi="Arial" w:cs="Arial"/>
            <w:noProof/>
          </w:rPr>
          <w:t>Špecifický cieľ 3.1</w:t>
        </w:r>
        <w:r w:rsidR="00512A3F">
          <w:rPr>
            <w:noProof/>
            <w:webHidden/>
          </w:rPr>
          <w:tab/>
        </w:r>
        <w:r w:rsidR="00512A3F">
          <w:rPr>
            <w:noProof/>
            <w:webHidden/>
          </w:rPr>
          <w:fldChar w:fldCharType="begin"/>
        </w:r>
        <w:r w:rsidR="00512A3F">
          <w:rPr>
            <w:noProof/>
            <w:webHidden/>
          </w:rPr>
          <w:instrText xml:space="preserve"> PAGEREF _Toc479768358 \h </w:instrText>
        </w:r>
        <w:r w:rsidR="00512A3F">
          <w:rPr>
            <w:noProof/>
            <w:webHidden/>
          </w:rPr>
        </w:r>
        <w:r w:rsidR="00512A3F">
          <w:rPr>
            <w:noProof/>
            <w:webHidden/>
          </w:rPr>
          <w:fldChar w:fldCharType="separate"/>
        </w:r>
        <w:r w:rsidR="00845BD4">
          <w:rPr>
            <w:noProof/>
            <w:webHidden/>
          </w:rPr>
          <w:t>40</w:t>
        </w:r>
        <w:r w:rsidR="00512A3F">
          <w:rPr>
            <w:noProof/>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59" w:history="1">
        <w:r w:rsidR="00512A3F" w:rsidRPr="00796535">
          <w:rPr>
            <w:rStyle w:val="Hypertextovprepojenie"/>
            <w:noProof/>
          </w:rPr>
          <w:t>3.2.4.</w:t>
        </w:r>
        <w:r w:rsidR="00512A3F">
          <w:rPr>
            <w:rFonts w:eastAsiaTheme="minorEastAsia" w:cstheme="minorBidi"/>
            <w:i w:val="0"/>
            <w:iCs w:val="0"/>
            <w:noProof/>
            <w:sz w:val="22"/>
            <w:szCs w:val="22"/>
          </w:rPr>
          <w:tab/>
        </w:r>
        <w:r w:rsidR="00512A3F" w:rsidRPr="00796535">
          <w:rPr>
            <w:rStyle w:val="Hypertextovprepojenie"/>
            <w:noProof/>
          </w:rPr>
          <w:t>Ukazovatele Prioritnej osi 4</w:t>
        </w:r>
        <w:r w:rsidR="00512A3F">
          <w:rPr>
            <w:noProof/>
            <w:webHidden/>
          </w:rPr>
          <w:tab/>
        </w:r>
        <w:r w:rsidR="00512A3F">
          <w:rPr>
            <w:noProof/>
            <w:webHidden/>
          </w:rPr>
          <w:fldChar w:fldCharType="begin"/>
        </w:r>
        <w:r w:rsidR="00512A3F">
          <w:rPr>
            <w:noProof/>
            <w:webHidden/>
          </w:rPr>
          <w:instrText xml:space="preserve"> PAGEREF _Toc479768359 \h </w:instrText>
        </w:r>
        <w:r w:rsidR="00512A3F">
          <w:rPr>
            <w:noProof/>
            <w:webHidden/>
          </w:rPr>
        </w:r>
        <w:r w:rsidR="00512A3F">
          <w:rPr>
            <w:noProof/>
            <w:webHidden/>
          </w:rPr>
          <w:fldChar w:fldCharType="separate"/>
        </w:r>
        <w:r w:rsidR="00845BD4">
          <w:rPr>
            <w:noProof/>
            <w:webHidden/>
          </w:rPr>
          <w:t>41</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0" w:history="1">
        <w:r w:rsidR="00512A3F" w:rsidRPr="00796535">
          <w:rPr>
            <w:rStyle w:val="Hypertextovprepojenie"/>
            <w:rFonts w:ascii="Arial" w:hAnsi="Arial" w:cs="Arial"/>
            <w:noProof/>
          </w:rPr>
          <w:t>Špecifický cieľ 4.1</w:t>
        </w:r>
        <w:r w:rsidR="00512A3F">
          <w:rPr>
            <w:noProof/>
            <w:webHidden/>
          </w:rPr>
          <w:tab/>
        </w:r>
        <w:r w:rsidR="00512A3F">
          <w:rPr>
            <w:noProof/>
            <w:webHidden/>
          </w:rPr>
          <w:fldChar w:fldCharType="begin"/>
        </w:r>
        <w:r w:rsidR="00512A3F">
          <w:rPr>
            <w:noProof/>
            <w:webHidden/>
          </w:rPr>
          <w:instrText xml:space="preserve"> PAGEREF _Toc479768360 \h </w:instrText>
        </w:r>
        <w:r w:rsidR="00512A3F">
          <w:rPr>
            <w:noProof/>
            <w:webHidden/>
          </w:rPr>
        </w:r>
        <w:r w:rsidR="00512A3F">
          <w:rPr>
            <w:noProof/>
            <w:webHidden/>
          </w:rPr>
          <w:fldChar w:fldCharType="separate"/>
        </w:r>
        <w:r w:rsidR="00845BD4">
          <w:rPr>
            <w:noProof/>
            <w:webHidden/>
          </w:rPr>
          <w:t>43</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1" w:history="1">
        <w:r w:rsidR="00512A3F" w:rsidRPr="00796535">
          <w:rPr>
            <w:rStyle w:val="Hypertextovprepojenie"/>
            <w:rFonts w:ascii="Arial" w:hAnsi="Arial" w:cs="Arial"/>
            <w:noProof/>
          </w:rPr>
          <w:t>Špecifický cieľ 4.2.1</w:t>
        </w:r>
        <w:r w:rsidR="00512A3F">
          <w:rPr>
            <w:noProof/>
            <w:webHidden/>
          </w:rPr>
          <w:tab/>
        </w:r>
        <w:r w:rsidR="00512A3F">
          <w:rPr>
            <w:noProof/>
            <w:webHidden/>
          </w:rPr>
          <w:fldChar w:fldCharType="begin"/>
        </w:r>
        <w:r w:rsidR="00512A3F">
          <w:rPr>
            <w:noProof/>
            <w:webHidden/>
          </w:rPr>
          <w:instrText xml:space="preserve"> PAGEREF _Toc479768361 \h </w:instrText>
        </w:r>
        <w:r w:rsidR="00512A3F">
          <w:rPr>
            <w:noProof/>
            <w:webHidden/>
          </w:rPr>
        </w:r>
        <w:r w:rsidR="00512A3F">
          <w:rPr>
            <w:noProof/>
            <w:webHidden/>
          </w:rPr>
          <w:fldChar w:fldCharType="separate"/>
        </w:r>
        <w:r w:rsidR="00845BD4">
          <w:rPr>
            <w:noProof/>
            <w:webHidden/>
          </w:rPr>
          <w:t>45</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2" w:history="1">
        <w:r w:rsidR="00512A3F" w:rsidRPr="00796535">
          <w:rPr>
            <w:rStyle w:val="Hypertextovprepojenie"/>
            <w:rFonts w:ascii="Arial" w:hAnsi="Arial" w:cs="Arial"/>
            <w:noProof/>
          </w:rPr>
          <w:t>Špecifický cieľ 4.3.1</w:t>
        </w:r>
        <w:r w:rsidR="00512A3F">
          <w:rPr>
            <w:noProof/>
            <w:webHidden/>
          </w:rPr>
          <w:tab/>
        </w:r>
        <w:r w:rsidR="00512A3F">
          <w:rPr>
            <w:noProof/>
            <w:webHidden/>
          </w:rPr>
          <w:fldChar w:fldCharType="begin"/>
        </w:r>
        <w:r w:rsidR="00512A3F">
          <w:rPr>
            <w:noProof/>
            <w:webHidden/>
          </w:rPr>
          <w:instrText xml:space="preserve"> PAGEREF _Toc479768362 \h </w:instrText>
        </w:r>
        <w:r w:rsidR="00512A3F">
          <w:rPr>
            <w:noProof/>
            <w:webHidden/>
          </w:rPr>
        </w:r>
        <w:r w:rsidR="00512A3F">
          <w:rPr>
            <w:noProof/>
            <w:webHidden/>
          </w:rPr>
          <w:fldChar w:fldCharType="separate"/>
        </w:r>
        <w:r w:rsidR="00845BD4">
          <w:rPr>
            <w:noProof/>
            <w:webHidden/>
          </w:rPr>
          <w:t>48</w:t>
        </w:r>
        <w:r w:rsidR="00512A3F">
          <w:rPr>
            <w:noProof/>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63" w:history="1">
        <w:r w:rsidR="00512A3F" w:rsidRPr="00796535">
          <w:rPr>
            <w:rStyle w:val="Hypertextovprepojenie"/>
            <w:noProof/>
          </w:rPr>
          <w:t>3.2.5.</w:t>
        </w:r>
        <w:r w:rsidR="00512A3F">
          <w:rPr>
            <w:rFonts w:eastAsiaTheme="minorEastAsia" w:cstheme="minorBidi"/>
            <w:i w:val="0"/>
            <w:iCs w:val="0"/>
            <w:noProof/>
            <w:sz w:val="22"/>
            <w:szCs w:val="22"/>
          </w:rPr>
          <w:tab/>
        </w:r>
        <w:r w:rsidR="00512A3F" w:rsidRPr="00796535">
          <w:rPr>
            <w:rStyle w:val="Hypertextovprepojenie"/>
            <w:noProof/>
          </w:rPr>
          <w:t>Ukazovatele Prioritnej osi 5</w:t>
        </w:r>
        <w:r w:rsidR="00512A3F">
          <w:rPr>
            <w:noProof/>
            <w:webHidden/>
          </w:rPr>
          <w:tab/>
        </w:r>
        <w:r w:rsidR="00512A3F">
          <w:rPr>
            <w:noProof/>
            <w:webHidden/>
          </w:rPr>
          <w:fldChar w:fldCharType="begin"/>
        </w:r>
        <w:r w:rsidR="00512A3F">
          <w:rPr>
            <w:noProof/>
            <w:webHidden/>
          </w:rPr>
          <w:instrText xml:space="preserve"> PAGEREF _Toc479768363 \h </w:instrText>
        </w:r>
        <w:r w:rsidR="00512A3F">
          <w:rPr>
            <w:noProof/>
            <w:webHidden/>
          </w:rPr>
        </w:r>
        <w:r w:rsidR="00512A3F">
          <w:rPr>
            <w:noProof/>
            <w:webHidden/>
          </w:rPr>
          <w:fldChar w:fldCharType="separate"/>
        </w:r>
        <w:r w:rsidR="00845BD4">
          <w:rPr>
            <w:noProof/>
            <w:webHidden/>
          </w:rPr>
          <w:t>49</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4" w:history="1">
        <w:r w:rsidR="00512A3F" w:rsidRPr="00796535">
          <w:rPr>
            <w:rStyle w:val="Hypertextovprepojenie"/>
            <w:rFonts w:ascii="Arial" w:hAnsi="Arial" w:cs="Arial"/>
            <w:noProof/>
          </w:rPr>
          <w:t>Špecifický cieľ 5.1.1</w:t>
        </w:r>
        <w:r w:rsidR="00512A3F">
          <w:rPr>
            <w:noProof/>
            <w:webHidden/>
          </w:rPr>
          <w:tab/>
        </w:r>
        <w:r w:rsidR="00512A3F">
          <w:rPr>
            <w:noProof/>
            <w:webHidden/>
          </w:rPr>
          <w:fldChar w:fldCharType="begin"/>
        </w:r>
        <w:r w:rsidR="00512A3F">
          <w:rPr>
            <w:noProof/>
            <w:webHidden/>
          </w:rPr>
          <w:instrText xml:space="preserve"> PAGEREF _Toc479768364 \h </w:instrText>
        </w:r>
        <w:r w:rsidR="00512A3F">
          <w:rPr>
            <w:noProof/>
            <w:webHidden/>
          </w:rPr>
        </w:r>
        <w:r w:rsidR="00512A3F">
          <w:rPr>
            <w:noProof/>
            <w:webHidden/>
          </w:rPr>
          <w:fldChar w:fldCharType="separate"/>
        </w:r>
        <w:r w:rsidR="00845BD4">
          <w:rPr>
            <w:noProof/>
            <w:webHidden/>
          </w:rPr>
          <w:t>51</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5" w:history="1">
        <w:r w:rsidR="00512A3F" w:rsidRPr="00796535">
          <w:rPr>
            <w:rStyle w:val="Hypertextovprepojenie"/>
            <w:rFonts w:ascii="Arial" w:hAnsi="Arial" w:cs="Arial"/>
            <w:noProof/>
          </w:rPr>
          <w:t>Špecifický cieľ 5.1.2</w:t>
        </w:r>
        <w:r w:rsidR="00512A3F">
          <w:rPr>
            <w:noProof/>
            <w:webHidden/>
          </w:rPr>
          <w:tab/>
        </w:r>
        <w:r w:rsidR="00512A3F">
          <w:rPr>
            <w:noProof/>
            <w:webHidden/>
          </w:rPr>
          <w:fldChar w:fldCharType="begin"/>
        </w:r>
        <w:r w:rsidR="00512A3F">
          <w:rPr>
            <w:noProof/>
            <w:webHidden/>
          </w:rPr>
          <w:instrText xml:space="preserve"> PAGEREF _Toc479768365 \h </w:instrText>
        </w:r>
        <w:r w:rsidR="00512A3F">
          <w:rPr>
            <w:noProof/>
            <w:webHidden/>
          </w:rPr>
        </w:r>
        <w:r w:rsidR="00512A3F">
          <w:rPr>
            <w:noProof/>
            <w:webHidden/>
          </w:rPr>
          <w:fldChar w:fldCharType="separate"/>
        </w:r>
        <w:r w:rsidR="00845BD4">
          <w:rPr>
            <w:noProof/>
            <w:webHidden/>
          </w:rPr>
          <w:t>52</w:t>
        </w:r>
        <w:r w:rsidR="00512A3F">
          <w:rPr>
            <w:noProof/>
            <w:webHidden/>
          </w:rPr>
          <w:fldChar w:fldCharType="end"/>
        </w:r>
      </w:hyperlink>
    </w:p>
    <w:p w:rsidR="00512A3F" w:rsidRDefault="00C635CD">
      <w:pPr>
        <w:pStyle w:val="Obsah3"/>
        <w:tabs>
          <w:tab w:val="left" w:pos="1200"/>
          <w:tab w:val="right" w:leader="dot" w:pos="9629"/>
        </w:tabs>
        <w:rPr>
          <w:rFonts w:eastAsiaTheme="minorEastAsia" w:cstheme="minorBidi"/>
          <w:i w:val="0"/>
          <w:iCs w:val="0"/>
          <w:noProof/>
          <w:sz w:val="22"/>
          <w:szCs w:val="22"/>
        </w:rPr>
      </w:pPr>
      <w:hyperlink w:anchor="_Toc479768366" w:history="1">
        <w:r w:rsidR="00512A3F" w:rsidRPr="00796535">
          <w:rPr>
            <w:rStyle w:val="Hypertextovprepojenie"/>
            <w:noProof/>
          </w:rPr>
          <w:t>3.2.6.</w:t>
        </w:r>
        <w:r w:rsidR="00512A3F">
          <w:rPr>
            <w:rFonts w:eastAsiaTheme="minorEastAsia" w:cstheme="minorBidi"/>
            <w:i w:val="0"/>
            <w:iCs w:val="0"/>
            <w:noProof/>
            <w:sz w:val="22"/>
            <w:szCs w:val="22"/>
          </w:rPr>
          <w:tab/>
        </w:r>
        <w:r w:rsidR="00512A3F" w:rsidRPr="00796535">
          <w:rPr>
            <w:rStyle w:val="Hypertextovprepojenie"/>
            <w:noProof/>
          </w:rPr>
          <w:t>Ukazovatele Prioritnej osi 6</w:t>
        </w:r>
        <w:r w:rsidR="00512A3F">
          <w:rPr>
            <w:noProof/>
            <w:webHidden/>
          </w:rPr>
          <w:tab/>
        </w:r>
        <w:r w:rsidR="00512A3F">
          <w:rPr>
            <w:noProof/>
            <w:webHidden/>
          </w:rPr>
          <w:fldChar w:fldCharType="begin"/>
        </w:r>
        <w:r w:rsidR="00512A3F">
          <w:rPr>
            <w:noProof/>
            <w:webHidden/>
          </w:rPr>
          <w:instrText xml:space="preserve"> PAGEREF _Toc479768366 \h </w:instrText>
        </w:r>
        <w:r w:rsidR="00512A3F">
          <w:rPr>
            <w:noProof/>
            <w:webHidden/>
          </w:rPr>
        </w:r>
        <w:r w:rsidR="00512A3F">
          <w:rPr>
            <w:noProof/>
            <w:webHidden/>
          </w:rPr>
          <w:fldChar w:fldCharType="separate"/>
        </w:r>
        <w:r w:rsidR="00845BD4">
          <w:rPr>
            <w:noProof/>
            <w:webHidden/>
          </w:rPr>
          <w:t>53</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7" w:history="1">
        <w:r w:rsidR="00512A3F" w:rsidRPr="00796535">
          <w:rPr>
            <w:rStyle w:val="Hypertextovprepojenie"/>
            <w:rFonts w:ascii="Arial" w:hAnsi="Arial" w:cs="Arial"/>
            <w:noProof/>
          </w:rPr>
          <w:t>Špecifický cieľ 6.1</w:t>
        </w:r>
        <w:r w:rsidR="00512A3F">
          <w:rPr>
            <w:noProof/>
            <w:webHidden/>
          </w:rPr>
          <w:tab/>
        </w:r>
        <w:r w:rsidR="00512A3F">
          <w:rPr>
            <w:noProof/>
            <w:webHidden/>
          </w:rPr>
          <w:fldChar w:fldCharType="begin"/>
        </w:r>
        <w:r w:rsidR="00512A3F">
          <w:rPr>
            <w:noProof/>
            <w:webHidden/>
          </w:rPr>
          <w:instrText xml:space="preserve"> PAGEREF _Toc479768367 \h </w:instrText>
        </w:r>
        <w:r w:rsidR="00512A3F">
          <w:rPr>
            <w:noProof/>
            <w:webHidden/>
          </w:rPr>
        </w:r>
        <w:r w:rsidR="00512A3F">
          <w:rPr>
            <w:noProof/>
            <w:webHidden/>
          </w:rPr>
          <w:fldChar w:fldCharType="separate"/>
        </w:r>
        <w:r w:rsidR="00845BD4">
          <w:rPr>
            <w:noProof/>
            <w:webHidden/>
          </w:rPr>
          <w:t>54</w:t>
        </w:r>
        <w:r w:rsidR="00512A3F">
          <w:rPr>
            <w:noProof/>
            <w:webHidden/>
          </w:rPr>
          <w:fldChar w:fldCharType="end"/>
        </w:r>
      </w:hyperlink>
    </w:p>
    <w:p w:rsidR="00512A3F" w:rsidRDefault="00C635CD">
      <w:pPr>
        <w:pStyle w:val="Obsah4"/>
        <w:tabs>
          <w:tab w:val="right" w:leader="dot" w:pos="9629"/>
        </w:tabs>
        <w:rPr>
          <w:rFonts w:eastAsiaTheme="minorEastAsia" w:cstheme="minorBidi"/>
          <w:noProof/>
          <w:sz w:val="22"/>
          <w:szCs w:val="22"/>
        </w:rPr>
      </w:pPr>
      <w:hyperlink w:anchor="_Toc479768368" w:history="1">
        <w:r w:rsidR="00512A3F" w:rsidRPr="00796535">
          <w:rPr>
            <w:rStyle w:val="Hypertextovprepojenie"/>
            <w:rFonts w:ascii="Arial" w:hAnsi="Arial" w:cs="Arial"/>
            <w:noProof/>
          </w:rPr>
          <w:t>Špecifický cieľ 6.2</w:t>
        </w:r>
        <w:r w:rsidR="00512A3F">
          <w:rPr>
            <w:noProof/>
            <w:webHidden/>
          </w:rPr>
          <w:tab/>
        </w:r>
        <w:r w:rsidR="00512A3F">
          <w:rPr>
            <w:noProof/>
            <w:webHidden/>
          </w:rPr>
          <w:fldChar w:fldCharType="begin"/>
        </w:r>
        <w:r w:rsidR="00512A3F">
          <w:rPr>
            <w:noProof/>
            <w:webHidden/>
          </w:rPr>
          <w:instrText xml:space="preserve"> PAGEREF _Toc479768368 \h </w:instrText>
        </w:r>
        <w:r w:rsidR="00512A3F">
          <w:rPr>
            <w:noProof/>
            <w:webHidden/>
          </w:rPr>
        </w:r>
        <w:r w:rsidR="00512A3F">
          <w:rPr>
            <w:noProof/>
            <w:webHidden/>
          </w:rPr>
          <w:fldChar w:fldCharType="separate"/>
        </w:r>
        <w:r w:rsidR="00845BD4">
          <w:rPr>
            <w:noProof/>
            <w:webHidden/>
          </w:rPr>
          <w:t>54</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69" w:history="1">
        <w:r w:rsidR="00512A3F" w:rsidRPr="00796535">
          <w:rPr>
            <w:rStyle w:val="Hypertextovprepojenie"/>
          </w:rPr>
          <w:t>3.3.</w:t>
        </w:r>
        <w:r w:rsidR="00512A3F">
          <w:rPr>
            <w:rFonts w:asciiTheme="minorHAnsi" w:eastAsiaTheme="minorEastAsia" w:hAnsiTheme="minorHAnsi" w:cstheme="minorBidi"/>
            <w:smallCaps w:val="0"/>
            <w:sz w:val="22"/>
            <w:szCs w:val="22"/>
            <w:lang w:eastAsia="sk-SK"/>
          </w:rPr>
          <w:tab/>
        </w:r>
        <w:r w:rsidR="00512A3F" w:rsidRPr="00796535">
          <w:rPr>
            <w:rStyle w:val="Hypertextovprepojenie"/>
          </w:rPr>
          <w:t>Čiastkové ciele a zámery stanovené vo výkonnostnom rámci</w:t>
        </w:r>
        <w:r w:rsidR="00512A3F">
          <w:rPr>
            <w:webHidden/>
          </w:rPr>
          <w:tab/>
        </w:r>
        <w:r w:rsidR="00512A3F">
          <w:rPr>
            <w:webHidden/>
          </w:rPr>
          <w:fldChar w:fldCharType="begin"/>
        </w:r>
        <w:r w:rsidR="00512A3F">
          <w:rPr>
            <w:webHidden/>
          </w:rPr>
          <w:instrText xml:space="preserve"> PAGEREF _Toc479768369 \h </w:instrText>
        </w:r>
        <w:r w:rsidR="00512A3F">
          <w:rPr>
            <w:webHidden/>
          </w:rPr>
        </w:r>
        <w:r w:rsidR="00512A3F">
          <w:rPr>
            <w:webHidden/>
          </w:rPr>
          <w:fldChar w:fldCharType="separate"/>
        </w:r>
        <w:r w:rsidR="00845BD4">
          <w:rPr>
            <w:webHidden/>
          </w:rPr>
          <w:t>55</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70" w:history="1">
        <w:r w:rsidR="00512A3F" w:rsidRPr="00796535">
          <w:rPr>
            <w:rStyle w:val="Hypertextovprepojenie"/>
            <w:rFonts w:eastAsiaTheme="minorHAnsi"/>
          </w:rPr>
          <w:t>3.4.</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Finančné údaje</w:t>
        </w:r>
        <w:r w:rsidR="00512A3F">
          <w:rPr>
            <w:webHidden/>
          </w:rPr>
          <w:tab/>
        </w:r>
        <w:r w:rsidR="00512A3F">
          <w:rPr>
            <w:webHidden/>
          </w:rPr>
          <w:fldChar w:fldCharType="begin"/>
        </w:r>
        <w:r w:rsidR="00512A3F">
          <w:rPr>
            <w:webHidden/>
          </w:rPr>
          <w:instrText xml:space="preserve"> PAGEREF _Toc479768370 \h </w:instrText>
        </w:r>
        <w:r w:rsidR="00512A3F">
          <w:rPr>
            <w:webHidden/>
          </w:rPr>
        </w:r>
        <w:r w:rsidR="00512A3F">
          <w:rPr>
            <w:webHidden/>
          </w:rPr>
          <w:fldChar w:fldCharType="separate"/>
        </w:r>
        <w:r w:rsidR="00845BD4">
          <w:rPr>
            <w:webHidden/>
          </w:rPr>
          <w:t>61</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1" w:history="1">
        <w:r w:rsidR="00512A3F" w:rsidRPr="00796535">
          <w:rPr>
            <w:rStyle w:val="Hypertextovprepojenie"/>
            <w:rFonts w:eastAsiaTheme="minorHAnsi"/>
            <w:noProof/>
          </w:rPr>
          <w:t>4.</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Zhrnutie hodnotení</w:t>
        </w:r>
        <w:r w:rsidR="00512A3F">
          <w:rPr>
            <w:noProof/>
            <w:webHidden/>
          </w:rPr>
          <w:tab/>
        </w:r>
        <w:r w:rsidR="00512A3F">
          <w:rPr>
            <w:noProof/>
            <w:webHidden/>
          </w:rPr>
          <w:fldChar w:fldCharType="begin"/>
        </w:r>
        <w:r w:rsidR="00512A3F">
          <w:rPr>
            <w:noProof/>
            <w:webHidden/>
          </w:rPr>
          <w:instrText xml:space="preserve"> PAGEREF _Toc479768371 \h </w:instrText>
        </w:r>
        <w:r w:rsidR="00512A3F">
          <w:rPr>
            <w:noProof/>
            <w:webHidden/>
          </w:rPr>
        </w:r>
        <w:r w:rsidR="00512A3F">
          <w:rPr>
            <w:noProof/>
            <w:webHidden/>
          </w:rPr>
          <w:fldChar w:fldCharType="separate"/>
        </w:r>
        <w:r w:rsidR="00845BD4">
          <w:rPr>
            <w:noProof/>
            <w:webHidden/>
          </w:rPr>
          <w:t>65</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2" w:history="1">
        <w:r w:rsidR="00512A3F" w:rsidRPr="00796535">
          <w:rPr>
            <w:rStyle w:val="Hypertextovprepojenie"/>
            <w:rFonts w:eastAsiaTheme="minorHAnsi"/>
            <w:noProof/>
          </w:rPr>
          <w:t>5.</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Informácie o realizovaní IZM, ak je relevantné (článok 19 (2) a 19 (4) nariadenia EP a Rady (EÚ) č. 1304/2013</w:t>
        </w:r>
        <w:r w:rsidR="00512A3F">
          <w:rPr>
            <w:noProof/>
            <w:webHidden/>
          </w:rPr>
          <w:tab/>
        </w:r>
        <w:r w:rsidR="00512A3F">
          <w:rPr>
            <w:noProof/>
            <w:webHidden/>
          </w:rPr>
          <w:fldChar w:fldCharType="begin"/>
        </w:r>
        <w:r w:rsidR="00512A3F">
          <w:rPr>
            <w:noProof/>
            <w:webHidden/>
          </w:rPr>
          <w:instrText xml:space="preserve"> PAGEREF _Toc479768372 \h </w:instrText>
        </w:r>
        <w:r w:rsidR="00512A3F">
          <w:rPr>
            <w:noProof/>
            <w:webHidden/>
          </w:rPr>
        </w:r>
        <w:r w:rsidR="00512A3F">
          <w:rPr>
            <w:noProof/>
            <w:webHidden/>
          </w:rPr>
          <w:fldChar w:fldCharType="separate"/>
        </w:r>
        <w:r w:rsidR="00845BD4">
          <w:rPr>
            <w:noProof/>
            <w:webHidden/>
          </w:rPr>
          <w:t>65</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3" w:history="1">
        <w:r w:rsidR="00512A3F" w:rsidRPr="00796535">
          <w:rPr>
            <w:rStyle w:val="Hypertextovprepojenie"/>
            <w:rFonts w:eastAsiaTheme="minorHAnsi"/>
            <w:noProof/>
          </w:rPr>
          <w:t>6.</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Problémy, ktoré ovplyvňujú výkonnosť programu a prijaté opatrenia</w:t>
        </w:r>
        <w:r w:rsidR="00512A3F">
          <w:rPr>
            <w:noProof/>
            <w:webHidden/>
          </w:rPr>
          <w:tab/>
        </w:r>
        <w:r w:rsidR="00512A3F">
          <w:rPr>
            <w:noProof/>
            <w:webHidden/>
          </w:rPr>
          <w:fldChar w:fldCharType="begin"/>
        </w:r>
        <w:r w:rsidR="00512A3F">
          <w:rPr>
            <w:noProof/>
            <w:webHidden/>
          </w:rPr>
          <w:instrText xml:space="preserve"> PAGEREF _Toc479768373 \h </w:instrText>
        </w:r>
        <w:r w:rsidR="00512A3F">
          <w:rPr>
            <w:noProof/>
            <w:webHidden/>
          </w:rPr>
        </w:r>
        <w:r w:rsidR="00512A3F">
          <w:rPr>
            <w:noProof/>
            <w:webHidden/>
          </w:rPr>
          <w:fldChar w:fldCharType="separate"/>
        </w:r>
        <w:r w:rsidR="00845BD4">
          <w:rPr>
            <w:noProof/>
            <w:webHidden/>
          </w:rPr>
          <w:t>66</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4" w:history="1">
        <w:r w:rsidR="00512A3F" w:rsidRPr="00796535">
          <w:rPr>
            <w:rStyle w:val="Hypertextovprepojenie"/>
            <w:rFonts w:eastAsiaTheme="minorHAnsi"/>
            <w:noProof/>
          </w:rPr>
          <w:t>7.</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Zhrnutie pre verejnosť</w:t>
        </w:r>
        <w:r w:rsidR="00512A3F">
          <w:rPr>
            <w:noProof/>
            <w:webHidden/>
          </w:rPr>
          <w:tab/>
        </w:r>
        <w:r w:rsidR="00512A3F">
          <w:rPr>
            <w:noProof/>
            <w:webHidden/>
          </w:rPr>
          <w:fldChar w:fldCharType="begin"/>
        </w:r>
        <w:r w:rsidR="00512A3F">
          <w:rPr>
            <w:noProof/>
            <w:webHidden/>
          </w:rPr>
          <w:instrText xml:space="preserve"> PAGEREF _Toc479768374 \h </w:instrText>
        </w:r>
        <w:r w:rsidR="00512A3F">
          <w:rPr>
            <w:noProof/>
            <w:webHidden/>
          </w:rPr>
        </w:r>
        <w:r w:rsidR="00512A3F">
          <w:rPr>
            <w:noProof/>
            <w:webHidden/>
          </w:rPr>
          <w:fldChar w:fldCharType="separate"/>
        </w:r>
        <w:r w:rsidR="00845BD4">
          <w:rPr>
            <w:noProof/>
            <w:webHidden/>
          </w:rPr>
          <w:t>67</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5" w:history="1">
        <w:r w:rsidR="00512A3F" w:rsidRPr="00796535">
          <w:rPr>
            <w:rStyle w:val="Hypertextovprepojenie"/>
            <w:rFonts w:eastAsiaTheme="minorHAnsi"/>
            <w:noProof/>
          </w:rPr>
          <w:t>8.</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Správa o vykonávaní finančných nástrojov (článok 46 nariadenia EP a Rady (EÚ) č. 1303/2013)</w:t>
        </w:r>
        <w:r w:rsidR="00512A3F">
          <w:rPr>
            <w:noProof/>
            <w:webHidden/>
          </w:rPr>
          <w:tab/>
        </w:r>
        <w:r w:rsidR="00512A3F">
          <w:rPr>
            <w:noProof/>
            <w:webHidden/>
          </w:rPr>
          <w:fldChar w:fldCharType="begin"/>
        </w:r>
        <w:r w:rsidR="00512A3F">
          <w:rPr>
            <w:noProof/>
            <w:webHidden/>
          </w:rPr>
          <w:instrText xml:space="preserve"> PAGEREF _Toc479768375 \h </w:instrText>
        </w:r>
        <w:r w:rsidR="00512A3F">
          <w:rPr>
            <w:noProof/>
            <w:webHidden/>
          </w:rPr>
        </w:r>
        <w:r w:rsidR="00512A3F">
          <w:rPr>
            <w:noProof/>
            <w:webHidden/>
          </w:rPr>
          <w:fldChar w:fldCharType="separate"/>
        </w:r>
        <w:r w:rsidR="00845BD4">
          <w:rPr>
            <w:noProof/>
            <w:webHidden/>
          </w:rPr>
          <w:t>67</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6" w:history="1">
        <w:r w:rsidR="00512A3F" w:rsidRPr="00796535">
          <w:rPr>
            <w:rStyle w:val="Hypertextovprepojenie"/>
            <w:noProof/>
          </w:rPr>
          <w:t>9.</w:t>
        </w:r>
        <w:r w:rsidR="00512A3F">
          <w:rPr>
            <w:rFonts w:eastAsiaTheme="minorEastAsia" w:cstheme="minorBidi"/>
            <w:b w:val="0"/>
            <w:bCs w:val="0"/>
            <w:caps w:val="0"/>
            <w:noProof/>
            <w:sz w:val="22"/>
            <w:szCs w:val="22"/>
          </w:rPr>
          <w:tab/>
        </w:r>
        <w:r w:rsidR="00512A3F" w:rsidRPr="00796535">
          <w:rPr>
            <w:rStyle w:val="Hypertextovprepojenie"/>
            <w:noProof/>
          </w:rPr>
          <w:t>Opatrenia prijaté na splnenie ex-ante kondicionalít  (článok 50 (2) nariadenia EP a Rady (EÚ) č. 1303/2013)</w:t>
        </w:r>
        <w:r w:rsidR="00512A3F">
          <w:rPr>
            <w:noProof/>
            <w:webHidden/>
          </w:rPr>
          <w:tab/>
        </w:r>
        <w:r w:rsidR="00512A3F">
          <w:rPr>
            <w:noProof/>
            <w:webHidden/>
          </w:rPr>
          <w:fldChar w:fldCharType="begin"/>
        </w:r>
        <w:r w:rsidR="00512A3F">
          <w:rPr>
            <w:noProof/>
            <w:webHidden/>
          </w:rPr>
          <w:instrText xml:space="preserve"> PAGEREF _Toc479768376 \h </w:instrText>
        </w:r>
        <w:r w:rsidR="00512A3F">
          <w:rPr>
            <w:noProof/>
            <w:webHidden/>
          </w:rPr>
        </w:r>
        <w:r w:rsidR="00512A3F">
          <w:rPr>
            <w:noProof/>
            <w:webHidden/>
          </w:rPr>
          <w:fldChar w:fldCharType="separate"/>
        </w:r>
        <w:r w:rsidR="00845BD4">
          <w:rPr>
            <w:noProof/>
            <w:webHidden/>
          </w:rPr>
          <w:t>67</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77" w:history="1">
        <w:r w:rsidR="00512A3F" w:rsidRPr="00796535">
          <w:rPr>
            <w:rStyle w:val="Hypertextovprepojenie"/>
            <w:noProof/>
          </w:rPr>
          <w:t>10.</w:t>
        </w:r>
        <w:r w:rsidR="00512A3F">
          <w:rPr>
            <w:rFonts w:eastAsiaTheme="minorEastAsia" w:cstheme="minorBidi"/>
            <w:b w:val="0"/>
            <w:bCs w:val="0"/>
            <w:caps w:val="0"/>
            <w:noProof/>
            <w:sz w:val="22"/>
            <w:szCs w:val="22"/>
          </w:rPr>
          <w:tab/>
        </w:r>
        <w:r w:rsidR="00512A3F" w:rsidRPr="00796535">
          <w:rPr>
            <w:rStyle w:val="Hypertextovprepojenie"/>
            <w:noProof/>
          </w:rPr>
          <w:t>Pokrok pri príprave a implementácii veľkých projektov a spoločných akčných plánov (článok 101(h) a 111(3) nariadenia EP a Rady (EÚ) č. 1303/2013 a článok 14 ods. 3 písm. b) nariadenia (EÚ) č. 1299/2013)</w:t>
        </w:r>
        <w:r w:rsidR="00512A3F">
          <w:rPr>
            <w:noProof/>
            <w:webHidden/>
          </w:rPr>
          <w:tab/>
        </w:r>
        <w:r w:rsidR="00512A3F">
          <w:rPr>
            <w:noProof/>
            <w:webHidden/>
          </w:rPr>
          <w:fldChar w:fldCharType="begin"/>
        </w:r>
        <w:r w:rsidR="00512A3F">
          <w:rPr>
            <w:noProof/>
            <w:webHidden/>
          </w:rPr>
          <w:instrText xml:space="preserve"> PAGEREF _Toc479768377 \h </w:instrText>
        </w:r>
        <w:r w:rsidR="00512A3F">
          <w:rPr>
            <w:noProof/>
            <w:webHidden/>
          </w:rPr>
        </w:r>
        <w:r w:rsidR="00512A3F">
          <w:rPr>
            <w:noProof/>
            <w:webHidden/>
          </w:rPr>
          <w:fldChar w:fldCharType="separate"/>
        </w:r>
        <w:r w:rsidR="00845BD4">
          <w:rPr>
            <w:noProof/>
            <w:webHidden/>
          </w:rPr>
          <w:t>67</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78" w:history="1">
        <w:r w:rsidR="00512A3F" w:rsidRPr="00796535">
          <w:rPr>
            <w:rStyle w:val="Hypertextovprepojenie"/>
          </w:rPr>
          <w:t>10.1.</w:t>
        </w:r>
        <w:r w:rsidR="00512A3F">
          <w:rPr>
            <w:rFonts w:asciiTheme="minorHAnsi" w:eastAsiaTheme="minorEastAsia" w:hAnsiTheme="minorHAnsi" w:cstheme="minorBidi"/>
            <w:smallCaps w:val="0"/>
            <w:sz w:val="22"/>
            <w:szCs w:val="22"/>
            <w:lang w:eastAsia="sk-SK"/>
          </w:rPr>
          <w:tab/>
        </w:r>
        <w:r w:rsidR="00512A3F" w:rsidRPr="00796535">
          <w:rPr>
            <w:rStyle w:val="Hypertextovprepojenie"/>
          </w:rPr>
          <w:t>Veľké projekty</w:t>
        </w:r>
        <w:r w:rsidR="00512A3F">
          <w:rPr>
            <w:webHidden/>
          </w:rPr>
          <w:tab/>
        </w:r>
        <w:r w:rsidR="00512A3F">
          <w:rPr>
            <w:webHidden/>
          </w:rPr>
          <w:fldChar w:fldCharType="begin"/>
        </w:r>
        <w:r w:rsidR="00512A3F">
          <w:rPr>
            <w:webHidden/>
          </w:rPr>
          <w:instrText xml:space="preserve"> PAGEREF _Toc479768378 \h </w:instrText>
        </w:r>
        <w:r w:rsidR="00512A3F">
          <w:rPr>
            <w:webHidden/>
          </w:rPr>
        </w:r>
        <w:r w:rsidR="00512A3F">
          <w:rPr>
            <w:webHidden/>
          </w:rPr>
          <w:fldChar w:fldCharType="separate"/>
        </w:r>
        <w:r w:rsidR="00845BD4">
          <w:rPr>
            <w:webHidden/>
          </w:rPr>
          <w:t>67</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79" w:history="1">
        <w:r w:rsidR="00512A3F" w:rsidRPr="00796535">
          <w:rPr>
            <w:rStyle w:val="Hypertextovprepojenie"/>
          </w:rPr>
          <w:t>10.2.</w:t>
        </w:r>
        <w:r w:rsidR="00512A3F">
          <w:rPr>
            <w:rFonts w:asciiTheme="minorHAnsi" w:eastAsiaTheme="minorEastAsia" w:hAnsiTheme="minorHAnsi" w:cstheme="minorBidi"/>
            <w:smallCaps w:val="0"/>
            <w:sz w:val="22"/>
            <w:szCs w:val="22"/>
            <w:lang w:eastAsia="sk-SK"/>
          </w:rPr>
          <w:tab/>
        </w:r>
        <w:r w:rsidR="00512A3F" w:rsidRPr="00796535">
          <w:rPr>
            <w:rStyle w:val="Hypertextovprepojenie"/>
          </w:rPr>
          <w:t>Spoločné akčné plány (SAP)</w:t>
        </w:r>
        <w:r w:rsidR="00512A3F">
          <w:rPr>
            <w:webHidden/>
          </w:rPr>
          <w:tab/>
        </w:r>
        <w:r w:rsidR="00512A3F">
          <w:rPr>
            <w:webHidden/>
          </w:rPr>
          <w:fldChar w:fldCharType="begin"/>
        </w:r>
        <w:r w:rsidR="00512A3F">
          <w:rPr>
            <w:webHidden/>
          </w:rPr>
          <w:instrText xml:space="preserve"> PAGEREF _Toc479768379 \h </w:instrText>
        </w:r>
        <w:r w:rsidR="00512A3F">
          <w:rPr>
            <w:webHidden/>
          </w:rPr>
        </w:r>
        <w:r w:rsidR="00512A3F">
          <w:rPr>
            <w:webHidden/>
          </w:rPr>
          <w:fldChar w:fldCharType="separate"/>
        </w:r>
        <w:r w:rsidR="00845BD4">
          <w:rPr>
            <w:webHidden/>
          </w:rPr>
          <w:t>67</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80" w:history="1">
        <w:r w:rsidR="00512A3F" w:rsidRPr="00796535">
          <w:rPr>
            <w:rStyle w:val="Hypertextovprepojenie"/>
            <w:noProof/>
          </w:rPr>
          <w:t>11.</w:t>
        </w:r>
        <w:r w:rsidR="00512A3F">
          <w:rPr>
            <w:rFonts w:eastAsiaTheme="minorEastAsia" w:cstheme="minorBidi"/>
            <w:b w:val="0"/>
            <w:bCs w:val="0"/>
            <w:caps w:val="0"/>
            <w:noProof/>
            <w:sz w:val="22"/>
            <w:szCs w:val="22"/>
          </w:rPr>
          <w:tab/>
        </w:r>
        <w:r w:rsidR="00512A3F" w:rsidRPr="00796535">
          <w:rPr>
            <w:rStyle w:val="Hypertextovprepojenie"/>
            <w:noProof/>
          </w:rPr>
          <w:t>Zhodnotenie vykonávania programu</w:t>
        </w:r>
        <w:r w:rsidR="00512A3F">
          <w:rPr>
            <w:noProof/>
            <w:webHidden/>
          </w:rPr>
          <w:tab/>
        </w:r>
        <w:r w:rsidR="00512A3F">
          <w:rPr>
            <w:noProof/>
            <w:webHidden/>
          </w:rPr>
          <w:fldChar w:fldCharType="begin"/>
        </w:r>
        <w:r w:rsidR="00512A3F">
          <w:rPr>
            <w:noProof/>
            <w:webHidden/>
          </w:rPr>
          <w:instrText xml:space="preserve"> PAGEREF _Toc479768380 \h </w:instrText>
        </w:r>
        <w:r w:rsidR="00512A3F">
          <w:rPr>
            <w:noProof/>
            <w:webHidden/>
          </w:rPr>
        </w:r>
        <w:r w:rsidR="00512A3F">
          <w:rPr>
            <w:noProof/>
            <w:webHidden/>
          </w:rPr>
          <w:fldChar w:fldCharType="separate"/>
        </w:r>
        <w:r w:rsidR="00845BD4">
          <w:rPr>
            <w:noProof/>
            <w:webHidden/>
          </w:rPr>
          <w:t>68</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1" w:history="1">
        <w:r w:rsidR="00512A3F" w:rsidRPr="00796535">
          <w:rPr>
            <w:rStyle w:val="Hypertextovprepojenie"/>
            <w:rFonts w:eastAsiaTheme="minorHAnsi"/>
          </w:rPr>
          <w:t>11.1.</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Informácie obsiahnuté v časti A doplnené o zhodnotenie dosahovania cieľov programu</w:t>
        </w:r>
        <w:r w:rsidR="00512A3F">
          <w:rPr>
            <w:webHidden/>
          </w:rPr>
          <w:tab/>
        </w:r>
        <w:r w:rsidR="00512A3F">
          <w:rPr>
            <w:webHidden/>
          </w:rPr>
          <w:fldChar w:fldCharType="begin"/>
        </w:r>
        <w:r w:rsidR="00512A3F">
          <w:rPr>
            <w:webHidden/>
          </w:rPr>
          <w:instrText xml:space="preserve"> PAGEREF _Toc479768381 \h </w:instrText>
        </w:r>
        <w:r w:rsidR="00512A3F">
          <w:rPr>
            <w:webHidden/>
          </w:rPr>
        </w:r>
        <w:r w:rsidR="00512A3F">
          <w:rPr>
            <w:webHidden/>
          </w:rPr>
          <w:fldChar w:fldCharType="separate"/>
        </w:r>
        <w:r w:rsidR="00845BD4">
          <w:rPr>
            <w:webHidden/>
          </w:rPr>
          <w:t>68</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2" w:history="1">
        <w:r w:rsidR="00512A3F" w:rsidRPr="00796535">
          <w:rPr>
            <w:rStyle w:val="Hypertextovprepojenie"/>
            <w:rFonts w:eastAsiaTheme="minorHAnsi"/>
          </w:rPr>
          <w:t>11.2.</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Osobitné opatrenia prijaté s cieľom podporovať rovnosť mužov a žien a predchádzať diskriminácii, najmä zabezpečenie prístupu pre osoby so zdravotným postihnutím, a opatrenia vykonané na zabezpečenie začlenenia hľadiska rodovej rovnosti do operačného programu a projektov</w:t>
        </w:r>
        <w:r w:rsidR="00512A3F">
          <w:rPr>
            <w:webHidden/>
          </w:rPr>
          <w:tab/>
        </w:r>
        <w:r w:rsidR="00512A3F">
          <w:rPr>
            <w:webHidden/>
          </w:rPr>
          <w:fldChar w:fldCharType="begin"/>
        </w:r>
        <w:r w:rsidR="00512A3F">
          <w:rPr>
            <w:webHidden/>
          </w:rPr>
          <w:instrText xml:space="preserve"> PAGEREF _Toc479768382 \h </w:instrText>
        </w:r>
        <w:r w:rsidR="00512A3F">
          <w:rPr>
            <w:webHidden/>
          </w:rPr>
        </w:r>
        <w:r w:rsidR="00512A3F">
          <w:rPr>
            <w:webHidden/>
          </w:rPr>
          <w:fldChar w:fldCharType="separate"/>
        </w:r>
        <w:r w:rsidR="00845BD4">
          <w:rPr>
            <w:webHidden/>
          </w:rPr>
          <w:t>70</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3" w:history="1">
        <w:r w:rsidR="00512A3F" w:rsidRPr="00796535">
          <w:rPr>
            <w:rStyle w:val="Hypertextovprepojenie"/>
            <w:rFonts w:eastAsiaTheme="minorHAnsi"/>
          </w:rPr>
          <w:t>11.3.</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Udržateľný rozvoj</w:t>
        </w:r>
        <w:r w:rsidR="00512A3F">
          <w:rPr>
            <w:webHidden/>
          </w:rPr>
          <w:tab/>
        </w:r>
        <w:r w:rsidR="00512A3F">
          <w:rPr>
            <w:webHidden/>
          </w:rPr>
          <w:fldChar w:fldCharType="begin"/>
        </w:r>
        <w:r w:rsidR="00512A3F">
          <w:rPr>
            <w:webHidden/>
          </w:rPr>
          <w:instrText xml:space="preserve"> PAGEREF _Toc479768383 \h </w:instrText>
        </w:r>
        <w:r w:rsidR="00512A3F">
          <w:rPr>
            <w:webHidden/>
          </w:rPr>
        </w:r>
        <w:r w:rsidR="00512A3F">
          <w:rPr>
            <w:webHidden/>
          </w:rPr>
          <w:fldChar w:fldCharType="separate"/>
        </w:r>
        <w:r w:rsidR="00845BD4">
          <w:rPr>
            <w:webHidden/>
          </w:rPr>
          <w:t>70</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4" w:history="1">
        <w:r w:rsidR="00512A3F" w:rsidRPr="00796535">
          <w:rPr>
            <w:rStyle w:val="Hypertextovprepojenie"/>
            <w:rFonts w:eastAsiaTheme="minorHAnsi"/>
          </w:rPr>
          <w:t>11.4.</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Podpora použitá na ciele súvisiace so zmenou klímy</w:t>
        </w:r>
        <w:r w:rsidR="00512A3F">
          <w:rPr>
            <w:webHidden/>
          </w:rPr>
          <w:tab/>
        </w:r>
        <w:r w:rsidR="00512A3F">
          <w:rPr>
            <w:webHidden/>
          </w:rPr>
          <w:fldChar w:fldCharType="begin"/>
        </w:r>
        <w:r w:rsidR="00512A3F">
          <w:rPr>
            <w:webHidden/>
          </w:rPr>
          <w:instrText xml:space="preserve"> PAGEREF _Toc479768384 \h </w:instrText>
        </w:r>
        <w:r w:rsidR="00512A3F">
          <w:rPr>
            <w:webHidden/>
          </w:rPr>
        </w:r>
        <w:r w:rsidR="00512A3F">
          <w:rPr>
            <w:webHidden/>
          </w:rPr>
          <w:fldChar w:fldCharType="separate"/>
        </w:r>
        <w:r w:rsidR="00845BD4">
          <w:rPr>
            <w:webHidden/>
          </w:rPr>
          <w:t>72</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5" w:history="1">
        <w:r w:rsidR="00512A3F" w:rsidRPr="00796535">
          <w:rPr>
            <w:rStyle w:val="Hypertextovprepojenie"/>
            <w:rFonts w:eastAsiaTheme="minorHAnsi"/>
          </w:rPr>
          <w:t>11.5.</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Úloha partnerov pri vykonávaní programu</w:t>
        </w:r>
        <w:r w:rsidR="00512A3F">
          <w:rPr>
            <w:webHidden/>
          </w:rPr>
          <w:tab/>
        </w:r>
        <w:r w:rsidR="00512A3F">
          <w:rPr>
            <w:webHidden/>
          </w:rPr>
          <w:fldChar w:fldCharType="begin"/>
        </w:r>
        <w:r w:rsidR="00512A3F">
          <w:rPr>
            <w:webHidden/>
          </w:rPr>
          <w:instrText xml:space="preserve"> PAGEREF _Toc479768385 \h </w:instrText>
        </w:r>
        <w:r w:rsidR="00512A3F">
          <w:rPr>
            <w:webHidden/>
          </w:rPr>
        </w:r>
        <w:r w:rsidR="00512A3F">
          <w:rPr>
            <w:webHidden/>
          </w:rPr>
          <w:fldChar w:fldCharType="separate"/>
        </w:r>
        <w:r w:rsidR="00845BD4">
          <w:rPr>
            <w:webHidden/>
          </w:rPr>
          <w:t>72</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86" w:history="1">
        <w:r w:rsidR="00512A3F" w:rsidRPr="00796535">
          <w:rPr>
            <w:rStyle w:val="Hypertextovprepojenie"/>
            <w:rFonts w:eastAsiaTheme="minorHAnsi"/>
            <w:noProof/>
            <w:lang w:val="en-US" w:eastAsia="en-US"/>
          </w:rPr>
          <w:t>12.</w:t>
        </w:r>
        <w:r w:rsidR="00512A3F">
          <w:rPr>
            <w:rFonts w:eastAsiaTheme="minorEastAsia" w:cstheme="minorBidi"/>
            <w:b w:val="0"/>
            <w:bCs w:val="0"/>
            <w:caps w:val="0"/>
            <w:noProof/>
            <w:sz w:val="22"/>
            <w:szCs w:val="22"/>
          </w:rPr>
          <w:tab/>
        </w:r>
        <w:r w:rsidR="00512A3F" w:rsidRPr="00796535">
          <w:rPr>
            <w:rStyle w:val="Hypertextovprepojenie"/>
            <w:rFonts w:eastAsiaTheme="minorHAnsi"/>
            <w:noProof/>
            <w:lang w:val="en-US" w:eastAsia="en-US"/>
          </w:rPr>
          <w:t>Povinné informácie a posúdenia podľa článku 111 (4) §1, (a) a (b) nariadenia EP a Rady (EÚ) č. 1303/2013 a článku 14 (4) §1, (a) a (b) nariadenia EP a Rady (EÚ) č. 1299/2013</w:t>
        </w:r>
        <w:r w:rsidR="00512A3F">
          <w:rPr>
            <w:noProof/>
            <w:webHidden/>
          </w:rPr>
          <w:tab/>
        </w:r>
        <w:r w:rsidR="00512A3F">
          <w:rPr>
            <w:noProof/>
            <w:webHidden/>
          </w:rPr>
          <w:fldChar w:fldCharType="begin"/>
        </w:r>
        <w:r w:rsidR="00512A3F">
          <w:rPr>
            <w:noProof/>
            <w:webHidden/>
          </w:rPr>
          <w:instrText xml:space="preserve"> PAGEREF _Toc479768386 \h </w:instrText>
        </w:r>
        <w:r w:rsidR="00512A3F">
          <w:rPr>
            <w:noProof/>
            <w:webHidden/>
          </w:rPr>
        </w:r>
        <w:r w:rsidR="00512A3F">
          <w:rPr>
            <w:noProof/>
            <w:webHidden/>
          </w:rPr>
          <w:fldChar w:fldCharType="separate"/>
        </w:r>
        <w:r w:rsidR="00845BD4">
          <w:rPr>
            <w:noProof/>
            <w:webHidden/>
          </w:rPr>
          <w:t>73</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7" w:history="1">
        <w:r w:rsidR="00512A3F" w:rsidRPr="00796535">
          <w:rPr>
            <w:rStyle w:val="Hypertextovprepojenie"/>
            <w:rFonts w:eastAsiaTheme="minorHAnsi"/>
          </w:rPr>
          <w:t>12.1.</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pri plnení plánu hodnotenia a následných opatrení prijatých v nadväznosti na zistenia hodnotení</w:t>
        </w:r>
        <w:r w:rsidR="00512A3F">
          <w:rPr>
            <w:webHidden/>
          </w:rPr>
          <w:tab/>
        </w:r>
        <w:r w:rsidR="00512A3F">
          <w:rPr>
            <w:webHidden/>
          </w:rPr>
          <w:fldChar w:fldCharType="begin"/>
        </w:r>
        <w:r w:rsidR="00512A3F">
          <w:rPr>
            <w:webHidden/>
          </w:rPr>
          <w:instrText xml:space="preserve"> PAGEREF _Toc479768387 \h </w:instrText>
        </w:r>
        <w:r w:rsidR="00512A3F">
          <w:rPr>
            <w:webHidden/>
          </w:rPr>
        </w:r>
        <w:r w:rsidR="00512A3F">
          <w:rPr>
            <w:webHidden/>
          </w:rPr>
          <w:fldChar w:fldCharType="separate"/>
        </w:r>
        <w:r w:rsidR="00845BD4">
          <w:rPr>
            <w:webHidden/>
          </w:rPr>
          <w:t>73</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88" w:history="1">
        <w:r w:rsidR="00512A3F" w:rsidRPr="00796535">
          <w:rPr>
            <w:rStyle w:val="Hypertextovprepojenie"/>
            <w:rFonts w:eastAsiaTheme="minorHAnsi"/>
          </w:rPr>
          <w:t>12.2.</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Výsledky opatrení fondov na informovanie a publicitu realizovaných v rámci komunikačnej stratégie</w:t>
        </w:r>
        <w:r w:rsidR="00512A3F">
          <w:rPr>
            <w:webHidden/>
          </w:rPr>
          <w:tab/>
        </w:r>
        <w:r w:rsidR="00512A3F">
          <w:rPr>
            <w:webHidden/>
          </w:rPr>
          <w:fldChar w:fldCharType="begin"/>
        </w:r>
        <w:r w:rsidR="00512A3F">
          <w:rPr>
            <w:webHidden/>
          </w:rPr>
          <w:instrText xml:space="preserve"> PAGEREF _Toc479768388 \h </w:instrText>
        </w:r>
        <w:r w:rsidR="00512A3F">
          <w:rPr>
            <w:webHidden/>
          </w:rPr>
        </w:r>
        <w:r w:rsidR="00512A3F">
          <w:rPr>
            <w:webHidden/>
          </w:rPr>
          <w:fldChar w:fldCharType="separate"/>
        </w:r>
        <w:r w:rsidR="00845BD4">
          <w:rPr>
            <w:webHidden/>
          </w:rPr>
          <w:t>74</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89" w:history="1">
        <w:r w:rsidR="00512A3F" w:rsidRPr="00796535">
          <w:rPr>
            <w:rStyle w:val="Hypertextovprepojenie"/>
            <w:rFonts w:eastAsiaTheme="minorHAnsi"/>
            <w:noProof/>
            <w:lang w:val="en-US" w:eastAsia="en-US"/>
          </w:rPr>
          <w:t>13.</w:t>
        </w:r>
        <w:r w:rsidR="00512A3F">
          <w:rPr>
            <w:rFonts w:eastAsiaTheme="minorEastAsia" w:cstheme="minorBidi"/>
            <w:b w:val="0"/>
            <w:bCs w:val="0"/>
            <w:caps w:val="0"/>
            <w:noProof/>
            <w:sz w:val="22"/>
            <w:szCs w:val="22"/>
          </w:rPr>
          <w:tab/>
        </w:r>
        <w:r w:rsidR="00512A3F" w:rsidRPr="00796535">
          <w:rPr>
            <w:rStyle w:val="Hypertextovprepojenie"/>
            <w:rFonts w:eastAsiaTheme="minorHAnsi"/>
            <w:noProof/>
            <w:lang w:val="en-US" w:eastAsia="en-US"/>
          </w:rPr>
          <w:t>Opatrenia prijaté na splnenie ex ante kondicionalít na základe článku 50 (4) nariadenia EP a Rady (EÚ) č. 1303/2013</w:t>
        </w:r>
        <w:r w:rsidR="00512A3F">
          <w:rPr>
            <w:noProof/>
            <w:webHidden/>
          </w:rPr>
          <w:tab/>
        </w:r>
        <w:r w:rsidR="00512A3F">
          <w:rPr>
            <w:noProof/>
            <w:webHidden/>
          </w:rPr>
          <w:fldChar w:fldCharType="begin"/>
        </w:r>
        <w:r w:rsidR="00512A3F">
          <w:rPr>
            <w:noProof/>
            <w:webHidden/>
          </w:rPr>
          <w:instrText xml:space="preserve"> PAGEREF _Toc479768389 \h </w:instrText>
        </w:r>
        <w:r w:rsidR="00512A3F">
          <w:rPr>
            <w:noProof/>
            <w:webHidden/>
          </w:rPr>
        </w:r>
        <w:r w:rsidR="00512A3F">
          <w:rPr>
            <w:noProof/>
            <w:webHidden/>
          </w:rPr>
          <w:fldChar w:fldCharType="separate"/>
        </w:r>
        <w:r w:rsidR="00845BD4">
          <w:rPr>
            <w:noProof/>
            <w:webHidden/>
          </w:rPr>
          <w:t>76</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90" w:history="1">
        <w:r w:rsidR="00512A3F" w:rsidRPr="00796535">
          <w:rPr>
            <w:rStyle w:val="Hypertextovprepojenie"/>
            <w:rFonts w:eastAsiaTheme="minorHAnsi"/>
            <w:noProof/>
            <w:lang w:val="en-US" w:eastAsia="en-US"/>
          </w:rPr>
          <w:t>14.</w:t>
        </w:r>
        <w:r w:rsidR="00512A3F">
          <w:rPr>
            <w:rFonts w:eastAsiaTheme="minorEastAsia" w:cstheme="minorBidi"/>
            <w:b w:val="0"/>
            <w:bCs w:val="0"/>
            <w:caps w:val="0"/>
            <w:noProof/>
            <w:sz w:val="22"/>
            <w:szCs w:val="22"/>
          </w:rPr>
          <w:tab/>
        </w:r>
        <w:r w:rsidR="00512A3F" w:rsidRPr="00796535">
          <w:rPr>
            <w:rStyle w:val="Hypertextovprepojenie"/>
            <w:rFonts w:eastAsiaTheme="minorHAnsi"/>
            <w:noProof/>
            <w:lang w:val="en-US" w:eastAsia="en-US"/>
          </w:rPr>
          <w:t>Ďalšie informácie, ktoré sa poskytujú v závislosti od obsahu a cieľov programu na základe článku 111 (4) §2, (a), (b), (c), (d), (g) a (h) nariadenia EP a Rady (EÚ) č. 1303/2013</w:t>
        </w:r>
        <w:r w:rsidR="00512A3F">
          <w:rPr>
            <w:noProof/>
            <w:webHidden/>
          </w:rPr>
          <w:tab/>
        </w:r>
        <w:r w:rsidR="00512A3F">
          <w:rPr>
            <w:noProof/>
            <w:webHidden/>
          </w:rPr>
          <w:fldChar w:fldCharType="begin"/>
        </w:r>
        <w:r w:rsidR="00512A3F">
          <w:rPr>
            <w:noProof/>
            <w:webHidden/>
          </w:rPr>
          <w:instrText xml:space="preserve"> PAGEREF _Toc479768390 \h </w:instrText>
        </w:r>
        <w:r w:rsidR="00512A3F">
          <w:rPr>
            <w:noProof/>
            <w:webHidden/>
          </w:rPr>
        </w:r>
        <w:r w:rsidR="00512A3F">
          <w:rPr>
            <w:noProof/>
            <w:webHidden/>
          </w:rPr>
          <w:fldChar w:fldCharType="separate"/>
        </w:r>
        <w:r w:rsidR="00845BD4">
          <w:rPr>
            <w:noProof/>
            <w:webHidden/>
          </w:rPr>
          <w:t>92</w:t>
        </w:r>
        <w:r w:rsidR="00512A3F">
          <w:rPr>
            <w:noProof/>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1" w:history="1">
        <w:r w:rsidR="00512A3F" w:rsidRPr="00796535">
          <w:rPr>
            <w:rStyle w:val="Hypertextovprepojenie"/>
            <w:rFonts w:eastAsiaTheme="minorHAnsi"/>
          </w:rPr>
          <w:t>14.1.</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dosiahnutý pri uplatňovaní integrovaného prístupu k územnému rozvoju</w:t>
        </w:r>
        <w:r w:rsidR="00512A3F">
          <w:rPr>
            <w:webHidden/>
          </w:rPr>
          <w:tab/>
        </w:r>
        <w:r w:rsidR="00512A3F">
          <w:rPr>
            <w:webHidden/>
          </w:rPr>
          <w:fldChar w:fldCharType="begin"/>
        </w:r>
        <w:r w:rsidR="00512A3F">
          <w:rPr>
            <w:webHidden/>
          </w:rPr>
          <w:instrText xml:space="preserve"> PAGEREF _Toc479768391 \h </w:instrText>
        </w:r>
        <w:r w:rsidR="00512A3F">
          <w:rPr>
            <w:webHidden/>
          </w:rPr>
        </w:r>
        <w:r w:rsidR="00512A3F">
          <w:rPr>
            <w:webHidden/>
          </w:rPr>
          <w:fldChar w:fldCharType="separate"/>
        </w:r>
        <w:r w:rsidR="00845BD4">
          <w:rPr>
            <w:webHidden/>
          </w:rPr>
          <w:t>92</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2" w:history="1">
        <w:r w:rsidR="00512A3F" w:rsidRPr="00796535">
          <w:rPr>
            <w:rStyle w:val="Hypertextovprepojenie"/>
            <w:rFonts w:eastAsiaTheme="minorHAnsi"/>
          </w:rPr>
          <w:t>14.2.</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pri vykonávaní opatrení na posilnenie kapacity orgánov  členského štátu a prijímateľov na spravovanie a využívanie fondov</w:t>
        </w:r>
        <w:r w:rsidR="00512A3F">
          <w:rPr>
            <w:webHidden/>
          </w:rPr>
          <w:tab/>
        </w:r>
        <w:r w:rsidR="00512A3F">
          <w:rPr>
            <w:webHidden/>
          </w:rPr>
          <w:fldChar w:fldCharType="begin"/>
        </w:r>
        <w:r w:rsidR="00512A3F">
          <w:rPr>
            <w:webHidden/>
          </w:rPr>
          <w:instrText xml:space="preserve"> PAGEREF _Toc479768392 \h </w:instrText>
        </w:r>
        <w:r w:rsidR="00512A3F">
          <w:rPr>
            <w:webHidden/>
          </w:rPr>
        </w:r>
        <w:r w:rsidR="00512A3F">
          <w:rPr>
            <w:webHidden/>
          </w:rPr>
          <w:fldChar w:fldCharType="separate"/>
        </w:r>
        <w:r w:rsidR="00845BD4">
          <w:rPr>
            <w:webHidden/>
          </w:rPr>
          <w:t>93</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3" w:history="1">
        <w:r w:rsidR="00512A3F" w:rsidRPr="00796535">
          <w:rPr>
            <w:rStyle w:val="Hypertextovprepojenie"/>
            <w:rFonts w:eastAsiaTheme="minorHAnsi"/>
          </w:rPr>
          <w:t>14.3.</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dosiahnutý pri vykonávaní všetkých medziregionálnych a nadnárodných opatrení</w:t>
        </w:r>
        <w:r w:rsidR="00512A3F">
          <w:rPr>
            <w:webHidden/>
          </w:rPr>
          <w:tab/>
        </w:r>
        <w:r w:rsidR="00512A3F">
          <w:rPr>
            <w:webHidden/>
          </w:rPr>
          <w:fldChar w:fldCharType="begin"/>
        </w:r>
        <w:r w:rsidR="00512A3F">
          <w:rPr>
            <w:webHidden/>
          </w:rPr>
          <w:instrText xml:space="preserve"> PAGEREF _Toc479768393 \h </w:instrText>
        </w:r>
        <w:r w:rsidR="00512A3F">
          <w:rPr>
            <w:webHidden/>
          </w:rPr>
        </w:r>
        <w:r w:rsidR="00512A3F">
          <w:rPr>
            <w:webHidden/>
          </w:rPr>
          <w:fldChar w:fldCharType="separate"/>
        </w:r>
        <w:r w:rsidR="00845BD4">
          <w:rPr>
            <w:webHidden/>
          </w:rPr>
          <w:t>95</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4" w:history="1">
        <w:r w:rsidR="00512A3F" w:rsidRPr="00796535">
          <w:rPr>
            <w:rStyle w:val="Hypertextovprepojenie"/>
            <w:rFonts w:eastAsiaTheme="minorHAnsi"/>
          </w:rPr>
          <w:t>14.4.</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Príspevok k makroregionálnym stratégiám a stratégiám pre prímorské oblasti</w:t>
        </w:r>
        <w:r w:rsidR="00512A3F">
          <w:rPr>
            <w:webHidden/>
          </w:rPr>
          <w:tab/>
        </w:r>
        <w:r w:rsidR="00512A3F">
          <w:rPr>
            <w:webHidden/>
          </w:rPr>
          <w:fldChar w:fldCharType="begin"/>
        </w:r>
        <w:r w:rsidR="00512A3F">
          <w:rPr>
            <w:webHidden/>
          </w:rPr>
          <w:instrText xml:space="preserve"> PAGEREF _Toc479768394 \h </w:instrText>
        </w:r>
        <w:r w:rsidR="00512A3F">
          <w:rPr>
            <w:webHidden/>
          </w:rPr>
        </w:r>
        <w:r w:rsidR="00512A3F">
          <w:rPr>
            <w:webHidden/>
          </w:rPr>
          <w:fldChar w:fldCharType="separate"/>
        </w:r>
        <w:r w:rsidR="00845BD4">
          <w:rPr>
            <w:webHidden/>
          </w:rPr>
          <w:t>95</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5" w:history="1">
        <w:r w:rsidR="00512A3F" w:rsidRPr="00796535">
          <w:rPr>
            <w:rStyle w:val="Hypertextovprepojenie"/>
            <w:rFonts w:eastAsiaTheme="minorHAnsi"/>
          </w:rPr>
          <w:t>14.5.</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pri vykonávaní opatrení v oblasti sociálnej inovácie</w:t>
        </w:r>
        <w:r w:rsidR="00512A3F">
          <w:rPr>
            <w:webHidden/>
          </w:rPr>
          <w:tab/>
        </w:r>
        <w:r w:rsidR="00512A3F">
          <w:rPr>
            <w:webHidden/>
          </w:rPr>
          <w:fldChar w:fldCharType="begin"/>
        </w:r>
        <w:r w:rsidR="00512A3F">
          <w:rPr>
            <w:webHidden/>
          </w:rPr>
          <w:instrText xml:space="preserve"> PAGEREF _Toc479768395 \h </w:instrText>
        </w:r>
        <w:r w:rsidR="00512A3F">
          <w:rPr>
            <w:webHidden/>
          </w:rPr>
        </w:r>
        <w:r w:rsidR="00512A3F">
          <w:rPr>
            <w:webHidden/>
          </w:rPr>
          <w:fldChar w:fldCharType="separate"/>
        </w:r>
        <w:r w:rsidR="00845BD4">
          <w:rPr>
            <w:webHidden/>
          </w:rPr>
          <w:t>95</w:t>
        </w:r>
        <w:r w:rsidR="00512A3F">
          <w:rPr>
            <w:webHidden/>
          </w:rPr>
          <w:fldChar w:fldCharType="end"/>
        </w:r>
      </w:hyperlink>
    </w:p>
    <w:p w:rsidR="00512A3F" w:rsidRDefault="00C635CD">
      <w:pPr>
        <w:pStyle w:val="Obsah2"/>
        <w:rPr>
          <w:rFonts w:asciiTheme="minorHAnsi" w:eastAsiaTheme="minorEastAsia" w:hAnsiTheme="minorHAnsi" w:cstheme="minorBidi"/>
          <w:smallCaps w:val="0"/>
          <w:sz w:val="22"/>
          <w:szCs w:val="22"/>
          <w:lang w:eastAsia="sk-SK"/>
        </w:rPr>
      </w:pPr>
      <w:hyperlink w:anchor="_Toc479768396" w:history="1">
        <w:r w:rsidR="00512A3F" w:rsidRPr="00796535">
          <w:rPr>
            <w:rStyle w:val="Hypertextovprepojenie"/>
            <w:rFonts w:eastAsiaTheme="minorHAnsi"/>
          </w:rPr>
          <w:t>14.6.</w:t>
        </w:r>
        <w:r w:rsidR="00512A3F">
          <w:rPr>
            <w:rFonts w:asciiTheme="minorHAnsi" w:eastAsiaTheme="minorEastAsia" w:hAnsiTheme="minorHAnsi" w:cstheme="minorBidi"/>
            <w:smallCaps w:val="0"/>
            <w:sz w:val="22"/>
            <w:szCs w:val="22"/>
            <w:lang w:eastAsia="sk-SK"/>
          </w:rPr>
          <w:tab/>
        </w:r>
        <w:r w:rsidR="00512A3F" w:rsidRPr="00796535">
          <w:rPr>
            <w:rStyle w:val="Hypertextovprepojenie"/>
            <w:rFonts w:eastAsiaTheme="minorHAnsi"/>
          </w:rPr>
          <w:t>Pokrok dosiahnutý pri vykonávaní opatrení na riešenie špecifických potrieb cieľových skupín, ktorým najviac hrozí chudoba, diskriminácia alebo sociálne vylúčenie, s osobitným dôrazom na marginalizované komunity a osoby so zdravotným postihnutím, dlhodobú nezamestnanosť a nezamestnanosť mladých ľudí</w:t>
        </w:r>
        <w:r w:rsidR="00512A3F">
          <w:rPr>
            <w:webHidden/>
          </w:rPr>
          <w:tab/>
        </w:r>
        <w:r w:rsidR="00512A3F">
          <w:rPr>
            <w:webHidden/>
          </w:rPr>
          <w:fldChar w:fldCharType="begin"/>
        </w:r>
        <w:r w:rsidR="00512A3F">
          <w:rPr>
            <w:webHidden/>
          </w:rPr>
          <w:instrText xml:space="preserve"> PAGEREF _Toc479768396 \h </w:instrText>
        </w:r>
        <w:r w:rsidR="00512A3F">
          <w:rPr>
            <w:webHidden/>
          </w:rPr>
        </w:r>
        <w:r w:rsidR="00512A3F">
          <w:rPr>
            <w:webHidden/>
          </w:rPr>
          <w:fldChar w:fldCharType="separate"/>
        </w:r>
        <w:r w:rsidR="00845BD4">
          <w:rPr>
            <w:webHidden/>
          </w:rPr>
          <w:t>96</w:t>
        </w:r>
        <w:r w:rsidR="00512A3F">
          <w:rPr>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97" w:history="1">
        <w:r w:rsidR="00512A3F" w:rsidRPr="00796535">
          <w:rPr>
            <w:rStyle w:val="Hypertextovprepojenie"/>
            <w:rFonts w:eastAsiaTheme="minorHAnsi"/>
            <w:noProof/>
          </w:rPr>
          <w:t>15.</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Zoznam skratiek</w:t>
        </w:r>
        <w:r w:rsidR="00512A3F">
          <w:rPr>
            <w:noProof/>
            <w:webHidden/>
          </w:rPr>
          <w:tab/>
        </w:r>
        <w:r w:rsidR="00512A3F">
          <w:rPr>
            <w:noProof/>
            <w:webHidden/>
          </w:rPr>
          <w:fldChar w:fldCharType="begin"/>
        </w:r>
        <w:r w:rsidR="00512A3F">
          <w:rPr>
            <w:noProof/>
            <w:webHidden/>
          </w:rPr>
          <w:instrText xml:space="preserve"> PAGEREF _Toc479768397 \h </w:instrText>
        </w:r>
        <w:r w:rsidR="00512A3F">
          <w:rPr>
            <w:noProof/>
            <w:webHidden/>
          </w:rPr>
        </w:r>
        <w:r w:rsidR="00512A3F">
          <w:rPr>
            <w:noProof/>
            <w:webHidden/>
          </w:rPr>
          <w:fldChar w:fldCharType="separate"/>
        </w:r>
        <w:r w:rsidR="00845BD4">
          <w:rPr>
            <w:noProof/>
            <w:webHidden/>
          </w:rPr>
          <w:t>98</w:t>
        </w:r>
        <w:r w:rsidR="00512A3F">
          <w:rPr>
            <w:noProof/>
            <w:webHidden/>
          </w:rPr>
          <w:fldChar w:fldCharType="end"/>
        </w:r>
      </w:hyperlink>
    </w:p>
    <w:p w:rsidR="00512A3F" w:rsidRDefault="00C635CD">
      <w:pPr>
        <w:pStyle w:val="Obsah1"/>
        <w:rPr>
          <w:rFonts w:eastAsiaTheme="minorEastAsia" w:cstheme="minorBidi"/>
          <w:b w:val="0"/>
          <w:bCs w:val="0"/>
          <w:caps w:val="0"/>
          <w:noProof/>
          <w:sz w:val="22"/>
          <w:szCs w:val="22"/>
        </w:rPr>
      </w:pPr>
      <w:hyperlink w:anchor="_Toc479768398" w:history="1">
        <w:r w:rsidR="00512A3F" w:rsidRPr="00796535">
          <w:rPr>
            <w:rStyle w:val="Hypertextovprepojenie"/>
            <w:rFonts w:eastAsiaTheme="minorHAnsi"/>
            <w:noProof/>
          </w:rPr>
          <w:t>16.</w:t>
        </w:r>
        <w:r w:rsidR="00512A3F">
          <w:rPr>
            <w:rFonts w:eastAsiaTheme="minorEastAsia" w:cstheme="minorBidi"/>
            <w:b w:val="0"/>
            <w:bCs w:val="0"/>
            <w:caps w:val="0"/>
            <w:noProof/>
            <w:sz w:val="22"/>
            <w:szCs w:val="22"/>
          </w:rPr>
          <w:tab/>
        </w:r>
        <w:r w:rsidR="00512A3F" w:rsidRPr="00796535">
          <w:rPr>
            <w:rStyle w:val="Hypertextovprepojenie"/>
            <w:rFonts w:eastAsiaTheme="minorHAnsi"/>
            <w:noProof/>
          </w:rPr>
          <w:t>Prílohy VS IROP (ako samostatné dokumenty)</w:t>
        </w:r>
        <w:r w:rsidR="00512A3F">
          <w:rPr>
            <w:noProof/>
            <w:webHidden/>
          </w:rPr>
          <w:tab/>
        </w:r>
        <w:r w:rsidR="00512A3F">
          <w:rPr>
            <w:noProof/>
            <w:webHidden/>
          </w:rPr>
          <w:fldChar w:fldCharType="begin"/>
        </w:r>
        <w:r w:rsidR="00512A3F">
          <w:rPr>
            <w:noProof/>
            <w:webHidden/>
          </w:rPr>
          <w:instrText xml:space="preserve"> PAGEREF _Toc479768398 \h </w:instrText>
        </w:r>
        <w:r w:rsidR="00512A3F">
          <w:rPr>
            <w:noProof/>
            <w:webHidden/>
          </w:rPr>
        </w:r>
        <w:r w:rsidR="00512A3F">
          <w:rPr>
            <w:noProof/>
            <w:webHidden/>
          </w:rPr>
          <w:fldChar w:fldCharType="separate"/>
        </w:r>
        <w:r w:rsidR="00845BD4">
          <w:rPr>
            <w:noProof/>
            <w:webHidden/>
          </w:rPr>
          <w:t>99</w:t>
        </w:r>
        <w:r w:rsidR="00512A3F">
          <w:rPr>
            <w:noProof/>
            <w:webHidden/>
          </w:rPr>
          <w:fldChar w:fldCharType="end"/>
        </w:r>
      </w:hyperlink>
    </w:p>
    <w:p w:rsidR="00EE347E" w:rsidRPr="000E4680" w:rsidRDefault="00301F7E" w:rsidP="00411081">
      <w:pPr>
        <w:jc w:val="both"/>
        <w:rPr>
          <w:rStyle w:val="Hypertextovprepojenie"/>
          <w:color w:val="auto"/>
          <w:u w:val="none"/>
        </w:rPr>
      </w:pPr>
      <w:r w:rsidRPr="00D3561E">
        <w:rPr>
          <w:rFonts w:ascii="Arial" w:hAnsi="Arial" w:cs="Arial"/>
          <w:sz w:val="20"/>
          <w:szCs w:val="20"/>
          <w:lang w:eastAsia="en-US"/>
        </w:rPr>
        <w:fldChar w:fldCharType="end"/>
      </w:r>
    </w:p>
    <w:p w:rsidR="00223097" w:rsidRPr="00D3561E" w:rsidRDefault="00223097" w:rsidP="000E4680">
      <w:pPr>
        <w:pStyle w:val="Obsah2"/>
      </w:pPr>
      <w:r w:rsidRPr="00D3561E">
        <w:br w:type="page"/>
      </w:r>
    </w:p>
    <w:p w:rsidR="008057B5" w:rsidRPr="00D3561E" w:rsidRDefault="008057B5" w:rsidP="00915125">
      <w:pPr>
        <w:jc w:val="both"/>
        <w:rPr>
          <w:rFonts w:ascii="Arial" w:hAnsi="Arial" w:cs="Arial"/>
          <w:b/>
          <w:lang w:eastAsia="en-US"/>
        </w:rPr>
      </w:pPr>
      <w:r w:rsidRPr="00D3561E">
        <w:rPr>
          <w:rFonts w:ascii="Arial" w:hAnsi="Arial" w:cs="Arial"/>
          <w:b/>
          <w:lang w:eastAsia="en-US"/>
        </w:rPr>
        <w:lastRenderedPageBreak/>
        <w:t>Zoznam tabuliek</w:t>
      </w:r>
    </w:p>
    <w:p w:rsidR="003D48CA" w:rsidRPr="00D3561E" w:rsidRDefault="003D48CA" w:rsidP="009E4CBC">
      <w:pPr>
        <w:rPr>
          <w:rFonts w:ascii="Arial" w:hAnsi="Arial" w:cs="Arial"/>
          <w:b/>
          <w:lang w:eastAsia="en-US"/>
        </w:rPr>
      </w:pPr>
    </w:p>
    <w:p w:rsidR="00C144EF" w:rsidRDefault="00BD65C7">
      <w:pPr>
        <w:pStyle w:val="Obsah2"/>
        <w:rPr>
          <w:rFonts w:asciiTheme="minorHAnsi" w:eastAsiaTheme="minorEastAsia" w:hAnsiTheme="minorHAnsi" w:cstheme="minorBidi"/>
          <w:smallCaps w:val="0"/>
          <w:sz w:val="22"/>
          <w:szCs w:val="22"/>
          <w:lang w:eastAsia="sk-SK"/>
        </w:rPr>
      </w:pPr>
      <w:r w:rsidRPr="00D3561E">
        <w:rPr>
          <w:b/>
          <w:bCs/>
          <w:caps/>
        </w:rPr>
        <w:fldChar w:fldCharType="begin"/>
      </w:r>
      <w:r w:rsidRPr="00D3561E">
        <w:rPr>
          <w:b/>
          <w:bCs/>
          <w:caps/>
        </w:rPr>
        <w:instrText xml:space="preserve"> TOC \h \z \t "Nadpis 3;1;Tabuľka;2" </w:instrText>
      </w:r>
      <w:r w:rsidRPr="00D3561E">
        <w:rPr>
          <w:b/>
          <w:bCs/>
          <w:caps/>
        </w:rPr>
        <w:fldChar w:fldCharType="separate"/>
      </w:r>
      <w:hyperlink w:anchor="_Toc482186357"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001.</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Informácie o vykonávaní prioritných osí</w:t>
        </w:r>
        <w:r w:rsidR="00C144EF">
          <w:rPr>
            <w:webHidden/>
          </w:rPr>
          <w:tab/>
        </w:r>
        <w:r w:rsidR="00C144EF">
          <w:rPr>
            <w:webHidden/>
          </w:rPr>
          <w:fldChar w:fldCharType="begin"/>
        </w:r>
        <w:r w:rsidR="00C144EF">
          <w:rPr>
            <w:webHidden/>
          </w:rPr>
          <w:instrText xml:space="preserve"> PAGEREF _Toc482186357 \h </w:instrText>
        </w:r>
        <w:r w:rsidR="00C144EF">
          <w:rPr>
            <w:webHidden/>
          </w:rPr>
        </w:r>
        <w:r w:rsidR="00C144EF">
          <w:rPr>
            <w:webHidden/>
          </w:rPr>
          <w:fldChar w:fldCharType="separate"/>
        </w:r>
        <w:r w:rsidR="00845BD4">
          <w:rPr>
            <w:webHidden/>
          </w:rPr>
          <w:t>9</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61" w:history="1">
        <w:r w:rsidR="00C144EF" w:rsidRPr="000D24DE">
          <w:rPr>
            <w:rStyle w:val="Hypertextovprepojenie"/>
            <w:noProof/>
          </w:rPr>
          <w:t>3.2.1.</w:t>
        </w:r>
        <w:r w:rsidR="00C144EF">
          <w:rPr>
            <w:rFonts w:eastAsiaTheme="minorEastAsia" w:cstheme="minorBidi"/>
            <w:b w:val="0"/>
            <w:bCs w:val="0"/>
            <w:caps w:val="0"/>
            <w:noProof/>
            <w:sz w:val="22"/>
            <w:szCs w:val="22"/>
          </w:rPr>
          <w:tab/>
        </w:r>
        <w:r w:rsidR="00C144EF" w:rsidRPr="000D24DE">
          <w:rPr>
            <w:rStyle w:val="Hypertextovprepojenie"/>
            <w:noProof/>
          </w:rPr>
          <w:t>Ukazovatele Prioritnej osi 1</w:t>
        </w:r>
        <w:r w:rsidR="00C144EF">
          <w:rPr>
            <w:noProof/>
            <w:webHidden/>
          </w:rPr>
          <w:tab/>
        </w:r>
        <w:r w:rsidR="00C144EF">
          <w:rPr>
            <w:noProof/>
            <w:webHidden/>
          </w:rPr>
          <w:fldChar w:fldCharType="begin"/>
        </w:r>
        <w:r w:rsidR="00C144EF">
          <w:rPr>
            <w:noProof/>
            <w:webHidden/>
          </w:rPr>
          <w:instrText xml:space="preserve"> PAGEREF _Toc482186361 \h </w:instrText>
        </w:r>
        <w:r w:rsidR="00C144EF">
          <w:rPr>
            <w:noProof/>
            <w:webHidden/>
          </w:rPr>
        </w:r>
        <w:r w:rsidR="00C144EF">
          <w:rPr>
            <w:noProof/>
            <w:webHidden/>
          </w:rPr>
          <w:fldChar w:fldCharType="separate"/>
        </w:r>
        <w:r w:rsidR="00845BD4">
          <w:rPr>
            <w:noProof/>
            <w:webHidden/>
          </w:rPr>
          <w:t>14</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2"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002.</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1, IP 1.1</w:t>
        </w:r>
        <w:r w:rsidR="00C144EF">
          <w:rPr>
            <w:webHidden/>
          </w:rPr>
          <w:tab/>
        </w:r>
        <w:r w:rsidR="00C144EF">
          <w:rPr>
            <w:webHidden/>
          </w:rPr>
          <w:fldChar w:fldCharType="begin"/>
        </w:r>
        <w:r w:rsidR="00C144EF">
          <w:rPr>
            <w:webHidden/>
          </w:rPr>
          <w:instrText xml:space="preserve"> PAGEREF _Toc482186362 \h </w:instrText>
        </w:r>
        <w:r w:rsidR="00C144EF">
          <w:rPr>
            <w:webHidden/>
          </w:rPr>
        </w:r>
        <w:r w:rsidR="00C144EF">
          <w:rPr>
            <w:webHidden/>
          </w:rPr>
          <w:fldChar w:fldCharType="separate"/>
        </w:r>
        <w:r w:rsidR="00845BD4">
          <w:rPr>
            <w:webHidden/>
          </w:rPr>
          <w:t>14</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3"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003.</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1, IP 1.1, ŠC 1.1</w:t>
        </w:r>
        <w:r w:rsidR="00C144EF">
          <w:rPr>
            <w:webHidden/>
          </w:rPr>
          <w:tab/>
        </w:r>
        <w:r w:rsidR="00C144EF">
          <w:rPr>
            <w:webHidden/>
          </w:rPr>
          <w:fldChar w:fldCharType="begin"/>
        </w:r>
        <w:r w:rsidR="00C144EF">
          <w:rPr>
            <w:webHidden/>
          </w:rPr>
          <w:instrText xml:space="preserve"> PAGEREF _Toc482186363 \h </w:instrText>
        </w:r>
        <w:r w:rsidR="00C144EF">
          <w:rPr>
            <w:webHidden/>
          </w:rPr>
        </w:r>
        <w:r w:rsidR="00C144EF">
          <w:rPr>
            <w:webHidden/>
          </w:rPr>
          <w:fldChar w:fldCharType="separate"/>
        </w:r>
        <w:r w:rsidR="00845BD4">
          <w:rPr>
            <w:webHidden/>
          </w:rPr>
          <w:t>15</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4"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004.</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1, IP 1.2</w:t>
        </w:r>
        <w:r w:rsidR="00C144EF">
          <w:rPr>
            <w:webHidden/>
          </w:rPr>
          <w:tab/>
        </w:r>
        <w:r w:rsidR="00C144EF">
          <w:rPr>
            <w:webHidden/>
          </w:rPr>
          <w:fldChar w:fldCharType="begin"/>
        </w:r>
        <w:r w:rsidR="00C144EF">
          <w:rPr>
            <w:webHidden/>
          </w:rPr>
          <w:instrText xml:space="preserve"> PAGEREF _Toc482186364 \h </w:instrText>
        </w:r>
        <w:r w:rsidR="00C144EF">
          <w:rPr>
            <w:webHidden/>
          </w:rPr>
        </w:r>
        <w:r w:rsidR="00C144EF">
          <w:rPr>
            <w:webHidden/>
          </w:rPr>
          <w:fldChar w:fldCharType="separate"/>
        </w:r>
        <w:r w:rsidR="00845BD4">
          <w:rPr>
            <w:webHidden/>
          </w:rPr>
          <w:t>16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5"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005.</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1, IP 1.2, ŠC 1.2.1</w:t>
        </w:r>
        <w:r w:rsidR="00C144EF">
          <w:rPr>
            <w:webHidden/>
          </w:rPr>
          <w:tab/>
        </w:r>
        <w:r w:rsidR="00C144EF">
          <w:rPr>
            <w:webHidden/>
          </w:rPr>
          <w:fldChar w:fldCharType="begin"/>
        </w:r>
        <w:r w:rsidR="00C144EF">
          <w:rPr>
            <w:webHidden/>
          </w:rPr>
          <w:instrText xml:space="preserve"> PAGEREF _Toc482186365 \h </w:instrText>
        </w:r>
        <w:r w:rsidR="00C144EF">
          <w:rPr>
            <w:webHidden/>
          </w:rPr>
        </w:r>
        <w:r w:rsidR="00C144EF">
          <w:rPr>
            <w:webHidden/>
          </w:rPr>
          <w:fldChar w:fldCharType="separate"/>
        </w:r>
        <w:r w:rsidR="00845BD4">
          <w:rPr>
            <w:webHidden/>
          </w:rPr>
          <w:t>18</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6"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006.</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1.2, ŠC 1.2.2</w:t>
        </w:r>
        <w:r w:rsidR="00C144EF">
          <w:rPr>
            <w:webHidden/>
          </w:rPr>
          <w:tab/>
        </w:r>
        <w:r w:rsidR="00C144EF">
          <w:rPr>
            <w:webHidden/>
          </w:rPr>
          <w:fldChar w:fldCharType="begin"/>
        </w:r>
        <w:r w:rsidR="00C144EF">
          <w:rPr>
            <w:webHidden/>
          </w:rPr>
          <w:instrText xml:space="preserve"> PAGEREF _Toc482186366 \h </w:instrText>
        </w:r>
        <w:r w:rsidR="00C144EF">
          <w:rPr>
            <w:webHidden/>
          </w:rPr>
        </w:r>
        <w:r w:rsidR="00C144EF">
          <w:rPr>
            <w:webHidden/>
          </w:rPr>
          <w:fldChar w:fldCharType="separate"/>
        </w:r>
        <w:r w:rsidR="00845BD4">
          <w:rPr>
            <w:webHidden/>
          </w:rPr>
          <w:t>19</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67" w:history="1">
        <w:r w:rsidR="00C144EF" w:rsidRPr="000D24DE">
          <w:rPr>
            <w:rStyle w:val="Hypertextovprepojenie"/>
            <w:noProof/>
          </w:rPr>
          <w:t>3.2.2.</w:t>
        </w:r>
        <w:r w:rsidR="00C144EF">
          <w:rPr>
            <w:rFonts w:eastAsiaTheme="minorEastAsia" w:cstheme="minorBidi"/>
            <w:b w:val="0"/>
            <w:bCs w:val="0"/>
            <w:caps w:val="0"/>
            <w:noProof/>
            <w:sz w:val="22"/>
            <w:szCs w:val="22"/>
          </w:rPr>
          <w:tab/>
        </w:r>
        <w:r w:rsidR="00C144EF" w:rsidRPr="000D24DE">
          <w:rPr>
            <w:rStyle w:val="Hypertextovprepojenie"/>
            <w:noProof/>
          </w:rPr>
          <w:t>Ukazovatele Prioritnej osi 2</w:t>
        </w:r>
        <w:r w:rsidR="00C144EF">
          <w:rPr>
            <w:noProof/>
            <w:webHidden/>
          </w:rPr>
          <w:tab/>
        </w:r>
        <w:r w:rsidR="00C144EF">
          <w:rPr>
            <w:noProof/>
            <w:webHidden/>
          </w:rPr>
          <w:fldChar w:fldCharType="begin"/>
        </w:r>
        <w:r w:rsidR="00C144EF">
          <w:rPr>
            <w:noProof/>
            <w:webHidden/>
          </w:rPr>
          <w:instrText xml:space="preserve"> PAGEREF _Toc482186367 \h </w:instrText>
        </w:r>
        <w:r w:rsidR="00C144EF">
          <w:rPr>
            <w:noProof/>
            <w:webHidden/>
          </w:rPr>
        </w:r>
        <w:r w:rsidR="00C144EF">
          <w:rPr>
            <w:noProof/>
            <w:webHidden/>
          </w:rPr>
          <w:fldChar w:fldCharType="separate"/>
        </w:r>
        <w:r w:rsidR="00845BD4">
          <w:rPr>
            <w:noProof/>
            <w:webHidden/>
          </w:rPr>
          <w:t>20</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8"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007.</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2, IP 2.1</w:t>
        </w:r>
        <w:r w:rsidR="00C144EF">
          <w:rPr>
            <w:webHidden/>
          </w:rPr>
          <w:tab/>
        </w:r>
        <w:r w:rsidR="00C144EF">
          <w:rPr>
            <w:webHidden/>
          </w:rPr>
          <w:fldChar w:fldCharType="begin"/>
        </w:r>
        <w:r w:rsidR="00C144EF">
          <w:rPr>
            <w:webHidden/>
          </w:rPr>
          <w:instrText xml:space="preserve"> PAGEREF _Toc482186368 \h </w:instrText>
        </w:r>
        <w:r w:rsidR="00C144EF">
          <w:rPr>
            <w:webHidden/>
          </w:rPr>
        </w:r>
        <w:r w:rsidR="00C144EF">
          <w:rPr>
            <w:webHidden/>
          </w:rPr>
          <w:fldChar w:fldCharType="separate"/>
        </w:r>
        <w:r w:rsidR="00845BD4">
          <w:rPr>
            <w:webHidden/>
          </w:rPr>
          <w:t>20</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69"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008.</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2.1, ŠC 2.1.1</w:t>
        </w:r>
        <w:r w:rsidR="00C144EF">
          <w:rPr>
            <w:webHidden/>
          </w:rPr>
          <w:tab/>
        </w:r>
        <w:r w:rsidR="00C144EF">
          <w:rPr>
            <w:webHidden/>
          </w:rPr>
          <w:fldChar w:fldCharType="begin"/>
        </w:r>
        <w:r w:rsidR="00C144EF">
          <w:rPr>
            <w:webHidden/>
          </w:rPr>
          <w:instrText xml:space="preserve"> PAGEREF _Toc482186369 \h </w:instrText>
        </w:r>
        <w:r w:rsidR="00C144EF">
          <w:rPr>
            <w:webHidden/>
          </w:rPr>
        </w:r>
        <w:r w:rsidR="00C144EF">
          <w:rPr>
            <w:webHidden/>
          </w:rPr>
          <w:fldChar w:fldCharType="separate"/>
        </w:r>
        <w:r w:rsidR="00845BD4">
          <w:rPr>
            <w:webHidden/>
          </w:rPr>
          <w:t>25</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0" w:history="1">
        <w:r w:rsidR="00C144EF" w:rsidRPr="000D24DE">
          <w:rPr>
            <w:rStyle w:val="Hypertextovprepojenie"/>
            <w:rFonts w:ascii="Times New Roman" w:hAnsi="Times New Roman"/>
            <w14:scene3d>
              <w14:camera w14:prst="orthographicFront"/>
              <w14:lightRig w14:rig="threePt" w14:dir="t">
                <w14:rot w14:lat="0" w14:lon="0" w14:rev="0"/>
              </w14:lightRig>
            </w14:scene3d>
          </w:rPr>
          <w:t>009.</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2.1, ŠC 2.1.2</w:t>
        </w:r>
        <w:r w:rsidR="00C144EF">
          <w:rPr>
            <w:webHidden/>
          </w:rPr>
          <w:tab/>
        </w:r>
        <w:r w:rsidR="00C144EF">
          <w:rPr>
            <w:webHidden/>
          </w:rPr>
          <w:fldChar w:fldCharType="begin"/>
        </w:r>
        <w:r w:rsidR="00C144EF">
          <w:rPr>
            <w:webHidden/>
          </w:rPr>
          <w:instrText xml:space="preserve"> PAGEREF _Toc482186370 \h </w:instrText>
        </w:r>
        <w:r w:rsidR="00C144EF">
          <w:rPr>
            <w:webHidden/>
          </w:rPr>
        </w:r>
        <w:r w:rsidR="00C144EF">
          <w:rPr>
            <w:webHidden/>
          </w:rPr>
          <w:fldChar w:fldCharType="separate"/>
        </w:r>
        <w:r w:rsidR="00845BD4">
          <w:rPr>
            <w:webHidden/>
          </w:rPr>
          <w:t>26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1"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010.</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2.1, ŠC 2.1.3</w:t>
        </w:r>
        <w:r w:rsidR="00C144EF">
          <w:rPr>
            <w:webHidden/>
          </w:rPr>
          <w:tab/>
        </w:r>
        <w:r w:rsidR="00C144EF">
          <w:rPr>
            <w:webHidden/>
          </w:rPr>
          <w:fldChar w:fldCharType="begin"/>
        </w:r>
        <w:r w:rsidR="00C144EF">
          <w:rPr>
            <w:webHidden/>
          </w:rPr>
          <w:instrText xml:space="preserve"> PAGEREF _Toc482186371 \h </w:instrText>
        </w:r>
        <w:r w:rsidR="00C144EF">
          <w:rPr>
            <w:webHidden/>
          </w:rPr>
        </w:r>
        <w:r w:rsidR="00C144EF">
          <w:rPr>
            <w:webHidden/>
          </w:rPr>
          <w:fldChar w:fldCharType="separate"/>
        </w:r>
        <w:r w:rsidR="00845BD4">
          <w:rPr>
            <w:webHidden/>
          </w:rPr>
          <w:t>27</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2"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011.</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2, IP 2.2</w:t>
        </w:r>
        <w:r w:rsidR="00C144EF">
          <w:rPr>
            <w:webHidden/>
          </w:rPr>
          <w:tab/>
        </w:r>
        <w:r w:rsidR="00C144EF">
          <w:rPr>
            <w:webHidden/>
          </w:rPr>
          <w:fldChar w:fldCharType="begin"/>
        </w:r>
        <w:r w:rsidR="00C144EF">
          <w:rPr>
            <w:webHidden/>
          </w:rPr>
          <w:instrText xml:space="preserve"> PAGEREF _Toc482186372 \h </w:instrText>
        </w:r>
        <w:r w:rsidR="00C144EF">
          <w:rPr>
            <w:webHidden/>
          </w:rPr>
        </w:r>
        <w:r w:rsidR="00C144EF">
          <w:rPr>
            <w:webHidden/>
          </w:rPr>
          <w:fldChar w:fldCharType="separate"/>
        </w:r>
        <w:r w:rsidR="00845BD4">
          <w:rPr>
            <w:webHidden/>
          </w:rPr>
          <w:t>28</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3"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012.</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2.2, ŠC 2.2.1</w:t>
        </w:r>
        <w:r w:rsidR="00C144EF">
          <w:rPr>
            <w:webHidden/>
          </w:rPr>
          <w:tab/>
        </w:r>
        <w:r w:rsidR="00C144EF">
          <w:rPr>
            <w:webHidden/>
          </w:rPr>
          <w:fldChar w:fldCharType="begin"/>
        </w:r>
        <w:r w:rsidR="00C144EF">
          <w:rPr>
            <w:webHidden/>
          </w:rPr>
          <w:instrText xml:space="preserve"> PAGEREF _Toc482186373 \h </w:instrText>
        </w:r>
        <w:r w:rsidR="00C144EF">
          <w:rPr>
            <w:webHidden/>
          </w:rPr>
        </w:r>
        <w:r w:rsidR="00C144EF">
          <w:rPr>
            <w:webHidden/>
          </w:rPr>
          <w:fldChar w:fldCharType="separate"/>
        </w:r>
        <w:r w:rsidR="00845BD4">
          <w:rPr>
            <w:webHidden/>
          </w:rPr>
          <w:t>32</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4"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013.</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2.2, ŠC 2.2.2</w:t>
        </w:r>
        <w:r w:rsidR="00C144EF">
          <w:rPr>
            <w:webHidden/>
          </w:rPr>
          <w:tab/>
        </w:r>
        <w:r w:rsidR="00C144EF">
          <w:rPr>
            <w:webHidden/>
          </w:rPr>
          <w:fldChar w:fldCharType="begin"/>
        </w:r>
        <w:r w:rsidR="00C144EF">
          <w:rPr>
            <w:webHidden/>
          </w:rPr>
          <w:instrText xml:space="preserve"> PAGEREF _Toc482186374 \h </w:instrText>
        </w:r>
        <w:r w:rsidR="00C144EF">
          <w:rPr>
            <w:webHidden/>
          </w:rPr>
        </w:r>
        <w:r w:rsidR="00C144EF">
          <w:rPr>
            <w:webHidden/>
          </w:rPr>
          <w:fldChar w:fldCharType="separate"/>
        </w:r>
        <w:r w:rsidR="00845BD4">
          <w:rPr>
            <w:webHidden/>
          </w:rPr>
          <w:t>33</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5"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014.</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2, IP 2.2, ŠC 2.2.3</w:t>
        </w:r>
        <w:r w:rsidR="00C144EF">
          <w:rPr>
            <w:webHidden/>
          </w:rPr>
          <w:tab/>
        </w:r>
        <w:r w:rsidR="00C144EF">
          <w:rPr>
            <w:webHidden/>
          </w:rPr>
          <w:fldChar w:fldCharType="begin"/>
        </w:r>
        <w:r w:rsidR="00C144EF">
          <w:rPr>
            <w:webHidden/>
          </w:rPr>
          <w:instrText xml:space="preserve"> PAGEREF _Toc482186375 \h </w:instrText>
        </w:r>
        <w:r w:rsidR="00C144EF">
          <w:rPr>
            <w:webHidden/>
          </w:rPr>
        </w:r>
        <w:r w:rsidR="00C144EF">
          <w:rPr>
            <w:webHidden/>
          </w:rPr>
          <w:fldChar w:fldCharType="separate"/>
        </w:r>
        <w:r w:rsidR="00845BD4">
          <w:rPr>
            <w:webHidden/>
          </w:rPr>
          <w:t>34</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76" w:history="1">
        <w:r w:rsidR="00C144EF" w:rsidRPr="000D24DE">
          <w:rPr>
            <w:rStyle w:val="Hypertextovprepojenie"/>
            <w:noProof/>
          </w:rPr>
          <w:t>3.2.3.</w:t>
        </w:r>
        <w:r w:rsidR="00C144EF">
          <w:rPr>
            <w:rFonts w:eastAsiaTheme="minorEastAsia" w:cstheme="minorBidi"/>
            <w:b w:val="0"/>
            <w:bCs w:val="0"/>
            <w:caps w:val="0"/>
            <w:noProof/>
            <w:sz w:val="22"/>
            <w:szCs w:val="22"/>
          </w:rPr>
          <w:tab/>
        </w:r>
        <w:r w:rsidR="00C144EF" w:rsidRPr="000D24DE">
          <w:rPr>
            <w:rStyle w:val="Hypertextovprepojenie"/>
            <w:noProof/>
          </w:rPr>
          <w:t>Ukazovatele Prioritnej osi 3</w:t>
        </w:r>
        <w:r w:rsidR="00C144EF">
          <w:rPr>
            <w:noProof/>
            <w:webHidden/>
          </w:rPr>
          <w:tab/>
        </w:r>
        <w:r w:rsidR="00C144EF">
          <w:rPr>
            <w:noProof/>
            <w:webHidden/>
          </w:rPr>
          <w:fldChar w:fldCharType="begin"/>
        </w:r>
        <w:r w:rsidR="00C144EF">
          <w:rPr>
            <w:noProof/>
            <w:webHidden/>
          </w:rPr>
          <w:instrText xml:space="preserve"> PAGEREF _Toc482186376 \h </w:instrText>
        </w:r>
        <w:r w:rsidR="00C144EF">
          <w:rPr>
            <w:noProof/>
            <w:webHidden/>
          </w:rPr>
        </w:r>
        <w:r w:rsidR="00C144EF">
          <w:rPr>
            <w:noProof/>
            <w:webHidden/>
          </w:rPr>
          <w:fldChar w:fldCharType="separate"/>
        </w:r>
        <w:r w:rsidR="00845BD4">
          <w:rPr>
            <w:noProof/>
            <w:webHidden/>
          </w:rPr>
          <w:t>36</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7"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015.</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3, IP 3.1</w:t>
        </w:r>
        <w:r w:rsidR="00C144EF">
          <w:rPr>
            <w:webHidden/>
          </w:rPr>
          <w:tab/>
        </w:r>
        <w:r w:rsidR="00C144EF">
          <w:rPr>
            <w:webHidden/>
          </w:rPr>
          <w:fldChar w:fldCharType="begin"/>
        </w:r>
        <w:r w:rsidR="00C144EF">
          <w:rPr>
            <w:webHidden/>
          </w:rPr>
          <w:instrText xml:space="preserve"> PAGEREF _Toc482186377 \h </w:instrText>
        </w:r>
        <w:r w:rsidR="00C144EF">
          <w:rPr>
            <w:webHidden/>
          </w:rPr>
        </w:r>
        <w:r w:rsidR="00C144EF">
          <w:rPr>
            <w:webHidden/>
          </w:rPr>
          <w:fldChar w:fldCharType="separate"/>
        </w:r>
        <w:r w:rsidR="00845BD4">
          <w:rPr>
            <w:webHidden/>
          </w:rPr>
          <w:t>36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78"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016.</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3, IP 3.1, ŠC 3.1</w:t>
        </w:r>
        <w:r w:rsidR="00C144EF">
          <w:rPr>
            <w:webHidden/>
          </w:rPr>
          <w:tab/>
        </w:r>
        <w:r w:rsidR="00C144EF">
          <w:rPr>
            <w:webHidden/>
          </w:rPr>
          <w:fldChar w:fldCharType="begin"/>
        </w:r>
        <w:r w:rsidR="00C144EF">
          <w:rPr>
            <w:webHidden/>
          </w:rPr>
          <w:instrText xml:space="preserve"> PAGEREF _Toc482186378 \h </w:instrText>
        </w:r>
        <w:r w:rsidR="00C144EF">
          <w:rPr>
            <w:webHidden/>
          </w:rPr>
        </w:r>
        <w:r w:rsidR="00C144EF">
          <w:rPr>
            <w:webHidden/>
          </w:rPr>
          <w:fldChar w:fldCharType="separate"/>
        </w:r>
        <w:r w:rsidR="00845BD4">
          <w:rPr>
            <w:webHidden/>
          </w:rPr>
          <w:t>40</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79" w:history="1">
        <w:r w:rsidR="00C144EF" w:rsidRPr="000D24DE">
          <w:rPr>
            <w:rStyle w:val="Hypertextovprepojenie"/>
            <w:noProof/>
          </w:rPr>
          <w:t>3.2.4.</w:t>
        </w:r>
        <w:r w:rsidR="00C144EF">
          <w:rPr>
            <w:rFonts w:eastAsiaTheme="minorEastAsia" w:cstheme="minorBidi"/>
            <w:b w:val="0"/>
            <w:bCs w:val="0"/>
            <w:caps w:val="0"/>
            <w:noProof/>
            <w:sz w:val="22"/>
            <w:szCs w:val="22"/>
          </w:rPr>
          <w:tab/>
        </w:r>
        <w:r w:rsidR="00C144EF" w:rsidRPr="000D24DE">
          <w:rPr>
            <w:rStyle w:val="Hypertextovprepojenie"/>
            <w:noProof/>
          </w:rPr>
          <w:t>Ukazovatele Prioritnej osi 4</w:t>
        </w:r>
        <w:r w:rsidR="00C144EF">
          <w:rPr>
            <w:noProof/>
            <w:webHidden/>
          </w:rPr>
          <w:tab/>
        </w:r>
        <w:r w:rsidR="00C144EF">
          <w:rPr>
            <w:noProof/>
            <w:webHidden/>
          </w:rPr>
          <w:fldChar w:fldCharType="begin"/>
        </w:r>
        <w:r w:rsidR="00C144EF">
          <w:rPr>
            <w:noProof/>
            <w:webHidden/>
          </w:rPr>
          <w:instrText xml:space="preserve"> PAGEREF _Toc482186379 \h </w:instrText>
        </w:r>
        <w:r w:rsidR="00C144EF">
          <w:rPr>
            <w:noProof/>
            <w:webHidden/>
          </w:rPr>
        </w:r>
        <w:r w:rsidR="00C144EF">
          <w:rPr>
            <w:noProof/>
            <w:webHidden/>
          </w:rPr>
          <w:fldChar w:fldCharType="separate"/>
        </w:r>
        <w:r w:rsidR="00845BD4">
          <w:rPr>
            <w:noProof/>
            <w:webHidden/>
          </w:rPr>
          <w:t>41</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0"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017.</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4, IP 4.1</w:t>
        </w:r>
        <w:r w:rsidR="00C144EF">
          <w:rPr>
            <w:webHidden/>
          </w:rPr>
          <w:tab/>
        </w:r>
        <w:r w:rsidR="00C144EF">
          <w:rPr>
            <w:webHidden/>
          </w:rPr>
          <w:fldChar w:fldCharType="begin"/>
        </w:r>
        <w:r w:rsidR="00C144EF">
          <w:rPr>
            <w:webHidden/>
          </w:rPr>
          <w:instrText xml:space="preserve"> PAGEREF _Toc482186380 \h </w:instrText>
        </w:r>
        <w:r w:rsidR="00C144EF">
          <w:rPr>
            <w:webHidden/>
          </w:rPr>
        </w:r>
        <w:r w:rsidR="00C144EF">
          <w:rPr>
            <w:webHidden/>
          </w:rPr>
          <w:fldChar w:fldCharType="separate"/>
        </w:r>
        <w:r w:rsidR="00845BD4">
          <w:rPr>
            <w:webHidden/>
          </w:rPr>
          <w:t>41</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1"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018.</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4, IP 4.1, ŠC 4.1</w:t>
        </w:r>
        <w:r w:rsidR="00C144EF">
          <w:rPr>
            <w:webHidden/>
          </w:rPr>
          <w:tab/>
        </w:r>
        <w:r w:rsidR="00C144EF">
          <w:rPr>
            <w:webHidden/>
          </w:rPr>
          <w:fldChar w:fldCharType="begin"/>
        </w:r>
        <w:r w:rsidR="00C144EF">
          <w:rPr>
            <w:webHidden/>
          </w:rPr>
          <w:instrText xml:space="preserve"> PAGEREF _Toc482186381 \h </w:instrText>
        </w:r>
        <w:r w:rsidR="00C144EF">
          <w:rPr>
            <w:webHidden/>
          </w:rPr>
        </w:r>
        <w:r w:rsidR="00C144EF">
          <w:rPr>
            <w:webHidden/>
          </w:rPr>
          <w:fldChar w:fldCharType="separate"/>
        </w:r>
        <w:r w:rsidR="00845BD4">
          <w:rPr>
            <w:webHidden/>
          </w:rPr>
          <w:t>43</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2" w:history="1">
        <w:r w:rsidR="00C144EF" w:rsidRPr="000D24DE">
          <w:rPr>
            <w:rStyle w:val="Hypertextovprepojenie"/>
            <w:rFonts w:ascii="Times New Roman" w:hAnsi="Times New Roman"/>
            <w14:scene3d>
              <w14:camera w14:prst="orthographicFront"/>
              <w14:lightRig w14:rig="threePt" w14:dir="t">
                <w14:rot w14:lat="0" w14:lon="0" w14:rev="0"/>
              </w14:lightRig>
            </w14:scene3d>
          </w:rPr>
          <w:t>019.</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4, IP 4.2</w:t>
        </w:r>
        <w:r w:rsidR="00C144EF">
          <w:rPr>
            <w:webHidden/>
          </w:rPr>
          <w:tab/>
        </w:r>
        <w:r w:rsidR="00C144EF">
          <w:rPr>
            <w:webHidden/>
          </w:rPr>
          <w:fldChar w:fldCharType="begin"/>
        </w:r>
        <w:r w:rsidR="00C144EF">
          <w:rPr>
            <w:webHidden/>
          </w:rPr>
          <w:instrText xml:space="preserve"> PAGEREF _Toc482186382 \h </w:instrText>
        </w:r>
        <w:r w:rsidR="00C144EF">
          <w:rPr>
            <w:webHidden/>
          </w:rPr>
        </w:r>
        <w:r w:rsidR="00C144EF">
          <w:rPr>
            <w:webHidden/>
          </w:rPr>
          <w:fldChar w:fldCharType="separate"/>
        </w:r>
        <w:r w:rsidR="00845BD4">
          <w:rPr>
            <w:webHidden/>
          </w:rPr>
          <w:t>44</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3"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020.</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4, IP 4.2, ŠC 4.2.1</w:t>
        </w:r>
        <w:r w:rsidR="00C144EF">
          <w:rPr>
            <w:webHidden/>
          </w:rPr>
          <w:tab/>
        </w:r>
        <w:r w:rsidR="00C144EF">
          <w:rPr>
            <w:webHidden/>
          </w:rPr>
          <w:fldChar w:fldCharType="begin"/>
        </w:r>
        <w:r w:rsidR="00C144EF">
          <w:rPr>
            <w:webHidden/>
          </w:rPr>
          <w:instrText xml:space="preserve"> PAGEREF _Toc482186383 \h </w:instrText>
        </w:r>
        <w:r w:rsidR="00C144EF">
          <w:rPr>
            <w:webHidden/>
          </w:rPr>
        </w:r>
        <w:r w:rsidR="00C144EF">
          <w:rPr>
            <w:webHidden/>
          </w:rPr>
          <w:fldChar w:fldCharType="separate"/>
        </w:r>
        <w:r w:rsidR="00845BD4">
          <w:rPr>
            <w:webHidden/>
          </w:rPr>
          <w:t>45</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4"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021.</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4, IP 4.3</w:t>
        </w:r>
        <w:r w:rsidR="00C144EF">
          <w:rPr>
            <w:webHidden/>
          </w:rPr>
          <w:tab/>
        </w:r>
        <w:r w:rsidR="00C144EF">
          <w:rPr>
            <w:webHidden/>
          </w:rPr>
          <w:fldChar w:fldCharType="begin"/>
        </w:r>
        <w:r w:rsidR="00C144EF">
          <w:rPr>
            <w:webHidden/>
          </w:rPr>
          <w:instrText xml:space="preserve"> PAGEREF _Toc482186384 \h </w:instrText>
        </w:r>
        <w:r w:rsidR="00C144EF">
          <w:rPr>
            <w:webHidden/>
          </w:rPr>
        </w:r>
        <w:r w:rsidR="00C144EF">
          <w:rPr>
            <w:webHidden/>
          </w:rPr>
          <w:fldChar w:fldCharType="separate"/>
        </w:r>
        <w:r w:rsidR="00845BD4">
          <w:rPr>
            <w:webHidden/>
          </w:rPr>
          <w:t>46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5"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022.</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4, IP 4.3, ŠC 4.3.1</w:t>
        </w:r>
        <w:r w:rsidR="00C144EF">
          <w:rPr>
            <w:webHidden/>
          </w:rPr>
          <w:tab/>
        </w:r>
        <w:r w:rsidR="00C144EF">
          <w:rPr>
            <w:webHidden/>
          </w:rPr>
          <w:fldChar w:fldCharType="begin"/>
        </w:r>
        <w:r w:rsidR="00C144EF">
          <w:rPr>
            <w:webHidden/>
          </w:rPr>
          <w:instrText xml:space="preserve"> PAGEREF _Toc482186385 \h </w:instrText>
        </w:r>
        <w:r w:rsidR="00C144EF">
          <w:rPr>
            <w:webHidden/>
          </w:rPr>
        </w:r>
        <w:r w:rsidR="00C144EF">
          <w:rPr>
            <w:webHidden/>
          </w:rPr>
          <w:fldChar w:fldCharType="separate"/>
        </w:r>
        <w:r w:rsidR="00845BD4">
          <w:rPr>
            <w:webHidden/>
          </w:rPr>
          <w:t>48</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86" w:history="1">
        <w:r w:rsidR="00C144EF" w:rsidRPr="000D24DE">
          <w:rPr>
            <w:rStyle w:val="Hypertextovprepojenie"/>
            <w:noProof/>
          </w:rPr>
          <w:t>3.2.5.</w:t>
        </w:r>
        <w:r w:rsidR="00C144EF">
          <w:rPr>
            <w:rFonts w:eastAsiaTheme="minorEastAsia" w:cstheme="minorBidi"/>
            <w:b w:val="0"/>
            <w:bCs w:val="0"/>
            <w:caps w:val="0"/>
            <w:noProof/>
            <w:sz w:val="22"/>
            <w:szCs w:val="22"/>
          </w:rPr>
          <w:tab/>
        </w:r>
        <w:r w:rsidR="00C144EF" w:rsidRPr="000D24DE">
          <w:rPr>
            <w:rStyle w:val="Hypertextovprepojenie"/>
            <w:noProof/>
          </w:rPr>
          <w:t>Ukazovatele Prioritnej osi 5</w:t>
        </w:r>
        <w:r w:rsidR="00C144EF">
          <w:rPr>
            <w:noProof/>
            <w:webHidden/>
          </w:rPr>
          <w:tab/>
        </w:r>
        <w:r w:rsidR="00C144EF">
          <w:rPr>
            <w:noProof/>
            <w:webHidden/>
          </w:rPr>
          <w:fldChar w:fldCharType="begin"/>
        </w:r>
        <w:r w:rsidR="00C144EF">
          <w:rPr>
            <w:noProof/>
            <w:webHidden/>
          </w:rPr>
          <w:instrText xml:space="preserve"> PAGEREF _Toc482186386 \h </w:instrText>
        </w:r>
        <w:r w:rsidR="00C144EF">
          <w:rPr>
            <w:noProof/>
            <w:webHidden/>
          </w:rPr>
        </w:r>
        <w:r w:rsidR="00C144EF">
          <w:rPr>
            <w:noProof/>
            <w:webHidden/>
          </w:rPr>
          <w:fldChar w:fldCharType="separate"/>
        </w:r>
        <w:r w:rsidR="00845BD4">
          <w:rPr>
            <w:noProof/>
            <w:webHidden/>
          </w:rPr>
          <w:t>49</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7"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023.</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5, IP 5.1</w:t>
        </w:r>
        <w:r w:rsidR="00C144EF">
          <w:rPr>
            <w:webHidden/>
          </w:rPr>
          <w:tab/>
        </w:r>
        <w:r w:rsidR="00C144EF">
          <w:rPr>
            <w:webHidden/>
          </w:rPr>
          <w:fldChar w:fldCharType="begin"/>
        </w:r>
        <w:r w:rsidR="00C144EF">
          <w:rPr>
            <w:webHidden/>
          </w:rPr>
          <w:instrText xml:space="preserve"> PAGEREF _Toc482186387 \h </w:instrText>
        </w:r>
        <w:r w:rsidR="00C144EF">
          <w:rPr>
            <w:webHidden/>
          </w:rPr>
        </w:r>
        <w:r w:rsidR="00C144EF">
          <w:rPr>
            <w:webHidden/>
          </w:rPr>
          <w:fldChar w:fldCharType="separate"/>
        </w:r>
        <w:r w:rsidR="00845BD4">
          <w:rPr>
            <w:webHidden/>
          </w:rPr>
          <w:t>49</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8"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024.</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5, IP 5.1, ŠC 5.1.1</w:t>
        </w:r>
        <w:r w:rsidR="00C144EF">
          <w:rPr>
            <w:webHidden/>
          </w:rPr>
          <w:tab/>
        </w:r>
        <w:r w:rsidR="00C144EF">
          <w:rPr>
            <w:webHidden/>
          </w:rPr>
          <w:fldChar w:fldCharType="begin"/>
        </w:r>
        <w:r w:rsidR="00C144EF">
          <w:rPr>
            <w:webHidden/>
          </w:rPr>
          <w:instrText xml:space="preserve"> PAGEREF _Toc482186388 \h </w:instrText>
        </w:r>
        <w:r w:rsidR="00C144EF">
          <w:rPr>
            <w:webHidden/>
          </w:rPr>
        </w:r>
        <w:r w:rsidR="00C144EF">
          <w:rPr>
            <w:webHidden/>
          </w:rPr>
          <w:fldChar w:fldCharType="separate"/>
        </w:r>
        <w:r w:rsidR="00845BD4">
          <w:rPr>
            <w:webHidden/>
          </w:rPr>
          <w:t>51</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89"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025.</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5, IP 5.1, ŠC 5.1.2</w:t>
        </w:r>
        <w:r w:rsidR="00C144EF">
          <w:rPr>
            <w:webHidden/>
          </w:rPr>
          <w:tab/>
        </w:r>
        <w:r w:rsidR="00C144EF">
          <w:rPr>
            <w:webHidden/>
          </w:rPr>
          <w:fldChar w:fldCharType="begin"/>
        </w:r>
        <w:r w:rsidR="00C144EF">
          <w:rPr>
            <w:webHidden/>
          </w:rPr>
          <w:instrText xml:space="preserve"> PAGEREF _Toc482186389 \h </w:instrText>
        </w:r>
        <w:r w:rsidR="00C144EF">
          <w:rPr>
            <w:webHidden/>
          </w:rPr>
        </w:r>
        <w:r w:rsidR="00C144EF">
          <w:rPr>
            <w:webHidden/>
          </w:rPr>
          <w:fldChar w:fldCharType="separate"/>
        </w:r>
        <w:r w:rsidR="00845BD4">
          <w:rPr>
            <w:webHidden/>
          </w:rPr>
          <w:t>52</w:t>
        </w:r>
        <w:r w:rsidR="00C144EF">
          <w:rPr>
            <w:webHidden/>
          </w:rPr>
          <w:fldChar w:fldCharType="end"/>
        </w:r>
      </w:hyperlink>
    </w:p>
    <w:p w:rsidR="00C144EF" w:rsidRDefault="00C635CD">
      <w:pPr>
        <w:pStyle w:val="Obsah1"/>
        <w:rPr>
          <w:rFonts w:eastAsiaTheme="minorEastAsia" w:cstheme="minorBidi"/>
          <w:b w:val="0"/>
          <w:bCs w:val="0"/>
          <w:caps w:val="0"/>
          <w:noProof/>
          <w:sz w:val="22"/>
          <w:szCs w:val="22"/>
        </w:rPr>
      </w:pPr>
      <w:hyperlink w:anchor="_Toc482186390" w:history="1">
        <w:r w:rsidR="00C144EF" w:rsidRPr="000D24DE">
          <w:rPr>
            <w:rStyle w:val="Hypertextovprepojenie"/>
            <w:noProof/>
          </w:rPr>
          <w:t>3.2.6.</w:t>
        </w:r>
        <w:r w:rsidR="00C144EF">
          <w:rPr>
            <w:rFonts w:eastAsiaTheme="minorEastAsia" w:cstheme="minorBidi"/>
            <w:b w:val="0"/>
            <w:bCs w:val="0"/>
            <w:caps w:val="0"/>
            <w:noProof/>
            <w:sz w:val="22"/>
            <w:szCs w:val="22"/>
          </w:rPr>
          <w:tab/>
        </w:r>
        <w:r w:rsidR="00C144EF" w:rsidRPr="000D24DE">
          <w:rPr>
            <w:rStyle w:val="Hypertextovprepojenie"/>
            <w:noProof/>
          </w:rPr>
          <w:t>Ukazovatele Prioritnej osi 6</w:t>
        </w:r>
        <w:r w:rsidR="00C144EF">
          <w:rPr>
            <w:noProof/>
            <w:webHidden/>
          </w:rPr>
          <w:tab/>
        </w:r>
        <w:r w:rsidR="00C144EF">
          <w:rPr>
            <w:noProof/>
            <w:webHidden/>
          </w:rPr>
          <w:fldChar w:fldCharType="begin"/>
        </w:r>
        <w:r w:rsidR="00C144EF">
          <w:rPr>
            <w:noProof/>
            <w:webHidden/>
          </w:rPr>
          <w:instrText xml:space="preserve"> PAGEREF _Toc482186390 \h </w:instrText>
        </w:r>
        <w:r w:rsidR="00C144EF">
          <w:rPr>
            <w:noProof/>
            <w:webHidden/>
          </w:rPr>
        </w:r>
        <w:r w:rsidR="00C144EF">
          <w:rPr>
            <w:noProof/>
            <w:webHidden/>
          </w:rPr>
          <w:fldChar w:fldCharType="separate"/>
        </w:r>
        <w:r w:rsidR="00845BD4">
          <w:rPr>
            <w:noProof/>
            <w:webHidden/>
          </w:rPr>
          <w:t>53</w:t>
        </w:r>
        <w:r w:rsidR="00C144EF">
          <w:rPr>
            <w:noProof/>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1"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026.</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 A: Spoločné ukazovatele výstupov a ukazovatele výstupov špecifické pre program na účely EFRR (členené podľa kategórie regiónu), PO 6</w:t>
        </w:r>
        <w:r w:rsidR="00C144EF">
          <w:rPr>
            <w:webHidden/>
          </w:rPr>
          <w:tab/>
        </w:r>
        <w:r w:rsidR="00C144EF">
          <w:rPr>
            <w:webHidden/>
          </w:rPr>
          <w:fldChar w:fldCharType="begin"/>
        </w:r>
        <w:r w:rsidR="00C144EF">
          <w:rPr>
            <w:webHidden/>
          </w:rPr>
          <w:instrText xml:space="preserve"> PAGEREF _Toc482186391 \h </w:instrText>
        </w:r>
        <w:r w:rsidR="00C144EF">
          <w:rPr>
            <w:webHidden/>
          </w:rPr>
        </w:r>
        <w:r w:rsidR="00C144EF">
          <w:rPr>
            <w:webHidden/>
          </w:rPr>
          <w:fldChar w:fldCharType="separate"/>
        </w:r>
        <w:r w:rsidR="00845BD4">
          <w:rPr>
            <w:webHidden/>
          </w:rPr>
          <w:t>53</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2"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027.</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6, ŠC 6.1</w:t>
        </w:r>
        <w:r w:rsidR="00C144EF">
          <w:rPr>
            <w:webHidden/>
          </w:rPr>
          <w:tab/>
        </w:r>
        <w:r w:rsidR="00C144EF">
          <w:rPr>
            <w:webHidden/>
          </w:rPr>
          <w:fldChar w:fldCharType="begin"/>
        </w:r>
        <w:r w:rsidR="00C144EF">
          <w:rPr>
            <w:webHidden/>
          </w:rPr>
          <w:instrText xml:space="preserve"> PAGEREF _Toc482186392 \h </w:instrText>
        </w:r>
        <w:r w:rsidR="00C144EF">
          <w:rPr>
            <w:webHidden/>
          </w:rPr>
        </w:r>
        <w:r w:rsidR="00C144EF">
          <w:rPr>
            <w:webHidden/>
          </w:rPr>
          <w:fldChar w:fldCharType="separate"/>
        </w:r>
        <w:r w:rsidR="00845BD4">
          <w:rPr>
            <w:webHidden/>
          </w:rPr>
          <w:t>54</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3"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028.</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 Spoločné ukazovatele výsledku pre EFRR za PO 6, ŠC 6.2</w:t>
        </w:r>
        <w:r w:rsidR="00C144EF">
          <w:rPr>
            <w:webHidden/>
          </w:rPr>
          <w:tab/>
        </w:r>
        <w:r w:rsidR="00C144EF">
          <w:rPr>
            <w:webHidden/>
          </w:rPr>
          <w:fldChar w:fldCharType="begin"/>
        </w:r>
        <w:r w:rsidR="00C144EF">
          <w:rPr>
            <w:webHidden/>
          </w:rPr>
          <w:instrText xml:space="preserve"> PAGEREF _Toc482186393 \h </w:instrText>
        </w:r>
        <w:r w:rsidR="00C144EF">
          <w:rPr>
            <w:webHidden/>
          </w:rPr>
        </w:r>
        <w:r w:rsidR="00C144EF">
          <w:rPr>
            <w:webHidden/>
          </w:rPr>
          <w:fldChar w:fldCharType="separate"/>
        </w:r>
        <w:r w:rsidR="00845BD4">
          <w:rPr>
            <w:webHidden/>
          </w:rPr>
          <w:t>54</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4" w:history="1">
        <w:r w:rsidR="00C144EF" w:rsidRPr="000D24DE">
          <w:rPr>
            <w:rStyle w:val="Hypertextovprepojenie"/>
            <w:rFonts w:ascii="Times New Roman" w:hAnsi="Times New Roman"/>
            <w14:scene3d>
              <w14:camera w14:prst="orthographicFront"/>
              <w14:lightRig w14:rig="threePt" w14:dir="t">
                <w14:rot w14:lat="0" w14:lon="0" w14:rev="0"/>
              </w14:lightRig>
            </w14:scene3d>
          </w:rPr>
          <w:t>029.</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3B Spoločné ukazovatele výstupov pre EFRR v rámci cieľa Investovanie do rastu a zamestnanosti týkajúce sa investícií do výroby – počet podnikov, ktoré dostávajú podporu z OP, bez podpory z iných zdrojov pre tie isté podniky</w:t>
        </w:r>
        <w:r w:rsidR="00C144EF">
          <w:rPr>
            <w:webHidden/>
          </w:rPr>
          <w:tab/>
        </w:r>
        <w:r w:rsidR="00C144EF">
          <w:rPr>
            <w:webHidden/>
          </w:rPr>
          <w:fldChar w:fldCharType="begin"/>
        </w:r>
        <w:r w:rsidR="00C144EF">
          <w:rPr>
            <w:webHidden/>
          </w:rPr>
          <w:instrText xml:space="preserve"> PAGEREF _Toc482186394 \h </w:instrText>
        </w:r>
        <w:r w:rsidR="00C144EF">
          <w:rPr>
            <w:webHidden/>
          </w:rPr>
        </w:r>
        <w:r w:rsidR="00C144EF">
          <w:rPr>
            <w:webHidden/>
          </w:rPr>
          <w:fldChar w:fldCharType="separate"/>
        </w:r>
        <w:r w:rsidR="00845BD4">
          <w:rPr>
            <w:webHidden/>
          </w:rPr>
          <w:t>55</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5"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030.</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5: Informácia o čiastkových cieľoch a zámeroch stanovených vo výkonnostnom rámci</w:t>
        </w:r>
        <w:r w:rsidR="00C144EF">
          <w:rPr>
            <w:webHidden/>
          </w:rPr>
          <w:tab/>
        </w:r>
        <w:r w:rsidR="00C144EF">
          <w:rPr>
            <w:webHidden/>
          </w:rPr>
          <w:fldChar w:fldCharType="begin"/>
        </w:r>
        <w:r w:rsidR="00C144EF">
          <w:rPr>
            <w:webHidden/>
          </w:rPr>
          <w:instrText xml:space="preserve"> PAGEREF _Toc482186395 \h </w:instrText>
        </w:r>
        <w:r w:rsidR="00C144EF">
          <w:rPr>
            <w:webHidden/>
          </w:rPr>
        </w:r>
        <w:r w:rsidR="00C144EF">
          <w:rPr>
            <w:webHidden/>
          </w:rPr>
          <w:fldChar w:fldCharType="separate"/>
        </w:r>
        <w:r w:rsidR="00845BD4">
          <w:rPr>
            <w:webHidden/>
          </w:rPr>
          <w:t>56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6"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031.</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6: Finančné informácie na úrovni prioritnej osi a programu</w:t>
        </w:r>
        <w:r w:rsidR="00C144EF">
          <w:rPr>
            <w:webHidden/>
          </w:rPr>
          <w:tab/>
        </w:r>
        <w:r w:rsidR="00C144EF">
          <w:rPr>
            <w:webHidden/>
          </w:rPr>
          <w:fldChar w:fldCharType="begin"/>
        </w:r>
        <w:r w:rsidR="00C144EF">
          <w:rPr>
            <w:webHidden/>
          </w:rPr>
          <w:instrText xml:space="preserve"> PAGEREF _Toc482186396 \h </w:instrText>
        </w:r>
        <w:r w:rsidR="00C144EF">
          <w:rPr>
            <w:webHidden/>
          </w:rPr>
        </w:r>
        <w:r w:rsidR="00C144EF">
          <w:rPr>
            <w:webHidden/>
          </w:rPr>
          <w:fldChar w:fldCharType="separate"/>
        </w:r>
        <w:r w:rsidR="00845BD4">
          <w:rPr>
            <w:webHidden/>
          </w:rPr>
          <w:t>61</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7"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032.</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7: Rozdelenie súhrnných finančných údajov podľa kategórie intervencie v rámci KF, EFRR a ESF (tabuľka 2 prílohy II vykonávacieho nariadenia Komisie (EÚ) č. 1011/2014 - vzor na prenos finančných údajov)</w:t>
        </w:r>
        <w:r w:rsidR="00C144EF">
          <w:rPr>
            <w:webHidden/>
          </w:rPr>
          <w:tab/>
        </w:r>
        <w:r w:rsidR="00C144EF">
          <w:rPr>
            <w:webHidden/>
          </w:rPr>
          <w:fldChar w:fldCharType="begin"/>
        </w:r>
        <w:r w:rsidR="00C144EF">
          <w:rPr>
            <w:webHidden/>
          </w:rPr>
          <w:instrText xml:space="preserve"> PAGEREF _Toc482186397 \h </w:instrText>
        </w:r>
        <w:r w:rsidR="00C144EF">
          <w:rPr>
            <w:webHidden/>
          </w:rPr>
        </w:r>
        <w:r w:rsidR="00C144EF">
          <w:rPr>
            <w:webHidden/>
          </w:rPr>
          <w:fldChar w:fldCharType="separate"/>
        </w:r>
        <w:r w:rsidR="00845BD4">
          <w:rPr>
            <w:webHidden/>
          </w:rPr>
          <w:t>62</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8"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033.</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8 Použitie krížového financovania</w:t>
        </w:r>
        <w:r w:rsidR="00C144EF">
          <w:rPr>
            <w:webHidden/>
          </w:rPr>
          <w:tab/>
        </w:r>
        <w:r w:rsidR="00C144EF">
          <w:rPr>
            <w:webHidden/>
          </w:rPr>
          <w:fldChar w:fldCharType="begin"/>
        </w:r>
        <w:r w:rsidR="00C144EF">
          <w:rPr>
            <w:webHidden/>
          </w:rPr>
          <w:instrText xml:space="preserve"> PAGEREF _Toc482186398 \h </w:instrText>
        </w:r>
        <w:r w:rsidR="00C144EF">
          <w:rPr>
            <w:webHidden/>
          </w:rPr>
        </w:r>
        <w:r w:rsidR="00C144EF">
          <w:rPr>
            <w:webHidden/>
          </w:rPr>
          <w:fldChar w:fldCharType="separate"/>
        </w:r>
        <w:r w:rsidR="00845BD4">
          <w:rPr>
            <w:webHidden/>
          </w:rPr>
          <w:t>63</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399"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034.</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9 Výdavky na projekty realizované mimo oblasti IROP (EFRR a KF)</w:t>
        </w:r>
        <w:r w:rsidR="00C144EF">
          <w:rPr>
            <w:webHidden/>
          </w:rPr>
          <w:tab/>
        </w:r>
        <w:r w:rsidR="00C144EF">
          <w:rPr>
            <w:webHidden/>
          </w:rPr>
          <w:fldChar w:fldCharType="begin"/>
        </w:r>
        <w:r w:rsidR="00C144EF">
          <w:rPr>
            <w:webHidden/>
          </w:rPr>
          <w:instrText xml:space="preserve"> PAGEREF _Toc482186399 \h </w:instrText>
        </w:r>
        <w:r w:rsidR="00C144EF">
          <w:rPr>
            <w:webHidden/>
          </w:rPr>
        </w:r>
        <w:r w:rsidR="00C144EF">
          <w:rPr>
            <w:webHidden/>
          </w:rPr>
          <w:fldChar w:fldCharType="separate"/>
        </w:r>
        <w:r w:rsidR="00845BD4">
          <w:rPr>
            <w:webHidden/>
          </w:rPr>
          <w:t>63</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400"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035.</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Plán hodnotení pre nasledujúce obdobie</w:t>
        </w:r>
        <w:r w:rsidR="00C144EF">
          <w:rPr>
            <w:webHidden/>
          </w:rPr>
          <w:tab/>
        </w:r>
        <w:r w:rsidR="00C144EF">
          <w:rPr>
            <w:webHidden/>
          </w:rPr>
          <w:fldChar w:fldCharType="begin"/>
        </w:r>
        <w:r w:rsidR="00C144EF">
          <w:rPr>
            <w:webHidden/>
          </w:rPr>
          <w:instrText xml:space="preserve"> PAGEREF _Toc482186400 \h </w:instrText>
        </w:r>
        <w:r w:rsidR="00C144EF">
          <w:rPr>
            <w:webHidden/>
          </w:rPr>
        </w:r>
        <w:r w:rsidR="00C144EF">
          <w:rPr>
            <w:webHidden/>
          </w:rPr>
          <w:fldChar w:fldCharType="separate"/>
        </w:r>
        <w:r w:rsidR="00845BD4">
          <w:rPr>
            <w:webHidden/>
          </w:rPr>
          <w:t>65</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401"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036.</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Prehľad vyhlásených výziev/písomných vyzvaní v rámci IROP</w:t>
        </w:r>
        <w:r w:rsidR="00C144EF">
          <w:rPr>
            <w:webHidden/>
          </w:rPr>
          <w:tab/>
        </w:r>
        <w:r w:rsidR="00C144EF">
          <w:rPr>
            <w:webHidden/>
          </w:rPr>
          <w:fldChar w:fldCharType="begin"/>
        </w:r>
        <w:r w:rsidR="00C144EF">
          <w:rPr>
            <w:webHidden/>
          </w:rPr>
          <w:instrText xml:space="preserve"> PAGEREF _Toc482186401 \h </w:instrText>
        </w:r>
        <w:r w:rsidR="00C144EF">
          <w:rPr>
            <w:webHidden/>
          </w:rPr>
        </w:r>
        <w:r w:rsidR="00C144EF">
          <w:rPr>
            <w:webHidden/>
          </w:rPr>
          <w:fldChar w:fldCharType="separate"/>
        </w:r>
        <w:r w:rsidR="00845BD4">
          <w:rPr>
            <w:webHidden/>
          </w:rPr>
          <w:t>68</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402"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037.</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14 Opatrenia prijaté s cieľom splniť uplatniteľné všeobecné EAK</w:t>
        </w:r>
        <w:r w:rsidR="00C144EF">
          <w:rPr>
            <w:webHidden/>
          </w:rPr>
          <w:tab/>
        </w:r>
        <w:r w:rsidR="00C144EF">
          <w:rPr>
            <w:webHidden/>
          </w:rPr>
          <w:fldChar w:fldCharType="begin"/>
        </w:r>
        <w:r w:rsidR="00C144EF">
          <w:rPr>
            <w:webHidden/>
          </w:rPr>
          <w:instrText xml:space="preserve"> PAGEREF _Toc482186402 \h </w:instrText>
        </w:r>
        <w:r w:rsidR="00C144EF">
          <w:rPr>
            <w:webHidden/>
          </w:rPr>
        </w:r>
        <w:r w:rsidR="00C144EF">
          <w:rPr>
            <w:webHidden/>
          </w:rPr>
          <w:fldChar w:fldCharType="separate"/>
        </w:r>
        <w:r w:rsidR="00845BD4">
          <w:rPr>
            <w:webHidden/>
          </w:rPr>
          <w:t>76</w:t>
        </w:r>
        <w:r w:rsidR="00C144EF">
          <w:rPr>
            <w:webHidden/>
          </w:rPr>
          <w:fldChar w:fldCharType="end"/>
        </w:r>
      </w:hyperlink>
    </w:p>
    <w:p w:rsidR="00C144EF" w:rsidRDefault="00C635CD">
      <w:pPr>
        <w:pStyle w:val="Obsah2"/>
        <w:rPr>
          <w:rFonts w:asciiTheme="minorHAnsi" w:eastAsiaTheme="minorEastAsia" w:hAnsiTheme="minorHAnsi" w:cstheme="minorBidi"/>
          <w:smallCaps w:val="0"/>
          <w:sz w:val="22"/>
          <w:szCs w:val="22"/>
          <w:lang w:eastAsia="sk-SK"/>
        </w:rPr>
      </w:pPr>
      <w:hyperlink w:anchor="_Toc482186403" w:history="1">
        <w:r w:rsidR="00C144EF" w:rsidRPr="000D24DE">
          <w:rPr>
            <w:rStyle w:val="Hypertextovprepojenie"/>
            <w:rFonts w:ascii="Times New Roman" w:hAnsi="Times New Roman"/>
            <w14:scene3d>
              <w14:camera w14:prst="orthographicFront"/>
              <w14:lightRig w14:rig="threePt" w14:dir="t">
                <w14:rot w14:lat="0" w14:lon="0" w14:rev="0"/>
              </w14:lightRig>
            </w14:scene3d>
          </w:rPr>
          <w:t>038.</w:t>
        </w:r>
        <w:r w:rsidR="00C144EF">
          <w:rPr>
            <w:rFonts w:asciiTheme="minorHAnsi" w:eastAsiaTheme="minorEastAsia" w:hAnsiTheme="minorHAnsi" w:cstheme="minorBidi"/>
            <w:smallCaps w:val="0"/>
            <w:sz w:val="22"/>
            <w:szCs w:val="22"/>
            <w:lang w:eastAsia="sk-SK"/>
          </w:rPr>
          <w:tab/>
        </w:r>
        <w:r w:rsidR="00C144EF" w:rsidRPr="000D24DE">
          <w:rPr>
            <w:rStyle w:val="Hypertextovprepojenie"/>
          </w:rPr>
          <w:t>Tabuľka 15 Opatrenia prijaté s cieľom splniť uplatniteľné tematické EAK</w:t>
        </w:r>
        <w:r w:rsidR="00C144EF">
          <w:rPr>
            <w:webHidden/>
          </w:rPr>
          <w:tab/>
        </w:r>
        <w:r w:rsidR="00C144EF">
          <w:rPr>
            <w:webHidden/>
          </w:rPr>
          <w:fldChar w:fldCharType="begin"/>
        </w:r>
        <w:r w:rsidR="00C144EF">
          <w:rPr>
            <w:webHidden/>
          </w:rPr>
          <w:instrText xml:space="preserve"> PAGEREF _Toc482186403 \h </w:instrText>
        </w:r>
        <w:r w:rsidR="00C144EF">
          <w:rPr>
            <w:webHidden/>
          </w:rPr>
        </w:r>
        <w:r w:rsidR="00C144EF">
          <w:rPr>
            <w:webHidden/>
          </w:rPr>
          <w:fldChar w:fldCharType="separate"/>
        </w:r>
        <w:r w:rsidR="00845BD4">
          <w:rPr>
            <w:webHidden/>
          </w:rPr>
          <w:t>86</w:t>
        </w:r>
        <w:r w:rsidR="00C144EF">
          <w:rPr>
            <w:webHidden/>
          </w:rPr>
          <w:fldChar w:fldCharType="end"/>
        </w:r>
      </w:hyperlink>
    </w:p>
    <w:p w:rsidR="000B7740" w:rsidRPr="000B7740" w:rsidRDefault="00BD65C7" w:rsidP="00FC0EC4">
      <w:pPr>
        <w:pStyle w:val="Obsah2"/>
        <w:rPr>
          <w:rStyle w:val="Hypertextovprepojenie"/>
          <w14:scene3d>
            <w14:camera w14:prst="orthographicFront"/>
            <w14:lightRig w14:rig="threePt" w14:dir="t">
              <w14:rot w14:lat="0" w14:lon="0" w14:rev="0"/>
            </w14:lightRig>
          </w14:scene3d>
        </w:rPr>
      </w:pPr>
      <w:r w:rsidRPr="00D3561E">
        <w:rPr>
          <w:b/>
          <w:bCs/>
          <w:caps/>
        </w:rPr>
        <w:fldChar w:fldCharType="end"/>
      </w:r>
    </w:p>
    <w:p w:rsidR="008C44DD" w:rsidRPr="00D3561E" w:rsidRDefault="008C44DD">
      <w:pPr>
        <w:spacing w:after="200" w:line="276" w:lineRule="auto"/>
        <w:rPr>
          <w:rFonts w:ascii="Arial" w:hAnsi="Arial" w:cs="Arial"/>
          <w:lang w:eastAsia="en-US"/>
        </w:rPr>
      </w:pPr>
      <w:r w:rsidRPr="00D3561E">
        <w:rPr>
          <w:rFonts w:ascii="Arial" w:hAnsi="Arial" w:cs="Arial"/>
          <w:lang w:eastAsia="en-US"/>
        </w:rPr>
        <w:br w:type="page"/>
      </w:r>
    </w:p>
    <w:p w:rsidR="008F76AE" w:rsidRPr="00C6017F" w:rsidRDefault="005E5033" w:rsidP="00C6017F">
      <w:pPr>
        <w:pStyle w:val="Nadpis1"/>
      </w:pPr>
      <w:bookmarkStart w:id="5" w:name="_Toc428367944"/>
      <w:bookmarkStart w:id="6" w:name="_Toc435620764"/>
      <w:bookmarkStart w:id="7" w:name="_Toc435689475"/>
      <w:bookmarkStart w:id="8" w:name="_Toc437261419"/>
      <w:bookmarkStart w:id="9" w:name="_Toc479768338"/>
      <w:bookmarkEnd w:id="0"/>
      <w:bookmarkEnd w:id="1"/>
      <w:bookmarkEnd w:id="2"/>
      <w:r w:rsidRPr="00C6017F">
        <w:lastRenderedPageBreak/>
        <w:t>Identifikácia</w:t>
      </w:r>
      <w:bookmarkEnd w:id="3"/>
      <w:bookmarkEnd w:id="4"/>
      <w:bookmarkEnd w:id="5"/>
      <w:bookmarkEnd w:id="6"/>
      <w:bookmarkEnd w:id="7"/>
      <w:bookmarkEnd w:id="8"/>
      <w:bookmarkEnd w:id="9"/>
    </w:p>
    <w:p w:rsidR="001C3D60" w:rsidRPr="00D3561E" w:rsidRDefault="001C3D60" w:rsidP="009E4CBC">
      <w:pPr>
        <w:rPr>
          <w:rFonts w:ascii="Arial" w:hAnsi="Arial" w:cs="Arial"/>
          <w:sz w:val="22"/>
          <w:szCs w:val="22"/>
        </w:rPr>
      </w:pPr>
    </w:p>
    <w:tbl>
      <w:tblPr>
        <w:tblW w:w="9659"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1E0" w:firstRow="1" w:lastRow="1" w:firstColumn="1" w:lastColumn="1" w:noHBand="0" w:noVBand="0"/>
      </w:tblPr>
      <w:tblGrid>
        <w:gridCol w:w="3544"/>
        <w:gridCol w:w="6115"/>
      </w:tblGrid>
      <w:tr w:rsidR="008F76AE" w:rsidRPr="00D3561E" w:rsidTr="00F74337">
        <w:tc>
          <w:tcPr>
            <w:tcW w:w="3544" w:type="dxa"/>
            <w:shd w:val="clear" w:color="auto" w:fill="C6D9F1" w:themeFill="text2" w:themeFillTint="33"/>
          </w:tcPr>
          <w:p w:rsidR="008F76AE" w:rsidRPr="00D3561E" w:rsidRDefault="008F76AE" w:rsidP="008F708B">
            <w:pPr>
              <w:autoSpaceDE w:val="0"/>
              <w:autoSpaceDN w:val="0"/>
              <w:adjustRightInd w:val="0"/>
              <w:spacing w:line="276" w:lineRule="auto"/>
              <w:rPr>
                <w:rFonts w:ascii="Arial" w:eastAsia="EUAlbertina-Regular-Identity-H" w:hAnsi="Arial" w:cs="Arial"/>
                <w:b/>
                <w:sz w:val="22"/>
                <w:szCs w:val="22"/>
                <w:lang w:eastAsia="cs-CZ"/>
              </w:rPr>
            </w:pPr>
            <w:r w:rsidRPr="00D3561E">
              <w:rPr>
                <w:rFonts w:ascii="Arial" w:eastAsia="EUAlbertina-Regular-Identity-H" w:hAnsi="Arial" w:cs="Arial"/>
                <w:b/>
                <w:sz w:val="22"/>
                <w:szCs w:val="22"/>
              </w:rPr>
              <w:t>Kód programu (CCI)</w:t>
            </w:r>
          </w:p>
        </w:tc>
        <w:tc>
          <w:tcPr>
            <w:tcW w:w="6115" w:type="dxa"/>
            <w:shd w:val="clear" w:color="auto" w:fill="FFFFFF" w:themeFill="background1"/>
            <w:vAlign w:val="center"/>
          </w:tcPr>
          <w:p w:rsidR="008F76AE" w:rsidRPr="00D3561E" w:rsidRDefault="00436D64" w:rsidP="008F708B">
            <w:pPr>
              <w:spacing w:line="276" w:lineRule="auto"/>
              <w:jc w:val="center"/>
              <w:rPr>
                <w:rFonts w:ascii="Arial" w:hAnsi="Arial" w:cs="Arial"/>
                <w:sz w:val="22"/>
                <w:szCs w:val="22"/>
              </w:rPr>
            </w:pPr>
            <w:r w:rsidRPr="00D3561E">
              <w:rPr>
                <w:rFonts w:ascii="Arial" w:hAnsi="Arial" w:cs="Arial"/>
                <w:sz w:val="22"/>
                <w:szCs w:val="22"/>
              </w:rPr>
              <w:t>2</w:t>
            </w:r>
            <w:r w:rsidRPr="00D3561E">
              <w:rPr>
                <w:rFonts w:ascii="Arial" w:eastAsiaTheme="minorHAnsi" w:hAnsi="Arial" w:cs="Arial"/>
                <w:sz w:val="22"/>
                <w:szCs w:val="22"/>
                <w:lang w:eastAsia="en-US"/>
              </w:rPr>
              <w:t>014SK16RFOP002</w:t>
            </w:r>
          </w:p>
        </w:tc>
      </w:tr>
      <w:tr w:rsidR="008F76AE" w:rsidRPr="00D3561E" w:rsidTr="00F74337">
        <w:tc>
          <w:tcPr>
            <w:tcW w:w="3544" w:type="dxa"/>
            <w:tcBorders>
              <w:bottom w:val="single" w:sz="4" w:space="0" w:color="365F91" w:themeColor="accent1" w:themeShade="BF"/>
            </w:tcBorders>
            <w:shd w:val="clear" w:color="auto" w:fill="C6D9F1" w:themeFill="text2" w:themeFillTint="33"/>
          </w:tcPr>
          <w:p w:rsidR="008F76AE" w:rsidRPr="00D3561E" w:rsidRDefault="008F76AE" w:rsidP="008F708B">
            <w:pPr>
              <w:autoSpaceDE w:val="0"/>
              <w:autoSpaceDN w:val="0"/>
              <w:adjustRightInd w:val="0"/>
              <w:spacing w:line="276" w:lineRule="auto"/>
              <w:rPr>
                <w:rFonts w:ascii="Arial" w:eastAsia="EUAlbertina-Regular-Identity-H" w:hAnsi="Arial" w:cs="Arial"/>
                <w:b/>
                <w:sz w:val="22"/>
                <w:szCs w:val="22"/>
              </w:rPr>
            </w:pPr>
            <w:r w:rsidRPr="00D3561E">
              <w:rPr>
                <w:rFonts w:ascii="Arial" w:eastAsia="EUAlbertina-Regular-Identity-H" w:hAnsi="Arial" w:cs="Arial"/>
                <w:b/>
                <w:sz w:val="22"/>
                <w:szCs w:val="22"/>
              </w:rPr>
              <w:t>Názov programu</w:t>
            </w:r>
          </w:p>
        </w:tc>
        <w:tc>
          <w:tcPr>
            <w:tcW w:w="6115" w:type="dxa"/>
            <w:shd w:val="clear" w:color="auto" w:fill="FFFFFF" w:themeFill="background1"/>
            <w:vAlign w:val="center"/>
          </w:tcPr>
          <w:p w:rsidR="008F76AE" w:rsidRPr="00D3561E" w:rsidRDefault="00436D64" w:rsidP="008F708B">
            <w:pPr>
              <w:shd w:val="clear" w:color="auto" w:fill="FFFFFF"/>
              <w:spacing w:line="276" w:lineRule="auto"/>
              <w:jc w:val="center"/>
              <w:rPr>
                <w:rFonts w:ascii="Arial" w:hAnsi="Arial" w:cs="Arial"/>
                <w:sz w:val="22"/>
                <w:szCs w:val="22"/>
              </w:rPr>
            </w:pPr>
            <w:r w:rsidRPr="00D3561E">
              <w:rPr>
                <w:rFonts w:ascii="Arial" w:eastAsiaTheme="minorHAnsi" w:hAnsi="Arial" w:cs="Arial"/>
                <w:sz w:val="22"/>
                <w:szCs w:val="22"/>
                <w:lang w:eastAsia="en-US"/>
              </w:rPr>
              <w:t xml:space="preserve">Integrovaný regionálny operačný program 2014 </w:t>
            </w:r>
            <w:r w:rsidR="00A9227F" w:rsidRPr="00A335B6">
              <w:rPr>
                <w:rFonts w:ascii="Arial" w:hAnsi="Arial" w:cs="Arial"/>
                <w:sz w:val="20"/>
                <w:szCs w:val="20"/>
              </w:rPr>
              <w:t>–</w:t>
            </w:r>
            <w:r w:rsidRPr="00D3561E">
              <w:rPr>
                <w:rFonts w:ascii="Arial" w:eastAsiaTheme="minorHAnsi" w:hAnsi="Arial" w:cs="Arial"/>
                <w:sz w:val="22"/>
                <w:szCs w:val="22"/>
                <w:lang w:eastAsia="en-US"/>
              </w:rPr>
              <w:t xml:space="preserve"> 2020</w:t>
            </w:r>
          </w:p>
        </w:tc>
      </w:tr>
      <w:tr w:rsidR="008F76AE" w:rsidRPr="00D3561E" w:rsidTr="00F74337">
        <w:tc>
          <w:tcPr>
            <w:tcW w:w="3544" w:type="dxa"/>
            <w:shd w:val="clear" w:color="auto" w:fill="C6D9F1" w:themeFill="text2" w:themeFillTint="33"/>
          </w:tcPr>
          <w:p w:rsidR="008F76AE" w:rsidRPr="00D3561E" w:rsidRDefault="008F76AE" w:rsidP="008F708B">
            <w:pPr>
              <w:autoSpaceDE w:val="0"/>
              <w:autoSpaceDN w:val="0"/>
              <w:adjustRightInd w:val="0"/>
              <w:spacing w:line="276" w:lineRule="auto"/>
              <w:rPr>
                <w:rFonts w:ascii="Arial" w:eastAsia="EUAlbertina-Regular-Identity-H" w:hAnsi="Arial" w:cs="Arial"/>
                <w:b/>
                <w:sz w:val="22"/>
                <w:szCs w:val="22"/>
              </w:rPr>
            </w:pPr>
            <w:r w:rsidRPr="00D3561E">
              <w:rPr>
                <w:rFonts w:ascii="Arial" w:eastAsia="EUAlbertina-Regular-Identity-H" w:hAnsi="Arial" w:cs="Arial"/>
                <w:b/>
                <w:sz w:val="22"/>
                <w:szCs w:val="22"/>
              </w:rPr>
              <w:t>Verzia</w:t>
            </w:r>
          </w:p>
        </w:tc>
        <w:tc>
          <w:tcPr>
            <w:tcW w:w="6115" w:type="dxa"/>
            <w:shd w:val="clear" w:color="auto" w:fill="FFFFFF" w:themeFill="background1"/>
            <w:vAlign w:val="center"/>
          </w:tcPr>
          <w:p w:rsidR="008F76AE" w:rsidRPr="00D3561E" w:rsidRDefault="00760BB1" w:rsidP="008F708B">
            <w:pPr>
              <w:shd w:val="clear" w:color="auto" w:fill="FFFFFF"/>
              <w:spacing w:line="276" w:lineRule="auto"/>
              <w:jc w:val="center"/>
              <w:rPr>
                <w:rFonts w:ascii="Arial" w:hAnsi="Arial" w:cs="Arial"/>
                <w:sz w:val="22"/>
                <w:szCs w:val="22"/>
              </w:rPr>
            </w:pPr>
            <w:r>
              <w:rPr>
                <w:rFonts w:ascii="Arial" w:hAnsi="Arial" w:cs="Arial"/>
                <w:sz w:val="22"/>
                <w:szCs w:val="22"/>
              </w:rPr>
              <w:t>2016.</w:t>
            </w:r>
            <w:r w:rsidR="00A51A7C">
              <w:rPr>
                <w:rFonts w:ascii="Arial" w:hAnsi="Arial" w:cs="Arial"/>
                <w:sz w:val="22"/>
                <w:szCs w:val="22"/>
              </w:rPr>
              <w:t>1</w:t>
            </w:r>
          </w:p>
        </w:tc>
      </w:tr>
      <w:tr w:rsidR="008F76AE" w:rsidRPr="00D3561E" w:rsidTr="00F74337">
        <w:tc>
          <w:tcPr>
            <w:tcW w:w="3544" w:type="dxa"/>
            <w:shd w:val="clear" w:color="auto" w:fill="C6D9F1" w:themeFill="text2" w:themeFillTint="33"/>
          </w:tcPr>
          <w:p w:rsidR="008F76AE" w:rsidRPr="00D3561E" w:rsidRDefault="008F76AE" w:rsidP="008F708B">
            <w:pPr>
              <w:autoSpaceDE w:val="0"/>
              <w:autoSpaceDN w:val="0"/>
              <w:adjustRightInd w:val="0"/>
              <w:spacing w:line="276" w:lineRule="auto"/>
              <w:rPr>
                <w:rFonts w:ascii="Arial" w:eastAsia="EUAlbertina-Regular-Identity-H" w:hAnsi="Arial" w:cs="Arial"/>
                <w:b/>
                <w:sz w:val="22"/>
                <w:szCs w:val="22"/>
              </w:rPr>
            </w:pPr>
            <w:r w:rsidRPr="00D3561E">
              <w:rPr>
                <w:rFonts w:ascii="Arial" w:eastAsia="EUAlbertina-Regular-Identity-H" w:hAnsi="Arial" w:cs="Arial"/>
                <w:b/>
                <w:sz w:val="22"/>
                <w:szCs w:val="22"/>
              </w:rPr>
              <w:t>Vykazovaný rok</w:t>
            </w:r>
          </w:p>
        </w:tc>
        <w:tc>
          <w:tcPr>
            <w:tcW w:w="6115" w:type="dxa"/>
            <w:shd w:val="clear" w:color="auto" w:fill="FFFFFF" w:themeFill="background1"/>
            <w:vAlign w:val="center"/>
          </w:tcPr>
          <w:p w:rsidR="008F76AE" w:rsidRPr="00D3561E" w:rsidRDefault="00C510C3" w:rsidP="008F708B">
            <w:pPr>
              <w:shd w:val="clear" w:color="auto" w:fill="FFFFFF"/>
              <w:spacing w:line="276" w:lineRule="auto"/>
              <w:jc w:val="center"/>
              <w:rPr>
                <w:rFonts w:ascii="Arial" w:hAnsi="Arial" w:cs="Arial"/>
                <w:sz w:val="22"/>
                <w:szCs w:val="22"/>
              </w:rPr>
            </w:pPr>
            <w:r w:rsidRPr="00D3561E">
              <w:rPr>
                <w:rFonts w:ascii="Arial" w:hAnsi="Arial" w:cs="Arial"/>
                <w:sz w:val="22"/>
                <w:szCs w:val="22"/>
              </w:rPr>
              <w:t>2016</w:t>
            </w:r>
          </w:p>
        </w:tc>
      </w:tr>
      <w:tr w:rsidR="008F76AE" w:rsidRPr="00D3561E" w:rsidTr="00F74337">
        <w:trPr>
          <w:trHeight w:val="759"/>
        </w:trPr>
        <w:tc>
          <w:tcPr>
            <w:tcW w:w="3544" w:type="dxa"/>
            <w:shd w:val="clear" w:color="auto" w:fill="C6D9F1" w:themeFill="text2" w:themeFillTint="33"/>
          </w:tcPr>
          <w:p w:rsidR="008F76AE" w:rsidRPr="00D3561E" w:rsidRDefault="008F76AE" w:rsidP="00ED5D2A">
            <w:pPr>
              <w:autoSpaceDE w:val="0"/>
              <w:autoSpaceDN w:val="0"/>
              <w:adjustRightInd w:val="0"/>
              <w:spacing w:line="276" w:lineRule="auto"/>
              <w:rPr>
                <w:rFonts w:ascii="Arial" w:eastAsia="EUAlbertina-Regular-Identity-H" w:hAnsi="Arial" w:cs="Arial"/>
                <w:b/>
                <w:sz w:val="22"/>
                <w:szCs w:val="22"/>
              </w:rPr>
            </w:pPr>
            <w:r w:rsidRPr="00D3561E">
              <w:rPr>
                <w:rFonts w:ascii="Arial" w:eastAsia="EUAlbertina-Regular-Identity-H" w:hAnsi="Arial" w:cs="Arial"/>
                <w:b/>
                <w:sz w:val="22"/>
                <w:szCs w:val="22"/>
              </w:rPr>
              <w:t xml:space="preserve">Dátum schválenia výročnej správy </w:t>
            </w:r>
            <w:r w:rsidR="00ED5D2A" w:rsidRPr="00D3561E">
              <w:rPr>
                <w:rFonts w:ascii="Arial" w:eastAsia="EUAlbertina-Regular-Identity-H" w:hAnsi="Arial" w:cs="Arial"/>
                <w:b/>
                <w:sz w:val="22"/>
                <w:szCs w:val="22"/>
              </w:rPr>
              <w:t>monitorovacím výborom</w:t>
            </w:r>
          </w:p>
        </w:tc>
        <w:tc>
          <w:tcPr>
            <w:tcW w:w="6115" w:type="dxa"/>
            <w:shd w:val="clear" w:color="auto" w:fill="FFFFFF" w:themeFill="background1"/>
            <w:vAlign w:val="center"/>
          </w:tcPr>
          <w:p w:rsidR="008F76AE" w:rsidRPr="00D3561E" w:rsidRDefault="00C15FFA" w:rsidP="008F708B">
            <w:pPr>
              <w:shd w:val="clear" w:color="auto" w:fill="FFFFFF"/>
              <w:spacing w:line="276" w:lineRule="auto"/>
              <w:jc w:val="center"/>
              <w:rPr>
                <w:rFonts w:ascii="Arial" w:hAnsi="Arial" w:cs="Arial"/>
                <w:sz w:val="22"/>
                <w:szCs w:val="22"/>
              </w:rPr>
            </w:pPr>
            <w:r>
              <w:rPr>
                <w:rFonts w:ascii="Arial" w:hAnsi="Arial" w:cs="Arial"/>
                <w:sz w:val="22"/>
                <w:szCs w:val="22"/>
              </w:rPr>
              <w:t>23.05.2017</w:t>
            </w:r>
          </w:p>
        </w:tc>
      </w:tr>
    </w:tbl>
    <w:p w:rsidR="008D5220" w:rsidRPr="00D3561E" w:rsidRDefault="008D5220" w:rsidP="009E4CBC">
      <w:pPr>
        <w:rPr>
          <w:rFonts w:ascii="Arial" w:hAnsi="Arial" w:cs="Arial"/>
          <w:sz w:val="22"/>
          <w:szCs w:val="22"/>
        </w:rPr>
      </w:pPr>
      <w:bookmarkStart w:id="10" w:name="_Toc428367945"/>
      <w:bookmarkStart w:id="11" w:name="_Toc435620765"/>
      <w:bookmarkStart w:id="12" w:name="_Toc435689476"/>
      <w:bookmarkStart w:id="13" w:name="_Toc437261420"/>
    </w:p>
    <w:p w:rsidR="00075CF5" w:rsidRPr="00D3561E" w:rsidRDefault="008F76AE" w:rsidP="00C6017F">
      <w:pPr>
        <w:pStyle w:val="Nadpis1"/>
      </w:pPr>
      <w:bookmarkStart w:id="14" w:name="_Toc479768339"/>
      <w:r w:rsidRPr="00D3561E">
        <w:t xml:space="preserve">Prehľad o vykonávaní </w:t>
      </w:r>
      <w:bookmarkEnd w:id="10"/>
      <w:bookmarkEnd w:id="11"/>
      <w:bookmarkEnd w:id="12"/>
      <w:bookmarkEnd w:id="13"/>
      <w:r w:rsidR="00054140" w:rsidRPr="00D3561E">
        <w:t>operačného programu</w:t>
      </w:r>
      <w:bookmarkEnd w:id="14"/>
    </w:p>
    <w:p w:rsidR="00F65783" w:rsidRPr="00D3561E" w:rsidRDefault="00F65783" w:rsidP="00F65783">
      <w:pPr>
        <w:rPr>
          <w:rFonts w:ascii="Arial" w:hAnsi="Arial" w:cs="Arial"/>
        </w:rPr>
      </w:pPr>
    </w:p>
    <w:p w:rsidR="002C74EB" w:rsidRPr="00D3561E" w:rsidRDefault="00921734" w:rsidP="00D3561E">
      <w:pPr>
        <w:tabs>
          <w:tab w:val="left" w:pos="9072"/>
        </w:tabs>
        <w:autoSpaceDE w:val="0"/>
        <w:autoSpaceDN w:val="0"/>
        <w:adjustRightInd w:val="0"/>
        <w:spacing w:line="360" w:lineRule="auto"/>
        <w:jc w:val="both"/>
        <w:rPr>
          <w:rFonts w:ascii="Arial" w:hAnsi="Arial" w:cs="Arial"/>
          <w:b/>
          <w:sz w:val="22"/>
          <w:szCs w:val="22"/>
        </w:rPr>
      </w:pPr>
      <w:r>
        <w:rPr>
          <w:rFonts w:ascii="Arial" w:hAnsi="Arial" w:cs="Arial"/>
          <w:b/>
          <w:sz w:val="22"/>
          <w:szCs w:val="22"/>
        </w:rPr>
        <w:t>Hlavné dosiahnuté c</w:t>
      </w:r>
      <w:r w:rsidR="00144B10" w:rsidRPr="00D3561E">
        <w:rPr>
          <w:rFonts w:ascii="Arial" w:hAnsi="Arial" w:cs="Arial"/>
          <w:b/>
          <w:sz w:val="22"/>
          <w:szCs w:val="22"/>
        </w:rPr>
        <w:t xml:space="preserve">iele </w:t>
      </w:r>
      <w:r w:rsidR="00902353">
        <w:rPr>
          <w:rFonts w:ascii="Arial" w:hAnsi="Arial" w:cs="Arial"/>
          <w:b/>
          <w:sz w:val="22"/>
          <w:szCs w:val="22"/>
        </w:rPr>
        <w:t xml:space="preserve">a úspechy </w:t>
      </w:r>
      <w:r w:rsidR="00144B10" w:rsidRPr="00D3561E">
        <w:rPr>
          <w:rFonts w:ascii="Arial" w:hAnsi="Arial" w:cs="Arial"/>
          <w:b/>
          <w:sz w:val="22"/>
          <w:szCs w:val="22"/>
        </w:rPr>
        <w:t>i</w:t>
      </w:r>
      <w:r w:rsidR="00F65783" w:rsidRPr="00D3561E">
        <w:rPr>
          <w:rFonts w:ascii="Arial" w:hAnsi="Arial" w:cs="Arial"/>
          <w:b/>
          <w:sz w:val="22"/>
          <w:szCs w:val="22"/>
        </w:rPr>
        <w:t>mplementáci</w:t>
      </w:r>
      <w:r w:rsidR="00144B10" w:rsidRPr="00D3561E">
        <w:rPr>
          <w:rFonts w:ascii="Arial" w:hAnsi="Arial" w:cs="Arial"/>
          <w:b/>
          <w:sz w:val="22"/>
          <w:szCs w:val="22"/>
        </w:rPr>
        <w:t>e</w:t>
      </w:r>
      <w:r w:rsidR="00F65783" w:rsidRPr="00D3561E">
        <w:rPr>
          <w:rFonts w:ascii="Arial" w:hAnsi="Arial" w:cs="Arial"/>
          <w:b/>
          <w:sz w:val="22"/>
          <w:szCs w:val="22"/>
        </w:rPr>
        <w:t xml:space="preserve"> IROP</w:t>
      </w:r>
      <w:r w:rsidR="00A85702" w:rsidRPr="00D3561E">
        <w:rPr>
          <w:rFonts w:ascii="Arial" w:hAnsi="Arial" w:cs="Arial"/>
          <w:b/>
          <w:sz w:val="22"/>
          <w:szCs w:val="22"/>
        </w:rPr>
        <w:t xml:space="preserve"> v roku 2016</w:t>
      </w:r>
      <w:r w:rsidR="00F65783" w:rsidRPr="00D3561E">
        <w:rPr>
          <w:rFonts w:ascii="Arial" w:hAnsi="Arial" w:cs="Arial"/>
          <w:b/>
          <w:sz w:val="22"/>
          <w:szCs w:val="22"/>
        </w:rPr>
        <w:t xml:space="preserve"> </w:t>
      </w:r>
    </w:p>
    <w:p w:rsidR="004D7A75" w:rsidRPr="00D3561E" w:rsidRDefault="004D7A75" w:rsidP="006B0888">
      <w:pPr>
        <w:tabs>
          <w:tab w:val="left" w:pos="9072"/>
        </w:tabs>
        <w:autoSpaceDE w:val="0"/>
        <w:autoSpaceDN w:val="0"/>
        <w:adjustRightInd w:val="0"/>
        <w:spacing w:line="360" w:lineRule="auto"/>
        <w:jc w:val="both"/>
        <w:rPr>
          <w:rFonts w:ascii="Arial" w:hAnsi="Arial" w:cs="Arial"/>
          <w:b/>
          <w:sz w:val="22"/>
          <w:szCs w:val="22"/>
        </w:rPr>
      </w:pPr>
      <w:r w:rsidRPr="00D3561E">
        <w:rPr>
          <w:rFonts w:ascii="Arial" w:hAnsi="Arial" w:cs="Arial"/>
          <w:sz w:val="22"/>
          <w:szCs w:val="22"/>
        </w:rPr>
        <w:t xml:space="preserve">V roku 2016 sa Riadiaci orgán pre IROP (ďalej </w:t>
      </w:r>
      <w:r w:rsidR="00DC7714">
        <w:rPr>
          <w:rFonts w:ascii="Arial" w:hAnsi="Arial" w:cs="Arial"/>
          <w:sz w:val="22"/>
          <w:szCs w:val="22"/>
        </w:rPr>
        <w:t>aj</w:t>
      </w:r>
      <w:r w:rsidRPr="00D3561E">
        <w:rPr>
          <w:rFonts w:ascii="Arial" w:hAnsi="Arial" w:cs="Arial"/>
          <w:sz w:val="22"/>
          <w:szCs w:val="22"/>
        </w:rPr>
        <w:t xml:space="preserve"> „RO“) kvôli zrýchleniu procesov implementácie, plnenia cieľov IROP a zvýšenia úrovne čerpania </w:t>
      </w:r>
      <w:r w:rsidR="00817376">
        <w:rPr>
          <w:rFonts w:ascii="Arial" w:hAnsi="Arial" w:cs="Arial"/>
          <w:sz w:val="22"/>
          <w:szCs w:val="22"/>
        </w:rPr>
        <w:t xml:space="preserve">alokovaných </w:t>
      </w:r>
      <w:r w:rsidRPr="00D3561E">
        <w:rPr>
          <w:rFonts w:ascii="Arial" w:hAnsi="Arial" w:cs="Arial"/>
          <w:sz w:val="22"/>
          <w:szCs w:val="22"/>
        </w:rPr>
        <w:t>finančných prostriedkov sústredil najmä na nasledovné úlohy a priority:</w:t>
      </w:r>
    </w:p>
    <w:p w:rsidR="00B27E4C" w:rsidRPr="00D3561E" w:rsidRDefault="004266B0"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Pr>
          <w:rFonts w:ascii="Arial" w:hAnsi="Arial" w:cs="Arial"/>
          <w:sz w:val="22"/>
          <w:szCs w:val="22"/>
        </w:rPr>
        <w:t>prípravu</w:t>
      </w:r>
      <w:r w:rsidR="00513F94" w:rsidRPr="00D3561E">
        <w:rPr>
          <w:rFonts w:ascii="Arial" w:hAnsi="Arial" w:cs="Arial"/>
          <w:sz w:val="22"/>
          <w:szCs w:val="22"/>
        </w:rPr>
        <w:t xml:space="preserve"> dokumentácie a </w:t>
      </w:r>
      <w:r w:rsidR="009D1483" w:rsidRPr="00D3561E">
        <w:rPr>
          <w:rFonts w:ascii="Arial" w:hAnsi="Arial" w:cs="Arial"/>
          <w:sz w:val="22"/>
          <w:szCs w:val="22"/>
        </w:rPr>
        <w:t xml:space="preserve">vyhlásenie </w:t>
      </w:r>
      <w:r w:rsidR="00366F79" w:rsidRPr="00D3561E">
        <w:rPr>
          <w:rFonts w:ascii="Arial" w:hAnsi="Arial" w:cs="Arial"/>
          <w:sz w:val="22"/>
          <w:szCs w:val="22"/>
        </w:rPr>
        <w:t>v</w:t>
      </w:r>
      <w:r w:rsidR="009D1483" w:rsidRPr="00D3561E">
        <w:rPr>
          <w:rFonts w:ascii="Arial" w:hAnsi="Arial" w:cs="Arial"/>
          <w:sz w:val="22"/>
          <w:szCs w:val="22"/>
        </w:rPr>
        <w:t xml:space="preserve">ýziev na predkladanie </w:t>
      </w:r>
      <w:proofErr w:type="spellStart"/>
      <w:r w:rsidR="009D1483" w:rsidRPr="00D3561E">
        <w:rPr>
          <w:rFonts w:ascii="Arial" w:hAnsi="Arial" w:cs="Arial"/>
          <w:sz w:val="22"/>
          <w:szCs w:val="22"/>
        </w:rPr>
        <w:t>ŽoNFP</w:t>
      </w:r>
      <w:proofErr w:type="spellEnd"/>
      <w:r w:rsidR="005F7CCE" w:rsidRPr="00D3561E">
        <w:rPr>
          <w:rFonts w:ascii="Arial" w:hAnsi="Arial" w:cs="Arial"/>
          <w:sz w:val="22"/>
          <w:szCs w:val="22"/>
        </w:rPr>
        <w:t xml:space="preserve">, výziev na predkladanie </w:t>
      </w:r>
      <w:r w:rsidR="009D1483" w:rsidRPr="00D3561E">
        <w:rPr>
          <w:rFonts w:ascii="Arial" w:hAnsi="Arial" w:cs="Arial"/>
          <w:sz w:val="22"/>
          <w:szCs w:val="22"/>
        </w:rPr>
        <w:t>projektových zámerov a písomných vyzvan</w:t>
      </w:r>
      <w:r w:rsidR="005600A1" w:rsidRPr="00D3561E">
        <w:rPr>
          <w:rFonts w:ascii="Arial" w:hAnsi="Arial" w:cs="Arial"/>
          <w:sz w:val="22"/>
          <w:szCs w:val="22"/>
        </w:rPr>
        <w:t>í,</w:t>
      </w:r>
    </w:p>
    <w:p w:rsidR="00644B3C" w:rsidRPr="00D3561E" w:rsidRDefault="005F7CCE"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D3561E">
        <w:rPr>
          <w:rFonts w:ascii="Arial" w:hAnsi="Arial" w:cs="Arial"/>
          <w:sz w:val="22"/>
          <w:szCs w:val="22"/>
        </w:rPr>
        <w:t>nastavenie</w:t>
      </w:r>
      <w:r w:rsidR="00192514" w:rsidRPr="00D3561E">
        <w:rPr>
          <w:rFonts w:ascii="Arial" w:hAnsi="Arial" w:cs="Arial"/>
          <w:sz w:val="22"/>
          <w:szCs w:val="22"/>
        </w:rPr>
        <w:t>, prerokovanie a odsúhlasenie</w:t>
      </w:r>
      <w:r w:rsidRPr="00D3561E">
        <w:rPr>
          <w:rFonts w:ascii="Arial" w:hAnsi="Arial" w:cs="Arial"/>
          <w:sz w:val="22"/>
          <w:szCs w:val="22"/>
        </w:rPr>
        <w:t xml:space="preserve"> implementačného modelu IROP v zmysle čl. 7 </w:t>
      </w:r>
      <w:r w:rsidR="008F7427">
        <w:rPr>
          <w:rFonts w:ascii="Arial" w:hAnsi="Arial" w:cs="Arial"/>
          <w:sz w:val="22"/>
          <w:szCs w:val="22"/>
        </w:rPr>
        <w:t>nariadenia</w:t>
      </w:r>
      <w:r w:rsidR="00E51964">
        <w:rPr>
          <w:rFonts w:ascii="Arial" w:hAnsi="Arial" w:cs="Arial"/>
          <w:sz w:val="22"/>
          <w:szCs w:val="22"/>
        </w:rPr>
        <w:t xml:space="preserve"> </w:t>
      </w:r>
      <w:r w:rsidR="008F7427" w:rsidRPr="00D3561E">
        <w:rPr>
          <w:rFonts w:ascii="Arial" w:hAnsi="Arial" w:cs="Arial"/>
          <w:sz w:val="22"/>
          <w:szCs w:val="22"/>
        </w:rPr>
        <w:t>1301/2013</w:t>
      </w:r>
      <w:r w:rsidR="008F7427">
        <w:rPr>
          <w:rFonts w:ascii="Arial" w:hAnsi="Arial" w:cs="Arial"/>
          <w:sz w:val="22"/>
          <w:szCs w:val="22"/>
        </w:rPr>
        <w:t xml:space="preserve"> </w:t>
      </w:r>
      <w:r w:rsidRPr="00D3561E">
        <w:rPr>
          <w:rFonts w:ascii="Arial" w:hAnsi="Arial" w:cs="Arial"/>
          <w:sz w:val="22"/>
          <w:szCs w:val="22"/>
        </w:rPr>
        <w:t>s</w:t>
      </w:r>
      <w:r w:rsidR="00817376">
        <w:rPr>
          <w:rFonts w:ascii="Arial" w:hAnsi="Arial" w:cs="Arial"/>
          <w:sz w:val="22"/>
          <w:szCs w:val="22"/>
        </w:rPr>
        <w:t xml:space="preserve"> ohľadom na </w:t>
      </w:r>
      <w:r w:rsidRPr="00D3561E">
        <w:rPr>
          <w:rFonts w:ascii="Arial" w:hAnsi="Arial" w:cs="Arial"/>
          <w:sz w:val="22"/>
          <w:szCs w:val="22"/>
        </w:rPr>
        <w:t>definovan</w:t>
      </w:r>
      <w:r w:rsidR="00817376">
        <w:rPr>
          <w:rFonts w:ascii="Arial" w:hAnsi="Arial" w:cs="Arial"/>
          <w:sz w:val="22"/>
          <w:szCs w:val="22"/>
        </w:rPr>
        <w:t>ie</w:t>
      </w:r>
      <w:r w:rsidR="00B70BEF">
        <w:rPr>
          <w:rFonts w:ascii="Arial" w:hAnsi="Arial" w:cs="Arial"/>
          <w:sz w:val="22"/>
          <w:szCs w:val="22"/>
        </w:rPr>
        <w:t xml:space="preserve"> úlohy regionálnych partnerov a </w:t>
      </w:r>
      <w:r w:rsidRPr="00D3561E">
        <w:rPr>
          <w:rFonts w:ascii="Arial" w:hAnsi="Arial" w:cs="Arial"/>
          <w:sz w:val="22"/>
          <w:szCs w:val="22"/>
        </w:rPr>
        <w:t>S</w:t>
      </w:r>
      <w:r w:rsidR="00644B3C" w:rsidRPr="00D3561E">
        <w:rPr>
          <w:rFonts w:ascii="Arial" w:hAnsi="Arial" w:cs="Arial"/>
          <w:sz w:val="22"/>
          <w:szCs w:val="22"/>
        </w:rPr>
        <w:t>prostredkovateľsk</w:t>
      </w:r>
      <w:r w:rsidRPr="00D3561E">
        <w:rPr>
          <w:rFonts w:ascii="Arial" w:hAnsi="Arial" w:cs="Arial"/>
          <w:sz w:val="22"/>
          <w:szCs w:val="22"/>
        </w:rPr>
        <w:t>ých</w:t>
      </w:r>
      <w:r w:rsidR="00644B3C" w:rsidRPr="00D3561E">
        <w:rPr>
          <w:rFonts w:ascii="Arial" w:hAnsi="Arial" w:cs="Arial"/>
          <w:sz w:val="22"/>
          <w:szCs w:val="22"/>
        </w:rPr>
        <w:t xml:space="preserve"> orgán</w:t>
      </w:r>
      <w:r w:rsidRPr="00D3561E">
        <w:rPr>
          <w:rFonts w:ascii="Arial" w:hAnsi="Arial" w:cs="Arial"/>
          <w:sz w:val="22"/>
          <w:szCs w:val="22"/>
        </w:rPr>
        <w:t>ov</w:t>
      </w:r>
      <w:r w:rsidR="00DC7714">
        <w:rPr>
          <w:rFonts w:ascii="Arial" w:hAnsi="Arial" w:cs="Arial"/>
          <w:sz w:val="22"/>
          <w:szCs w:val="22"/>
        </w:rPr>
        <w:t xml:space="preserve"> (ďalej aj „SO“)</w:t>
      </w:r>
      <w:r w:rsidR="00192514" w:rsidRPr="00D3561E">
        <w:rPr>
          <w:rFonts w:ascii="Arial" w:hAnsi="Arial" w:cs="Arial"/>
          <w:sz w:val="22"/>
          <w:szCs w:val="22"/>
        </w:rPr>
        <w:t>,</w:t>
      </w:r>
      <w:r w:rsidRPr="00D3561E">
        <w:rPr>
          <w:rFonts w:ascii="Arial" w:hAnsi="Arial" w:cs="Arial"/>
          <w:sz w:val="22"/>
          <w:szCs w:val="22"/>
        </w:rPr>
        <w:t xml:space="preserve"> </w:t>
      </w:r>
    </w:p>
    <w:p w:rsidR="007A57EA" w:rsidRPr="00D3561E" w:rsidRDefault="007A57EA" w:rsidP="00817376">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D3561E">
        <w:rPr>
          <w:rFonts w:ascii="Arial" w:hAnsi="Arial" w:cs="Arial"/>
          <w:sz w:val="22"/>
          <w:szCs w:val="22"/>
        </w:rPr>
        <w:t>schvaľovanie Regionálnych integrovaných územných stratégií</w:t>
      </w:r>
      <w:r w:rsidR="00817376">
        <w:rPr>
          <w:rFonts w:ascii="Arial" w:hAnsi="Arial" w:cs="Arial"/>
          <w:sz w:val="22"/>
          <w:szCs w:val="22"/>
        </w:rPr>
        <w:t xml:space="preserve"> ako </w:t>
      </w:r>
      <w:r w:rsidR="00B815BA">
        <w:rPr>
          <w:rFonts w:ascii="Arial" w:hAnsi="Arial" w:cs="Arial"/>
          <w:sz w:val="22"/>
          <w:szCs w:val="22"/>
        </w:rPr>
        <w:t xml:space="preserve">hlavných </w:t>
      </w:r>
      <w:r w:rsidR="00817376" w:rsidRPr="00817376">
        <w:rPr>
          <w:rFonts w:ascii="Arial" w:hAnsi="Arial" w:cs="Arial"/>
          <w:sz w:val="22"/>
          <w:szCs w:val="22"/>
        </w:rPr>
        <w:t>plánovací</w:t>
      </w:r>
      <w:r w:rsidR="00817376">
        <w:rPr>
          <w:rFonts w:ascii="Arial" w:hAnsi="Arial" w:cs="Arial"/>
          <w:sz w:val="22"/>
          <w:szCs w:val="22"/>
        </w:rPr>
        <w:t>ch</w:t>
      </w:r>
      <w:r w:rsidR="00817376" w:rsidRPr="00817376">
        <w:rPr>
          <w:rFonts w:ascii="Arial" w:hAnsi="Arial" w:cs="Arial"/>
          <w:sz w:val="22"/>
          <w:szCs w:val="22"/>
        </w:rPr>
        <w:t xml:space="preserve"> a vykonávací</w:t>
      </w:r>
      <w:r w:rsidR="00817376">
        <w:rPr>
          <w:rFonts w:ascii="Arial" w:hAnsi="Arial" w:cs="Arial"/>
          <w:sz w:val="22"/>
          <w:szCs w:val="22"/>
        </w:rPr>
        <w:t>ch</w:t>
      </w:r>
      <w:r w:rsidR="00817376" w:rsidRPr="00817376">
        <w:rPr>
          <w:rFonts w:ascii="Arial" w:hAnsi="Arial" w:cs="Arial"/>
          <w:sz w:val="22"/>
          <w:szCs w:val="22"/>
        </w:rPr>
        <w:t xml:space="preserve"> dokument</w:t>
      </w:r>
      <w:r w:rsidR="00817376">
        <w:rPr>
          <w:rFonts w:ascii="Arial" w:hAnsi="Arial" w:cs="Arial"/>
          <w:sz w:val="22"/>
          <w:szCs w:val="22"/>
        </w:rPr>
        <w:t>ov</w:t>
      </w:r>
      <w:r w:rsidRPr="00D3561E">
        <w:rPr>
          <w:rFonts w:ascii="Arial" w:hAnsi="Arial" w:cs="Arial"/>
          <w:sz w:val="22"/>
          <w:szCs w:val="22"/>
        </w:rPr>
        <w:t>,</w:t>
      </w:r>
      <w:r w:rsidR="00817376" w:rsidRPr="00817376">
        <w:t xml:space="preserve"> </w:t>
      </w:r>
      <w:r w:rsidR="00817376" w:rsidRPr="00817376">
        <w:rPr>
          <w:rFonts w:ascii="Arial" w:hAnsi="Arial" w:cs="Arial"/>
          <w:sz w:val="22"/>
          <w:szCs w:val="22"/>
        </w:rPr>
        <w:t>ktor</w:t>
      </w:r>
      <w:r w:rsidR="00817376">
        <w:rPr>
          <w:rFonts w:ascii="Arial" w:hAnsi="Arial" w:cs="Arial"/>
          <w:sz w:val="22"/>
          <w:szCs w:val="22"/>
        </w:rPr>
        <w:t>é</w:t>
      </w:r>
      <w:r w:rsidR="00817376" w:rsidRPr="00817376">
        <w:rPr>
          <w:rFonts w:ascii="Arial" w:hAnsi="Arial" w:cs="Arial"/>
          <w:sz w:val="22"/>
          <w:szCs w:val="22"/>
        </w:rPr>
        <w:t xml:space="preserve"> rieš</w:t>
      </w:r>
      <w:r w:rsidR="00817376">
        <w:rPr>
          <w:rFonts w:ascii="Arial" w:hAnsi="Arial" w:cs="Arial"/>
          <w:sz w:val="22"/>
          <w:szCs w:val="22"/>
        </w:rPr>
        <w:t>ia</w:t>
      </w:r>
      <w:r w:rsidR="00817376" w:rsidRPr="00817376">
        <w:rPr>
          <w:rFonts w:ascii="Arial" w:hAnsi="Arial" w:cs="Arial"/>
          <w:sz w:val="22"/>
          <w:szCs w:val="22"/>
        </w:rPr>
        <w:t xml:space="preserve"> </w:t>
      </w:r>
      <w:r w:rsidR="009E2912" w:rsidRPr="00817376">
        <w:rPr>
          <w:rFonts w:ascii="Arial" w:hAnsi="Arial" w:cs="Arial"/>
          <w:sz w:val="22"/>
          <w:szCs w:val="22"/>
        </w:rPr>
        <w:t>potreby</w:t>
      </w:r>
      <w:r w:rsidR="00817376" w:rsidRPr="00817376">
        <w:rPr>
          <w:rFonts w:ascii="Arial" w:hAnsi="Arial" w:cs="Arial"/>
          <w:sz w:val="22"/>
          <w:szCs w:val="22"/>
        </w:rPr>
        <w:t xml:space="preserve"> rozvoja </w:t>
      </w:r>
      <w:r w:rsidR="00817376">
        <w:rPr>
          <w:rFonts w:ascii="Arial" w:hAnsi="Arial" w:cs="Arial"/>
          <w:sz w:val="22"/>
          <w:szCs w:val="22"/>
        </w:rPr>
        <w:t>regiónov,</w:t>
      </w:r>
    </w:p>
    <w:p w:rsidR="00CA20BE" w:rsidRDefault="00CA20BE"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D3561E">
        <w:rPr>
          <w:rFonts w:ascii="Arial" w:hAnsi="Arial" w:cs="Arial"/>
          <w:sz w:val="22"/>
          <w:szCs w:val="22"/>
        </w:rPr>
        <w:t xml:space="preserve">proces </w:t>
      </w:r>
      <w:proofErr w:type="spellStart"/>
      <w:r w:rsidRPr="00D3561E">
        <w:rPr>
          <w:rFonts w:ascii="Arial" w:hAnsi="Arial" w:cs="Arial"/>
          <w:sz w:val="22"/>
          <w:szCs w:val="22"/>
        </w:rPr>
        <w:t>de</w:t>
      </w:r>
      <w:r w:rsidR="00DC7714">
        <w:rPr>
          <w:rFonts w:ascii="Arial" w:hAnsi="Arial" w:cs="Arial"/>
          <w:sz w:val="22"/>
          <w:szCs w:val="22"/>
        </w:rPr>
        <w:t>z</w:t>
      </w:r>
      <w:r w:rsidRPr="00D3561E">
        <w:rPr>
          <w:rFonts w:ascii="Arial" w:hAnsi="Arial" w:cs="Arial"/>
          <w:sz w:val="22"/>
          <w:szCs w:val="22"/>
        </w:rPr>
        <w:t>ignácie</w:t>
      </w:r>
      <w:proofErr w:type="spellEnd"/>
      <w:r w:rsidRPr="00D3561E">
        <w:rPr>
          <w:rFonts w:ascii="Arial" w:hAnsi="Arial" w:cs="Arial"/>
          <w:sz w:val="22"/>
          <w:szCs w:val="22"/>
        </w:rPr>
        <w:t xml:space="preserve"> / audit pripravenosti</w:t>
      </w:r>
      <w:r w:rsidR="004266B0">
        <w:rPr>
          <w:rFonts w:ascii="Arial" w:hAnsi="Arial" w:cs="Arial"/>
          <w:sz w:val="22"/>
          <w:szCs w:val="22"/>
        </w:rPr>
        <w:t xml:space="preserve"> OP</w:t>
      </w:r>
      <w:r w:rsidR="004D40D0">
        <w:rPr>
          <w:rFonts w:ascii="Arial" w:hAnsi="Arial" w:cs="Arial"/>
          <w:sz w:val="22"/>
          <w:szCs w:val="22"/>
        </w:rPr>
        <w:t>,</w:t>
      </w:r>
    </w:p>
    <w:p w:rsidR="004D40D0" w:rsidRPr="00C81380" w:rsidRDefault="004D40D0" w:rsidP="004D40D0">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C81380">
        <w:rPr>
          <w:rFonts w:ascii="Arial" w:hAnsi="Arial" w:cs="Arial"/>
          <w:sz w:val="22"/>
          <w:szCs w:val="22"/>
        </w:rPr>
        <w:t>aktualizáciu riadiacej dokumentácie</w:t>
      </w:r>
      <w:r>
        <w:rPr>
          <w:rFonts w:ascii="Arial" w:hAnsi="Arial" w:cs="Arial"/>
          <w:sz w:val="22"/>
          <w:szCs w:val="22"/>
        </w:rPr>
        <w:t xml:space="preserve"> OP</w:t>
      </w:r>
      <w:r w:rsidRPr="00C81380">
        <w:rPr>
          <w:rFonts w:ascii="Arial" w:hAnsi="Arial" w:cs="Arial"/>
          <w:sz w:val="22"/>
          <w:szCs w:val="22"/>
        </w:rPr>
        <w:t xml:space="preserve"> (napr. hodnotiacich a výberových kritérií, príručiek, metodických usmernení, IMP RO a SO). </w:t>
      </w:r>
    </w:p>
    <w:p w:rsidR="004349B0" w:rsidRDefault="004349B0" w:rsidP="004349B0">
      <w:pPr>
        <w:spacing w:line="360" w:lineRule="auto"/>
        <w:ind w:right="57"/>
        <w:jc w:val="both"/>
        <w:rPr>
          <w:rFonts w:ascii="Arial" w:eastAsiaTheme="minorHAnsi" w:hAnsi="Arial" w:cs="Arial"/>
          <w:b/>
          <w:sz w:val="22"/>
          <w:szCs w:val="22"/>
        </w:rPr>
      </w:pPr>
    </w:p>
    <w:p w:rsidR="00F65783" w:rsidRPr="004349B0" w:rsidRDefault="00F65783" w:rsidP="004349B0">
      <w:pPr>
        <w:spacing w:line="360" w:lineRule="auto"/>
        <w:ind w:right="57"/>
        <w:jc w:val="both"/>
        <w:rPr>
          <w:rFonts w:ascii="Arial" w:eastAsiaTheme="minorHAnsi" w:hAnsi="Arial" w:cs="Arial"/>
          <w:sz w:val="22"/>
          <w:szCs w:val="22"/>
        </w:rPr>
      </w:pPr>
      <w:r w:rsidRPr="00D3561E">
        <w:rPr>
          <w:rFonts w:ascii="Arial" w:eastAsiaTheme="minorHAnsi" w:hAnsi="Arial" w:cs="Arial"/>
          <w:b/>
          <w:sz w:val="22"/>
          <w:szCs w:val="22"/>
        </w:rPr>
        <w:t xml:space="preserve">Zameranie </w:t>
      </w:r>
      <w:r w:rsidR="003E6067">
        <w:rPr>
          <w:rFonts w:ascii="Arial" w:eastAsiaTheme="minorHAnsi" w:hAnsi="Arial" w:cs="Arial"/>
          <w:b/>
          <w:sz w:val="22"/>
          <w:szCs w:val="22"/>
        </w:rPr>
        <w:t xml:space="preserve">vyhlásených </w:t>
      </w:r>
      <w:r w:rsidRPr="00D3561E">
        <w:rPr>
          <w:rFonts w:ascii="Arial" w:eastAsiaTheme="minorHAnsi" w:hAnsi="Arial" w:cs="Arial"/>
          <w:b/>
          <w:sz w:val="22"/>
          <w:szCs w:val="22"/>
        </w:rPr>
        <w:t>výziev/</w:t>
      </w:r>
      <w:r w:rsidRPr="00B319BE">
        <w:rPr>
          <w:rFonts w:ascii="Arial" w:eastAsiaTheme="minorHAnsi" w:hAnsi="Arial" w:cs="Arial"/>
          <w:b/>
          <w:sz w:val="22"/>
          <w:szCs w:val="22"/>
        </w:rPr>
        <w:t>písomných vyzvaní</w:t>
      </w:r>
      <w:r w:rsidRPr="004349B0">
        <w:rPr>
          <w:rFonts w:ascii="Arial" w:eastAsiaTheme="minorHAnsi" w:hAnsi="Arial" w:cs="Arial"/>
          <w:sz w:val="22"/>
          <w:szCs w:val="22"/>
        </w:rPr>
        <w:t xml:space="preserve"> </w:t>
      </w:r>
    </w:p>
    <w:p w:rsidR="00853A86" w:rsidRDefault="00CA4C74" w:rsidP="00D3561E">
      <w:pPr>
        <w:spacing w:line="360" w:lineRule="auto"/>
        <w:ind w:right="57"/>
        <w:jc w:val="both"/>
        <w:rPr>
          <w:rFonts w:ascii="Arial" w:eastAsiaTheme="minorHAnsi" w:hAnsi="Arial" w:cs="Arial"/>
          <w:b/>
          <w:sz w:val="22"/>
          <w:szCs w:val="22"/>
        </w:rPr>
      </w:pPr>
      <w:r w:rsidRPr="004349B0">
        <w:rPr>
          <w:rFonts w:ascii="Arial" w:eastAsiaTheme="minorHAnsi" w:hAnsi="Arial" w:cs="Arial"/>
          <w:sz w:val="22"/>
          <w:szCs w:val="22"/>
        </w:rPr>
        <w:t>Kľúčov</w:t>
      </w:r>
      <w:r w:rsidRPr="00D3561E">
        <w:rPr>
          <w:rFonts w:ascii="Arial" w:hAnsi="Arial" w:cs="Arial"/>
          <w:sz w:val="22"/>
          <w:szCs w:val="22"/>
        </w:rPr>
        <w:t xml:space="preserve">ou úlohou RO </w:t>
      </w:r>
      <w:r w:rsidR="00B70BEF" w:rsidRPr="00D3561E">
        <w:rPr>
          <w:rFonts w:ascii="Arial" w:hAnsi="Arial" w:cs="Arial"/>
          <w:sz w:val="22"/>
          <w:szCs w:val="22"/>
        </w:rPr>
        <w:t xml:space="preserve">v roku 2016 </w:t>
      </w:r>
      <w:r w:rsidRPr="00D3561E">
        <w:rPr>
          <w:rFonts w:ascii="Arial" w:hAnsi="Arial" w:cs="Arial"/>
          <w:sz w:val="22"/>
          <w:szCs w:val="22"/>
        </w:rPr>
        <w:t>bolo akcelerovať implementáciu</w:t>
      </w:r>
      <w:r w:rsidR="00B70BEF">
        <w:rPr>
          <w:rFonts w:ascii="Arial" w:hAnsi="Arial" w:cs="Arial"/>
          <w:sz w:val="22"/>
          <w:szCs w:val="22"/>
        </w:rPr>
        <w:t xml:space="preserve"> OP</w:t>
      </w:r>
      <w:r w:rsidRPr="00D3561E">
        <w:rPr>
          <w:rFonts w:ascii="Arial" w:hAnsi="Arial" w:cs="Arial"/>
          <w:sz w:val="22"/>
          <w:szCs w:val="22"/>
        </w:rPr>
        <w:t xml:space="preserve"> vyhlásením výziev</w:t>
      </w:r>
      <w:r w:rsidR="00817376">
        <w:rPr>
          <w:rFonts w:ascii="Arial" w:hAnsi="Arial" w:cs="Arial"/>
          <w:sz w:val="22"/>
          <w:szCs w:val="22"/>
        </w:rPr>
        <w:t xml:space="preserve"> na predkladanie </w:t>
      </w:r>
      <w:proofErr w:type="spellStart"/>
      <w:r w:rsidR="00817376">
        <w:rPr>
          <w:rFonts w:ascii="Arial" w:hAnsi="Arial" w:cs="Arial"/>
          <w:sz w:val="22"/>
          <w:szCs w:val="22"/>
        </w:rPr>
        <w:t>ŽoNFP</w:t>
      </w:r>
      <w:proofErr w:type="spellEnd"/>
      <w:r w:rsidRPr="00D3561E">
        <w:rPr>
          <w:rFonts w:ascii="Arial" w:hAnsi="Arial" w:cs="Arial"/>
          <w:sz w:val="22"/>
          <w:szCs w:val="22"/>
        </w:rPr>
        <w:t xml:space="preserve"> v súlade s</w:t>
      </w:r>
      <w:r w:rsidR="003E6067">
        <w:rPr>
          <w:rFonts w:ascii="Arial" w:hAnsi="Arial" w:cs="Arial"/>
          <w:sz w:val="22"/>
          <w:szCs w:val="22"/>
        </w:rPr>
        <w:t xml:space="preserve"> indikatívnym</w:t>
      </w:r>
      <w:r w:rsidRPr="00D3561E">
        <w:rPr>
          <w:rFonts w:ascii="Arial" w:hAnsi="Arial" w:cs="Arial"/>
          <w:sz w:val="22"/>
          <w:szCs w:val="22"/>
        </w:rPr>
        <w:t> harmonogramom výziev</w:t>
      </w:r>
      <w:r w:rsidR="00817376">
        <w:rPr>
          <w:rFonts w:ascii="Arial" w:hAnsi="Arial" w:cs="Arial"/>
          <w:sz w:val="22"/>
          <w:szCs w:val="22"/>
        </w:rPr>
        <w:t xml:space="preserve"> a v nadväznosti</w:t>
      </w:r>
      <w:r w:rsidRPr="00D3561E">
        <w:rPr>
          <w:rFonts w:ascii="Arial" w:hAnsi="Arial" w:cs="Arial"/>
          <w:sz w:val="22"/>
          <w:szCs w:val="22"/>
        </w:rPr>
        <w:t xml:space="preserve"> na plnenie </w:t>
      </w:r>
      <w:r w:rsidR="00817376">
        <w:rPr>
          <w:rFonts w:ascii="Arial" w:hAnsi="Arial" w:cs="Arial"/>
          <w:sz w:val="22"/>
          <w:szCs w:val="22"/>
        </w:rPr>
        <w:t xml:space="preserve">cieľov </w:t>
      </w:r>
      <w:r w:rsidRPr="00D3561E">
        <w:rPr>
          <w:rFonts w:ascii="Arial" w:hAnsi="Arial" w:cs="Arial"/>
          <w:sz w:val="22"/>
          <w:szCs w:val="22"/>
        </w:rPr>
        <w:t xml:space="preserve">výkonnostného rámca. </w:t>
      </w:r>
      <w:r w:rsidR="00E43396" w:rsidRPr="00D3561E">
        <w:rPr>
          <w:rFonts w:ascii="Arial" w:hAnsi="Arial" w:cs="Arial"/>
          <w:sz w:val="22"/>
          <w:szCs w:val="22"/>
        </w:rPr>
        <w:t>V</w:t>
      </w:r>
      <w:r w:rsidR="006B77E0" w:rsidRPr="00D3561E">
        <w:rPr>
          <w:rFonts w:ascii="Arial" w:hAnsi="Arial" w:cs="Arial"/>
          <w:sz w:val="22"/>
          <w:szCs w:val="22"/>
        </w:rPr>
        <w:t> mesiacoch júl až december</w:t>
      </w:r>
      <w:r w:rsidR="00E43396" w:rsidRPr="00D3561E">
        <w:rPr>
          <w:rFonts w:ascii="Arial" w:hAnsi="Arial" w:cs="Arial"/>
          <w:sz w:val="22"/>
          <w:szCs w:val="22"/>
        </w:rPr>
        <w:t xml:space="preserve"> 2016 bolo </w:t>
      </w:r>
      <w:r w:rsidR="00817376">
        <w:rPr>
          <w:rFonts w:ascii="Arial" w:hAnsi="Arial" w:cs="Arial"/>
          <w:sz w:val="22"/>
          <w:szCs w:val="22"/>
        </w:rPr>
        <w:t xml:space="preserve">v rámci IROP </w:t>
      </w:r>
      <w:r w:rsidR="00E43396" w:rsidRPr="00D3561E">
        <w:rPr>
          <w:rFonts w:ascii="Arial" w:hAnsi="Arial" w:cs="Arial"/>
          <w:sz w:val="22"/>
          <w:szCs w:val="22"/>
        </w:rPr>
        <w:t xml:space="preserve">vyhlásených </w:t>
      </w:r>
      <w:r w:rsidR="006B77E0" w:rsidRPr="00D3561E">
        <w:rPr>
          <w:rFonts w:ascii="Arial" w:hAnsi="Arial" w:cs="Arial"/>
          <w:sz w:val="22"/>
          <w:szCs w:val="22"/>
        </w:rPr>
        <w:t>celkovo</w:t>
      </w:r>
      <w:r w:rsidR="003E6067">
        <w:rPr>
          <w:rFonts w:ascii="Arial" w:hAnsi="Arial" w:cs="Arial"/>
          <w:sz w:val="22"/>
          <w:szCs w:val="22"/>
        </w:rPr>
        <w:t xml:space="preserve"> </w:t>
      </w:r>
      <w:r w:rsidR="006B77E0" w:rsidRPr="00D3561E">
        <w:rPr>
          <w:rFonts w:ascii="Arial" w:hAnsi="Arial" w:cs="Arial"/>
          <w:sz w:val="22"/>
          <w:szCs w:val="22"/>
        </w:rPr>
        <w:t>8</w:t>
      </w:r>
      <w:r w:rsidR="003E6067">
        <w:rPr>
          <w:rFonts w:ascii="Arial" w:hAnsi="Arial" w:cs="Arial"/>
          <w:sz w:val="22"/>
          <w:szCs w:val="22"/>
        </w:rPr>
        <w:t xml:space="preserve"> </w:t>
      </w:r>
      <w:proofErr w:type="spellStart"/>
      <w:r w:rsidR="00E43396" w:rsidRPr="00D3561E">
        <w:rPr>
          <w:rFonts w:ascii="Arial" w:hAnsi="Arial" w:cs="Arial"/>
          <w:sz w:val="22"/>
          <w:szCs w:val="22"/>
        </w:rPr>
        <w:t>dopytovo-orientovaných</w:t>
      </w:r>
      <w:proofErr w:type="spellEnd"/>
      <w:r w:rsidR="003E6067">
        <w:rPr>
          <w:rFonts w:ascii="Arial" w:hAnsi="Arial" w:cs="Arial"/>
          <w:sz w:val="22"/>
          <w:szCs w:val="22"/>
        </w:rPr>
        <w:t xml:space="preserve"> </w:t>
      </w:r>
      <w:r w:rsidR="00E43396" w:rsidRPr="00D3561E">
        <w:rPr>
          <w:rFonts w:ascii="Arial" w:hAnsi="Arial" w:cs="Arial"/>
          <w:sz w:val="22"/>
          <w:szCs w:val="22"/>
        </w:rPr>
        <w:t>výziev</w:t>
      </w:r>
      <w:r w:rsidR="003E6067">
        <w:rPr>
          <w:rFonts w:ascii="Arial" w:hAnsi="Arial" w:cs="Arial"/>
          <w:sz w:val="22"/>
          <w:szCs w:val="22"/>
        </w:rPr>
        <w:t xml:space="preserve"> </w:t>
      </w:r>
      <w:r w:rsidR="00E43396" w:rsidRPr="00D3561E">
        <w:rPr>
          <w:rFonts w:ascii="Arial" w:hAnsi="Arial" w:cs="Arial"/>
          <w:sz w:val="22"/>
          <w:szCs w:val="22"/>
        </w:rPr>
        <w:t xml:space="preserve">na predkladanie </w:t>
      </w:r>
      <w:proofErr w:type="spellStart"/>
      <w:r w:rsidR="003E6067">
        <w:rPr>
          <w:rFonts w:ascii="Arial" w:hAnsi="Arial" w:cs="Arial"/>
          <w:sz w:val="22"/>
          <w:szCs w:val="22"/>
        </w:rPr>
        <w:t>Žo</w:t>
      </w:r>
      <w:r w:rsidR="00E43396" w:rsidRPr="00D3561E">
        <w:rPr>
          <w:rFonts w:ascii="Arial" w:hAnsi="Arial" w:cs="Arial"/>
          <w:sz w:val="22"/>
          <w:szCs w:val="22"/>
        </w:rPr>
        <w:t>NFP</w:t>
      </w:r>
      <w:proofErr w:type="spellEnd"/>
      <w:r w:rsidR="00E43396" w:rsidRPr="00D3561E">
        <w:rPr>
          <w:rFonts w:ascii="Arial" w:hAnsi="Arial" w:cs="Arial"/>
          <w:sz w:val="22"/>
          <w:szCs w:val="22"/>
        </w:rPr>
        <w:t xml:space="preserve"> a </w:t>
      </w:r>
      <w:r w:rsidR="006B77E0" w:rsidRPr="00D3561E">
        <w:rPr>
          <w:rFonts w:ascii="Arial" w:hAnsi="Arial" w:cs="Arial"/>
          <w:sz w:val="22"/>
          <w:szCs w:val="22"/>
        </w:rPr>
        <w:t>4</w:t>
      </w:r>
      <w:r w:rsidR="00E43396" w:rsidRPr="00D3561E">
        <w:rPr>
          <w:rFonts w:ascii="Arial" w:hAnsi="Arial" w:cs="Arial"/>
          <w:sz w:val="22"/>
          <w:szCs w:val="22"/>
        </w:rPr>
        <w:t xml:space="preserve"> písomn</w:t>
      </w:r>
      <w:r w:rsidR="006B77E0" w:rsidRPr="00D3561E">
        <w:rPr>
          <w:rFonts w:ascii="Arial" w:hAnsi="Arial" w:cs="Arial"/>
          <w:sz w:val="22"/>
          <w:szCs w:val="22"/>
        </w:rPr>
        <w:t>é</w:t>
      </w:r>
      <w:r w:rsidR="00E43396" w:rsidRPr="00D3561E">
        <w:rPr>
          <w:rFonts w:ascii="Arial" w:hAnsi="Arial" w:cs="Arial"/>
          <w:sz w:val="22"/>
          <w:szCs w:val="22"/>
        </w:rPr>
        <w:t xml:space="preserve"> vyzvan</w:t>
      </w:r>
      <w:r w:rsidR="006B77E0" w:rsidRPr="00D3561E">
        <w:rPr>
          <w:rFonts w:ascii="Arial" w:hAnsi="Arial" w:cs="Arial"/>
          <w:sz w:val="22"/>
          <w:szCs w:val="22"/>
        </w:rPr>
        <w:t>ia v rámci PO 6</w:t>
      </w:r>
      <w:r w:rsidR="00817376">
        <w:rPr>
          <w:rFonts w:ascii="Arial" w:hAnsi="Arial" w:cs="Arial"/>
          <w:sz w:val="22"/>
          <w:szCs w:val="22"/>
        </w:rPr>
        <w:t>, spolu</w:t>
      </w:r>
      <w:r w:rsidR="00E43396" w:rsidRPr="00D3561E">
        <w:rPr>
          <w:rFonts w:ascii="Arial" w:hAnsi="Arial" w:cs="Arial"/>
          <w:sz w:val="22"/>
          <w:szCs w:val="22"/>
        </w:rPr>
        <w:t xml:space="preserve"> v celkovej hodnote 488 554 577 </w:t>
      </w:r>
      <w:r w:rsidR="006A1178" w:rsidRPr="00D3561E">
        <w:rPr>
          <w:rFonts w:ascii="Arial" w:hAnsi="Arial" w:cs="Arial"/>
          <w:sz w:val="22"/>
          <w:szCs w:val="22"/>
        </w:rPr>
        <w:t>EUR</w:t>
      </w:r>
      <w:r w:rsidRPr="00D3561E">
        <w:rPr>
          <w:rFonts w:ascii="Arial" w:hAnsi="Arial" w:cs="Arial"/>
          <w:sz w:val="22"/>
          <w:szCs w:val="22"/>
        </w:rPr>
        <w:t xml:space="preserve"> (zdroj </w:t>
      </w:r>
      <w:r w:rsidR="00D57958" w:rsidRPr="00D3561E">
        <w:rPr>
          <w:rFonts w:ascii="Arial" w:hAnsi="Arial" w:cs="Arial"/>
          <w:sz w:val="22"/>
          <w:szCs w:val="22"/>
        </w:rPr>
        <w:t>EÚ</w:t>
      </w:r>
      <w:r w:rsidRPr="00D3561E">
        <w:rPr>
          <w:rFonts w:ascii="Arial" w:hAnsi="Arial" w:cs="Arial"/>
          <w:sz w:val="22"/>
          <w:szCs w:val="22"/>
        </w:rPr>
        <w:t>)</w:t>
      </w:r>
      <w:r w:rsidR="00B70BEF">
        <w:rPr>
          <w:rFonts w:ascii="Arial" w:hAnsi="Arial" w:cs="Arial"/>
          <w:sz w:val="22"/>
          <w:szCs w:val="22"/>
        </w:rPr>
        <w:t>.</w:t>
      </w:r>
      <w:r w:rsidRPr="00D3561E">
        <w:rPr>
          <w:rFonts w:ascii="Arial" w:hAnsi="Arial" w:cs="Arial"/>
          <w:sz w:val="22"/>
          <w:szCs w:val="22"/>
        </w:rPr>
        <w:t xml:space="preserve"> </w:t>
      </w:r>
      <w:r w:rsidR="00817376">
        <w:rPr>
          <w:rFonts w:ascii="Arial" w:hAnsi="Arial" w:cs="Arial"/>
          <w:sz w:val="22"/>
          <w:szCs w:val="22"/>
        </w:rPr>
        <w:t>Po zarátaní</w:t>
      </w:r>
      <w:r w:rsidR="00817376" w:rsidRPr="00D3561E">
        <w:rPr>
          <w:rFonts w:ascii="Arial" w:hAnsi="Arial" w:cs="Arial"/>
          <w:sz w:val="22"/>
          <w:szCs w:val="22"/>
        </w:rPr>
        <w:t xml:space="preserve"> dvoch písomných vyzvaní na finančné nástroje z roku 2015</w:t>
      </w:r>
      <w:r w:rsidR="003E6067">
        <w:rPr>
          <w:rFonts w:ascii="Arial" w:hAnsi="Arial" w:cs="Arial"/>
          <w:sz w:val="22"/>
          <w:szCs w:val="22"/>
        </w:rPr>
        <w:t> </w:t>
      </w:r>
      <w:r w:rsidR="00817376">
        <w:rPr>
          <w:rFonts w:ascii="Arial" w:hAnsi="Arial" w:cs="Arial"/>
          <w:sz w:val="22"/>
          <w:szCs w:val="22"/>
        </w:rPr>
        <w:t xml:space="preserve">bolo k </w:t>
      </w:r>
      <w:r w:rsidR="003E6067">
        <w:rPr>
          <w:rFonts w:ascii="Arial" w:hAnsi="Arial" w:cs="Arial"/>
          <w:sz w:val="22"/>
          <w:szCs w:val="22"/>
        </w:rPr>
        <w:t>31.12.2016</w:t>
      </w:r>
      <w:r w:rsidRPr="00D3561E">
        <w:rPr>
          <w:rFonts w:ascii="Arial" w:hAnsi="Arial" w:cs="Arial"/>
          <w:sz w:val="22"/>
          <w:szCs w:val="22"/>
        </w:rPr>
        <w:t xml:space="preserve"> </w:t>
      </w:r>
      <w:r w:rsidR="004266B0">
        <w:rPr>
          <w:rFonts w:ascii="Arial" w:hAnsi="Arial" w:cs="Arial"/>
          <w:sz w:val="22"/>
          <w:szCs w:val="22"/>
        </w:rPr>
        <w:t xml:space="preserve">celkovo </w:t>
      </w:r>
      <w:r w:rsidRPr="00D3561E">
        <w:rPr>
          <w:rFonts w:ascii="Arial" w:hAnsi="Arial" w:cs="Arial"/>
          <w:sz w:val="22"/>
          <w:szCs w:val="22"/>
        </w:rPr>
        <w:t>vyhlásen</w:t>
      </w:r>
      <w:r w:rsidR="00853A86">
        <w:rPr>
          <w:rFonts w:ascii="Arial" w:hAnsi="Arial" w:cs="Arial"/>
          <w:sz w:val="22"/>
          <w:szCs w:val="22"/>
        </w:rPr>
        <w:t>ých 14</w:t>
      </w:r>
      <w:r w:rsidRPr="00D3561E">
        <w:rPr>
          <w:rFonts w:ascii="Arial" w:hAnsi="Arial" w:cs="Arial"/>
          <w:sz w:val="22"/>
          <w:szCs w:val="22"/>
        </w:rPr>
        <w:t xml:space="preserve"> výz</w:t>
      </w:r>
      <w:r w:rsidR="00853A86">
        <w:rPr>
          <w:rFonts w:ascii="Arial" w:hAnsi="Arial" w:cs="Arial"/>
          <w:sz w:val="22"/>
          <w:szCs w:val="22"/>
        </w:rPr>
        <w:t>iev</w:t>
      </w:r>
      <w:r w:rsidR="004266B0">
        <w:rPr>
          <w:rFonts w:ascii="Arial" w:hAnsi="Arial" w:cs="Arial"/>
          <w:sz w:val="22"/>
          <w:szCs w:val="22"/>
        </w:rPr>
        <w:t>/vyzvan</w:t>
      </w:r>
      <w:r w:rsidR="00853A86">
        <w:rPr>
          <w:rFonts w:ascii="Arial" w:hAnsi="Arial" w:cs="Arial"/>
          <w:sz w:val="22"/>
          <w:szCs w:val="22"/>
        </w:rPr>
        <w:t>í</w:t>
      </w:r>
      <w:r w:rsidRPr="00D3561E">
        <w:rPr>
          <w:rFonts w:ascii="Arial" w:hAnsi="Arial" w:cs="Arial"/>
          <w:sz w:val="22"/>
          <w:szCs w:val="22"/>
        </w:rPr>
        <w:t xml:space="preserve"> v</w:t>
      </w:r>
      <w:r w:rsidR="00853A86">
        <w:rPr>
          <w:rFonts w:ascii="Arial" w:hAnsi="Arial" w:cs="Arial"/>
          <w:sz w:val="22"/>
          <w:szCs w:val="22"/>
        </w:rPr>
        <w:t xml:space="preserve"> indikatívnej </w:t>
      </w:r>
      <w:r w:rsidRPr="00D3561E">
        <w:rPr>
          <w:rFonts w:ascii="Arial" w:hAnsi="Arial" w:cs="Arial"/>
          <w:sz w:val="22"/>
          <w:szCs w:val="22"/>
        </w:rPr>
        <w:t>sume 632 803 756 EUR</w:t>
      </w:r>
      <w:r w:rsidR="00B70BEF">
        <w:rPr>
          <w:rFonts w:ascii="Arial" w:hAnsi="Arial" w:cs="Arial"/>
          <w:sz w:val="22"/>
          <w:szCs w:val="22"/>
        </w:rPr>
        <w:t xml:space="preserve"> </w:t>
      </w:r>
      <w:r w:rsidR="00B70BEF" w:rsidRPr="00D3561E">
        <w:rPr>
          <w:rFonts w:ascii="Arial" w:hAnsi="Arial" w:cs="Arial"/>
          <w:sz w:val="22"/>
          <w:szCs w:val="22"/>
        </w:rPr>
        <w:t>(zdroj EÚ)</w:t>
      </w:r>
      <w:r w:rsidRPr="00D3561E">
        <w:rPr>
          <w:rFonts w:ascii="Arial" w:hAnsi="Arial" w:cs="Arial"/>
          <w:sz w:val="22"/>
          <w:szCs w:val="22"/>
        </w:rPr>
        <w:t>, čo je 36% z celkovej alokácie</w:t>
      </w:r>
      <w:r w:rsidR="003E6067">
        <w:rPr>
          <w:rFonts w:ascii="Arial" w:hAnsi="Arial" w:cs="Arial"/>
          <w:sz w:val="22"/>
          <w:szCs w:val="22"/>
        </w:rPr>
        <w:t xml:space="preserve"> IROP</w:t>
      </w:r>
      <w:r w:rsidR="00E43396" w:rsidRPr="00D3561E">
        <w:rPr>
          <w:rFonts w:ascii="Arial" w:hAnsi="Arial" w:cs="Arial"/>
          <w:sz w:val="22"/>
          <w:szCs w:val="22"/>
        </w:rPr>
        <w:t>.</w:t>
      </w:r>
      <w:r w:rsidR="006B77E0" w:rsidRPr="00D3561E">
        <w:rPr>
          <w:rFonts w:ascii="Arial" w:hAnsi="Arial" w:cs="Arial"/>
          <w:sz w:val="22"/>
          <w:szCs w:val="22"/>
        </w:rPr>
        <w:t xml:space="preserve"> </w:t>
      </w:r>
      <w:proofErr w:type="spellStart"/>
      <w:r w:rsidR="00FD03B7" w:rsidRPr="00D3561E">
        <w:rPr>
          <w:rFonts w:ascii="Arial" w:hAnsi="Arial" w:cs="Arial"/>
          <w:sz w:val="22"/>
          <w:szCs w:val="22"/>
        </w:rPr>
        <w:t>Dopytovo-orientované</w:t>
      </w:r>
      <w:proofErr w:type="spellEnd"/>
      <w:r w:rsidR="00FD03B7" w:rsidRPr="00D3561E">
        <w:rPr>
          <w:rFonts w:ascii="Arial" w:hAnsi="Arial" w:cs="Arial"/>
          <w:sz w:val="22"/>
          <w:szCs w:val="22"/>
        </w:rPr>
        <w:t xml:space="preserve"> výzvy</w:t>
      </w:r>
      <w:r w:rsidR="00A61406" w:rsidRPr="00D3561E">
        <w:rPr>
          <w:rFonts w:ascii="Arial" w:hAnsi="Arial" w:cs="Arial"/>
          <w:sz w:val="22"/>
          <w:szCs w:val="22"/>
        </w:rPr>
        <w:t xml:space="preserve"> boli zamerané najmä na podporu dopravnej infraštruktúry (zlepšenie dostupnosti k cestnej infraštruktúre TEN-T a cestám I. triedy, zvyšovanie atraktivity verejnej osobnej dopravy, podporu cyklistickej dopravy), školskej infraštruktúry (podporu budovania materských, základných a stredných odborných škôl)</w:t>
      </w:r>
      <w:r w:rsidR="001C4871" w:rsidRPr="00D3561E">
        <w:rPr>
          <w:rFonts w:ascii="Arial" w:hAnsi="Arial" w:cs="Arial"/>
          <w:sz w:val="22"/>
          <w:szCs w:val="22"/>
        </w:rPr>
        <w:t xml:space="preserve"> a tvorbu pracovných miest v </w:t>
      </w:r>
      <w:r w:rsidR="00A61406" w:rsidRPr="00D3561E">
        <w:rPr>
          <w:rFonts w:ascii="Arial" w:hAnsi="Arial" w:cs="Arial"/>
          <w:sz w:val="22"/>
          <w:szCs w:val="22"/>
        </w:rPr>
        <w:t>k</w:t>
      </w:r>
      <w:r w:rsidR="00FD03B7" w:rsidRPr="00D3561E">
        <w:rPr>
          <w:rFonts w:ascii="Arial" w:hAnsi="Arial" w:cs="Arial"/>
          <w:sz w:val="22"/>
          <w:szCs w:val="22"/>
        </w:rPr>
        <w:t>ultúrnom a kreatívnom priemysle.</w:t>
      </w:r>
      <w:r w:rsidR="00531DA4" w:rsidRPr="00D3561E">
        <w:rPr>
          <w:rFonts w:ascii="Arial" w:hAnsi="Arial" w:cs="Arial"/>
          <w:sz w:val="22"/>
          <w:szCs w:val="22"/>
        </w:rPr>
        <w:t xml:space="preserve"> </w:t>
      </w:r>
      <w:r w:rsidR="00853A86">
        <w:rPr>
          <w:rFonts w:ascii="Arial" w:eastAsiaTheme="minorHAnsi" w:hAnsi="Arial" w:cs="Arial"/>
          <w:sz w:val="22"/>
          <w:szCs w:val="22"/>
        </w:rPr>
        <w:t>Vzhľadom na fakt, že I</w:t>
      </w:r>
      <w:r w:rsidR="00853A86" w:rsidRPr="00853A86">
        <w:rPr>
          <w:rFonts w:ascii="Arial" w:eastAsiaTheme="minorHAnsi" w:hAnsi="Arial" w:cs="Arial"/>
          <w:sz w:val="22"/>
          <w:szCs w:val="22"/>
        </w:rPr>
        <w:t xml:space="preserve">ROP zahŕňa široké spektrum </w:t>
      </w:r>
      <w:r w:rsidR="00853A86">
        <w:rPr>
          <w:rFonts w:ascii="Arial" w:eastAsiaTheme="minorHAnsi" w:hAnsi="Arial" w:cs="Arial"/>
          <w:sz w:val="22"/>
          <w:szCs w:val="22"/>
        </w:rPr>
        <w:lastRenderedPageBreak/>
        <w:t>špecifických cieľov a investičných priorít</w:t>
      </w:r>
      <w:r w:rsidR="00853A86" w:rsidRPr="00853A86">
        <w:rPr>
          <w:rFonts w:ascii="Arial" w:eastAsiaTheme="minorHAnsi" w:hAnsi="Arial" w:cs="Arial"/>
          <w:sz w:val="22"/>
          <w:szCs w:val="22"/>
        </w:rPr>
        <w:t xml:space="preserve">, zverejneniu viacerých výziev predchádzali </w:t>
      </w:r>
      <w:r w:rsidR="00DF253C">
        <w:rPr>
          <w:rFonts w:ascii="Arial" w:eastAsiaTheme="minorHAnsi" w:hAnsi="Arial" w:cs="Arial"/>
          <w:sz w:val="22"/>
          <w:szCs w:val="22"/>
        </w:rPr>
        <w:t xml:space="preserve">časovo </w:t>
      </w:r>
      <w:r w:rsidR="00853A86" w:rsidRPr="00853A86">
        <w:rPr>
          <w:rFonts w:ascii="Arial" w:eastAsiaTheme="minorHAnsi" w:hAnsi="Arial" w:cs="Arial"/>
          <w:sz w:val="22"/>
          <w:szCs w:val="22"/>
        </w:rPr>
        <w:t xml:space="preserve">náročné rokovania s relevantnými </w:t>
      </w:r>
      <w:r w:rsidR="00853A86">
        <w:rPr>
          <w:rFonts w:ascii="Arial" w:eastAsiaTheme="minorHAnsi" w:hAnsi="Arial" w:cs="Arial"/>
          <w:sz w:val="22"/>
          <w:szCs w:val="22"/>
        </w:rPr>
        <w:t xml:space="preserve">odbornými a regionálnymi </w:t>
      </w:r>
      <w:r w:rsidR="00853A86" w:rsidRPr="00853A86">
        <w:rPr>
          <w:rFonts w:ascii="Arial" w:eastAsiaTheme="minorHAnsi" w:hAnsi="Arial" w:cs="Arial"/>
          <w:sz w:val="22"/>
          <w:szCs w:val="22"/>
        </w:rPr>
        <w:t>partnermi, ktorých sa týkalo zameranie výzvy.</w:t>
      </w:r>
      <w:r w:rsidR="00DF253C">
        <w:rPr>
          <w:rFonts w:ascii="Arial" w:eastAsiaTheme="minorHAnsi" w:hAnsi="Arial" w:cs="Arial"/>
          <w:sz w:val="22"/>
          <w:szCs w:val="22"/>
        </w:rPr>
        <w:t xml:space="preserve"> </w:t>
      </w:r>
      <w:r w:rsidR="00853A86" w:rsidRPr="00DF253C">
        <w:rPr>
          <w:rFonts w:ascii="Arial" w:eastAsiaTheme="minorHAnsi" w:hAnsi="Arial" w:cs="Arial"/>
          <w:sz w:val="22"/>
          <w:szCs w:val="22"/>
        </w:rPr>
        <w:t xml:space="preserve">Podrobnosti k vyhlasovaným výzvam podľa prioritných osí </w:t>
      </w:r>
      <w:r w:rsidR="00DF253C">
        <w:rPr>
          <w:rFonts w:ascii="Arial" w:eastAsiaTheme="minorHAnsi" w:hAnsi="Arial" w:cs="Arial"/>
          <w:sz w:val="22"/>
          <w:szCs w:val="22"/>
        </w:rPr>
        <w:t xml:space="preserve">a špecifických cieľov </w:t>
      </w:r>
      <w:r w:rsidR="00853A86" w:rsidRPr="00DF253C">
        <w:rPr>
          <w:rFonts w:ascii="Arial" w:eastAsiaTheme="minorHAnsi" w:hAnsi="Arial" w:cs="Arial"/>
          <w:sz w:val="22"/>
          <w:szCs w:val="22"/>
        </w:rPr>
        <w:t>pozri čas</w:t>
      </w:r>
      <w:r w:rsidR="00DF253C">
        <w:rPr>
          <w:rFonts w:ascii="Arial" w:eastAsiaTheme="minorHAnsi" w:hAnsi="Arial" w:cs="Arial"/>
          <w:sz w:val="22"/>
          <w:szCs w:val="22"/>
        </w:rPr>
        <w:t>ť</w:t>
      </w:r>
      <w:r w:rsidR="00853A86" w:rsidRPr="00DF253C">
        <w:rPr>
          <w:rFonts w:ascii="Arial" w:eastAsiaTheme="minorHAnsi" w:hAnsi="Arial" w:cs="Arial"/>
          <w:sz w:val="22"/>
          <w:szCs w:val="22"/>
        </w:rPr>
        <w:t xml:space="preserve"> 3.1 VS</w:t>
      </w:r>
      <w:r w:rsidR="00DF253C">
        <w:rPr>
          <w:rFonts w:ascii="Arial" w:eastAsiaTheme="minorHAnsi" w:hAnsi="Arial" w:cs="Arial"/>
          <w:sz w:val="22"/>
          <w:szCs w:val="22"/>
        </w:rPr>
        <w:t>.</w:t>
      </w:r>
    </w:p>
    <w:p w:rsidR="00853A86" w:rsidRDefault="00853A86" w:rsidP="00D3561E">
      <w:pPr>
        <w:spacing w:line="360" w:lineRule="auto"/>
        <w:ind w:right="57"/>
        <w:jc w:val="both"/>
        <w:rPr>
          <w:rFonts w:ascii="Arial" w:eastAsiaTheme="minorHAnsi" w:hAnsi="Arial" w:cs="Arial"/>
          <w:b/>
          <w:sz w:val="22"/>
          <w:szCs w:val="22"/>
        </w:rPr>
      </w:pPr>
    </w:p>
    <w:p w:rsidR="00F65783" w:rsidRPr="00D3561E" w:rsidRDefault="00F65783" w:rsidP="00D3561E">
      <w:pPr>
        <w:spacing w:line="360" w:lineRule="auto"/>
        <w:ind w:right="57"/>
        <w:jc w:val="both"/>
        <w:rPr>
          <w:rFonts w:ascii="Arial" w:eastAsiaTheme="minorHAnsi" w:hAnsi="Arial" w:cs="Arial"/>
          <w:b/>
          <w:sz w:val="22"/>
          <w:szCs w:val="22"/>
        </w:rPr>
      </w:pPr>
      <w:r w:rsidRPr="00D3561E">
        <w:rPr>
          <w:rFonts w:ascii="Arial" w:eastAsiaTheme="minorHAnsi" w:hAnsi="Arial" w:cs="Arial"/>
          <w:b/>
          <w:sz w:val="22"/>
          <w:szCs w:val="22"/>
        </w:rPr>
        <w:t xml:space="preserve">Pokrok v kontrahovaní a čerpaní alokácie programu </w:t>
      </w:r>
    </w:p>
    <w:p w:rsidR="00F65783" w:rsidRPr="00D3561E" w:rsidRDefault="00837659" w:rsidP="003E6067">
      <w:pPr>
        <w:spacing w:line="360" w:lineRule="auto"/>
        <w:jc w:val="both"/>
        <w:rPr>
          <w:rFonts w:ascii="Arial" w:hAnsi="Arial" w:cs="Arial"/>
          <w:sz w:val="22"/>
          <w:szCs w:val="22"/>
        </w:rPr>
      </w:pPr>
      <w:r w:rsidRPr="00D3561E">
        <w:rPr>
          <w:rFonts w:ascii="Arial" w:hAnsi="Arial" w:cs="Arial"/>
          <w:sz w:val="22"/>
          <w:szCs w:val="22"/>
        </w:rPr>
        <w:t>Časovo</w:t>
      </w:r>
      <w:r w:rsidR="00D57958" w:rsidRPr="00D3561E">
        <w:rPr>
          <w:rFonts w:ascii="Arial" w:hAnsi="Arial" w:cs="Arial"/>
          <w:sz w:val="22"/>
          <w:szCs w:val="22"/>
        </w:rPr>
        <w:t xml:space="preserve"> </w:t>
      </w:r>
      <w:r w:rsidR="004266B0">
        <w:rPr>
          <w:rFonts w:ascii="Arial" w:hAnsi="Arial" w:cs="Arial"/>
          <w:sz w:val="22"/>
          <w:szCs w:val="22"/>
        </w:rPr>
        <w:t>náročná</w:t>
      </w:r>
      <w:r w:rsidRPr="00D3561E">
        <w:rPr>
          <w:rFonts w:ascii="Arial" w:hAnsi="Arial" w:cs="Arial"/>
          <w:sz w:val="22"/>
          <w:szCs w:val="22"/>
        </w:rPr>
        <w:t xml:space="preserve"> rozbehová fáza implementácie OP m</w:t>
      </w:r>
      <w:r w:rsidR="00DF253C">
        <w:rPr>
          <w:rFonts w:ascii="Arial" w:hAnsi="Arial" w:cs="Arial"/>
          <w:sz w:val="22"/>
          <w:szCs w:val="22"/>
        </w:rPr>
        <w:t>ala</w:t>
      </w:r>
      <w:r w:rsidRPr="00D3561E">
        <w:rPr>
          <w:rFonts w:ascii="Arial" w:hAnsi="Arial" w:cs="Arial"/>
          <w:sz w:val="22"/>
          <w:szCs w:val="22"/>
        </w:rPr>
        <w:t xml:space="preserve"> </w:t>
      </w:r>
      <w:r w:rsidR="003E6067">
        <w:rPr>
          <w:rFonts w:ascii="Arial" w:hAnsi="Arial" w:cs="Arial"/>
          <w:sz w:val="22"/>
          <w:szCs w:val="22"/>
        </w:rPr>
        <w:t xml:space="preserve">za dôsledok nízke kontrahovanie a </w:t>
      </w:r>
      <w:r w:rsidRPr="00D3561E">
        <w:rPr>
          <w:rFonts w:ascii="Arial" w:hAnsi="Arial" w:cs="Arial"/>
          <w:sz w:val="22"/>
          <w:szCs w:val="22"/>
        </w:rPr>
        <w:t xml:space="preserve">čerpanie </w:t>
      </w:r>
      <w:r w:rsidR="004266B0">
        <w:rPr>
          <w:rFonts w:ascii="Arial" w:hAnsi="Arial" w:cs="Arial"/>
          <w:sz w:val="22"/>
          <w:szCs w:val="22"/>
        </w:rPr>
        <w:t xml:space="preserve">alokovaných </w:t>
      </w:r>
      <w:r w:rsidRPr="00D3561E">
        <w:rPr>
          <w:rFonts w:ascii="Arial" w:hAnsi="Arial" w:cs="Arial"/>
          <w:sz w:val="22"/>
          <w:szCs w:val="22"/>
        </w:rPr>
        <w:t>finančných prostriedkov</w:t>
      </w:r>
      <w:r w:rsidR="00853A86">
        <w:rPr>
          <w:rFonts w:ascii="Arial" w:hAnsi="Arial" w:cs="Arial"/>
          <w:sz w:val="22"/>
          <w:szCs w:val="22"/>
        </w:rPr>
        <w:t xml:space="preserve"> v roku 2016</w:t>
      </w:r>
      <w:r w:rsidRPr="00D3561E">
        <w:rPr>
          <w:rFonts w:ascii="Arial" w:hAnsi="Arial" w:cs="Arial"/>
          <w:sz w:val="22"/>
          <w:szCs w:val="22"/>
        </w:rPr>
        <w:t xml:space="preserve">. </w:t>
      </w:r>
      <w:r w:rsidR="00B107BD" w:rsidRPr="00D3561E">
        <w:rPr>
          <w:rFonts w:ascii="Arial" w:hAnsi="Arial" w:cs="Arial"/>
          <w:sz w:val="22"/>
          <w:szCs w:val="22"/>
        </w:rPr>
        <w:t xml:space="preserve">V rámci IROP boli </w:t>
      </w:r>
      <w:r w:rsidR="001653EA">
        <w:rPr>
          <w:rFonts w:ascii="Arial" w:hAnsi="Arial" w:cs="Arial"/>
          <w:sz w:val="22"/>
          <w:szCs w:val="22"/>
        </w:rPr>
        <w:t xml:space="preserve">na národnej úrovni v rámci </w:t>
      </w:r>
      <w:r w:rsidR="00EE4AD6">
        <w:rPr>
          <w:rFonts w:ascii="Arial" w:hAnsi="Arial" w:cs="Arial"/>
          <w:sz w:val="22"/>
          <w:szCs w:val="22"/>
        </w:rPr>
        <w:t xml:space="preserve">4 </w:t>
      </w:r>
      <w:r w:rsidR="001653EA">
        <w:rPr>
          <w:rFonts w:ascii="Arial" w:hAnsi="Arial" w:cs="Arial"/>
          <w:sz w:val="22"/>
          <w:szCs w:val="22"/>
        </w:rPr>
        <w:t xml:space="preserve">súhrnných žiadostí o platbu </w:t>
      </w:r>
      <w:r w:rsidR="00B107BD" w:rsidRPr="00D3561E">
        <w:rPr>
          <w:rFonts w:ascii="Arial" w:hAnsi="Arial" w:cs="Arial"/>
          <w:sz w:val="22"/>
          <w:szCs w:val="22"/>
        </w:rPr>
        <w:t xml:space="preserve">k 31.12.2016 čerpané finančné prostriedky </w:t>
      </w:r>
      <w:r w:rsidR="007B66A5" w:rsidRPr="00D3561E">
        <w:rPr>
          <w:rFonts w:ascii="Arial" w:hAnsi="Arial" w:cs="Arial"/>
          <w:sz w:val="22"/>
          <w:szCs w:val="22"/>
        </w:rPr>
        <w:t xml:space="preserve">celkovo </w:t>
      </w:r>
      <w:r w:rsidR="00B107BD" w:rsidRPr="00D3561E">
        <w:rPr>
          <w:rFonts w:ascii="Arial" w:hAnsi="Arial" w:cs="Arial"/>
          <w:sz w:val="22"/>
          <w:szCs w:val="22"/>
        </w:rPr>
        <w:t>vo výške 38 691 612,01 EUR (</w:t>
      </w:r>
      <w:r w:rsidR="000871D6" w:rsidRPr="00D3561E">
        <w:rPr>
          <w:rFonts w:ascii="Arial" w:hAnsi="Arial" w:cs="Arial"/>
          <w:sz w:val="22"/>
          <w:szCs w:val="22"/>
        </w:rPr>
        <w:t xml:space="preserve">z toho </w:t>
      </w:r>
      <w:r w:rsidR="00B107BD" w:rsidRPr="003E6067">
        <w:rPr>
          <w:rFonts w:ascii="Arial" w:hAnsi="Arial" w:cs="Arial"/>
          <w:sz w:val="22"/>
          <w:szCs w:val="22"/>
        </w:rPr>
        <w:t>zdroj EÚ</w:t>
      </w:r>
      <w:r w:rsidR="000871D6" w:rsidRPr="003E6067">
        <w:rPr>
          <w:rFonts w:ascii="Arial" w:hAnsi="Arial" w:cs="Arial"/>
          <w:sz w:val="22"/>
          <w:szCs w:val="22"/>
        </w:rPr>
        <w:t xml:space="preserve"> </w:t>
      </w:r>
      <w:r w:rsidR="000871D6" w:rsidRPr="003E6067">
        <w:rPr>
          <w:rFonts w:ascii="Arial" w:hAnsi="Arial" w:cs="Arial"/>
          <w:bCs/>
          <w:sz w:val="22"/>
          <w:szCs w:val="22"/>
        </w:rPr>
        <w:t>31 083</w:t>
      </w:r>
      <w:r w:rsidR="00EE4AD6">
        <w:rPr>
          <w:rFonts w:ascii="Arial" w:hAnsi="Arial" w:cs="Arial"/>
          <w:bCs/>
          <w:sz w:val="22"/>
          <w:szCs w:val="22"/>
        </w:rPr>
        <w:t> </w:t>
      </w:r>
      <w:r w:rsidR="000871D6" w:rsidRPr="003E6067">
        <w:rPr>
          <w:rFonts w:ascii="Arial" w:hAnsi="Arial" w:cs="Arial"/>
          <w:bCs/>
          <w:sz w:val="22"/>
          <w:szCs w:val="22"/>
        </w:rPr>
        <w:t>694</w:t>
      </w:r>
      <w:r w:rsidR="00EE4AD6">
        <w:rPr>
          <w:rFonts w:ascii="Arial" w:hAnsi="Arial" w:cs="Arial"/>
          <w:bCs/>
          <w:sz w:val="22"/>
          <w:szCs w:val="22"/>
        </w:rPr>
        <w:t>,66</w:t>
      </w:r>
      <w:r w:rsidR="000871D6" w:rsidRPr="003E6067">
        <w:rPr>
          <w:rFonts w:ascii="Arial" w:hAnsi="Arial" w:cs="Arial"/>
          <w:bCs/>
          <w:sz w:val="22"/>
          <w:szCs w:val="22"/>
        </w:rPr>
        <w:t xml:space="preserve"> </w:t>
      </w:r>
      <w:r w:rsidR="000871D6" w:rsidRPr="004349B0">
        <w:rPr>
          <w:rFonts w:ascii="Arial" w:hAnsi="Arial" w:cs="Arial"/>
          <w:bCs/>
          <w:sz w:val="22"/>
          <w:szCs w:val="22"/>
        </w:rPr>
        <w:t>EUR</w:t>
      </w:r>
      <w:r w:rsidR="00B107BD" w:rsidRPr="004349B0">
        <w:rPr>
          <w:rFonts w:ascii="Arial" w:hAnsi="Arial" w:cs="Arial"/>
          <w:sz w:val="22"/>
          <w:szCs w:val="22"/>
        </w:rPr>
        <w:t>)</w:t>
      </w:r>
      <w:r w:rsidR="000871D6" w:rsidRPr="004349B0">
        <w:rPr>
          <w:rFonts w:ascii="Arial" w:hAnsi="Arial" w:cs="Arial"/>
          <w:sz w:val="22"/>
          <w:szCs w:val="22"/>
        </w:rPr>
        <w:t xml:space="preserve">, čo </w:t>
      </w:r>
      <w:r w:rsidR="001653EA">
        <w:rPr>
          <w:rFonts w:ascii="Arial" w:hAnsi="Arial" w:cs="Arial"/>
          <w:sz w:val="22"/>
          <w:szCs w:val="22"/>
        </w:rPr>
        <w:t xml:space="preserve">predstavuje podiel čerpania </w:t>
      </w:r>
      <w:r w:rsidR="000871D6" w:rsidRPr="004349B0">
        <w:rPr>
          <w:rFonts w:ascii="Arial" w:hAnsi="Arial" w:cs="Arial"/>
          <w:sz w:val="22"/>
          <w:szCs w:val="22"/>
        </w:rPr>
        <w:t>1,</w:t>
      </w:r>
      <w:r w:rsidR="004349B0" w:rsidRPr="004349B0">
        <w:rPr>
          <w:rFonts w:ascii="Arial" w:hAnsi="Arial" w:cs="Arial"/>
          <w:sz w:val="22"/>
          <w:szCs w:val="22"/>
        </w:rPr>
        <w:t>82</w:t>
      </w:r>
      <w:r w:rsidR="000871D6" w:rsidRPr="004349B0">
        <w:rPr>
          <w:rFonts w:ascii="Arial" w:hAnsi="Arial" w:cs="Arial"/>
          <w:sz w:val="22"/>
          <w:szCs w:val="22"/>
        </w:rPr>
        <w:t>% z</w:t>
      </w:r>
      <w:r w:rsidR="00C52B25" w:rsidRPr="004349B0">
        <w:rPr>
          <w:rFonts w:ascii="Arial" w:hAnsi="Arial" w:cs="Arial"/>
          <w:sz w:val="22"/>
          <w:szCs w:val="22"/>
        </w:rPr>
        <w:t xml:space="preserve"> celkovej </w:t>
      </w:r>
      <w:r w:rsidR="000871D6" w:rsidRPr="004349B0">
        <w:rPr>
          <w:rFonts w:ascii="Arial" w:hAnsi="Arial" w:cs="Arial"/>
          <w:sz w:val="22"/>
          <w:szCs w:val="22"/>
        </w:rPr>
        <w:t>alokácie</w:t>
      </w:r>
      <w:r w:rsidR="00C52B25" w:rsidRPr="004349B0">
        <w:rPr>
          <w:rFonts w:ascii="Arial" w:hAnsi="Arial" w:cs="Arial"/>
          <w:sz w:val="22"/>
          <w:szCs w:val="22"/>
        </w:rPr>
        <w:t xml:space="preserve"> OP</w:t>
      </w:r>
      <w:r w:rsidR="00B107BD" w:rsidRPr="004349B0">
        <w:rPr>
          <w:rFonts w:ascii="Arial" w:hAnsi="Arial" w:cs="Arial"/>
          <w:sz w:val="22"/>
          <w:szCs w:val="22"/>
        </w:rPr>
        <w:t>.</w:t>
      </w:r>
      <w:r w:rsidR="003E6067" w:rsidRPr="004349B0">
        <w:rPr>
          <w:rFonts w:ascii="Arial" w:hAnsi="Arial" w:cs="Arial"/>
          <w:sz w:val="22"/>
          <w:szCs w:val="22"/>
        </w:rPr>
        <w:t xml:space="preserve"> </w:t>
      </w:r>
      <w:r w:rsidR="00B107BD" w:rsidRPr="004349B0">
        <w:rPr>
          <w:rFonts w:ascii="Arial" w:hAnsi="Arial" w:cs="Arial"/>
          <w:sz w:val="22"/>
          <w:szCs w:val="22"/>
        </w:rPr>
        <w:t xml:space="preserve">Kontrahovanie bolo vo výške </w:t>
      </w:r>
      <w:r w:rsidR="00B107BD" w:rsidRPr="004349B0">
        <w:rPr>
          <w:rFonts w:ascii="Arial" w:hAnsi="Arial" w:cs="Arial"/>
          <w:color w:val="000000" w:themeColor="text1"/>
          <w:sz w:val="22"/>
          <w:szCs w:val="22"/>
        </w:rPr>
        <w:t>159 386</w:t>
      </w:r>
      <w:r w:rsidR="004349B0">
        <w:rPr>
          <w:rFonts w:ascii="Arial" w:hAnsi="Arial" w:cs="Arial"/>
          <w:color w:val="000000" w:themeColor="text1"/>
          <w:sz w:val="22"/>
          <w:szCs w:val="22"/>
        </w:rPr>
        <w:t> </w:t>
      </w:r>
      <w:r w:rsidR="00B107BD" w:rsidRPr="004349B0">
        <w:rPr>
          <w:rFonts w:ascii="Arial" w:hAnsi="Arial" w:cs="Arial"/>
          <w:color w:val="000000" w:themeColor="text1"/>
          <w:sz w:val="22"/>
          <w:szCs w:val="22"/>
        </w:rPr>
        <w:t>532</w:t>
      </w:r>
      <w:r w:rsidR="004349B0">
        <w:rPr>
          <w:rFonts w:ascii="Arial" w:hAnsi="Arial" w:cs="Arial"/>
          <w:color w:val="000000" w:themeColor="text1"/>
          <w:sz w:val="22"/>
          <w:szCs w:val="22"/>
        </w:rPr>
        <w:t xml:space="preserve"> </w:t>
      </w:r>
      <w:r w:rsidR="00B107BD" w:rsidRPr="004349B0">
        <w:rPr>
          <w:rFonts w:ascii="Arial" w:hAnsi="Arial" w:cs="Arial"/>
          <w:color w:val="000000" w:themeColor="text1"/>
          <w:sz w:val="22"/>
          <w:szCs w:val="22"/>
        </w:rPr>
        <w:t>EUR (</w:t>
      </w:r>
      <w:r w:rsidR="000871D6" w:rsidRPr="004349B0">
        <w:rPr>
          <w:rFonts w:ascii="Arial" w:hAnsi="Arial" w:cs="Arial"/>
          <w:color w:val="000000" w:themeColor="text1"/>
          <w:sz w:val="22"/>
          <w:szCs w:val="22"/>
        </w:rPr>
        <w:t xml:space="preserve">z toho </w:t>
      </w:r>
      <w:r w:rsidR="00B107BD" w:rsidRPr="004349B0">
        <w:rPr>
          <w:rFonts w:ascii="Arial" w:hAnsi="Arial" w:cs="Arial"/>
          <w:color w:val="000000" w:themeColor="text1"/>
          <w:sz w:val="22"/>
          <w:szCs w:val="22"/>
        </w:rPr>
        <w:t>zdroj</w:t>
      </w:r>
      <w:r w:rsidR="000871D6" w:rsidRPr="004349B0">
        <w:rPr>
          <w:rFonts w:ascii="Arial" w:hAnsi="Arial" w:cs="Arial"/>
          <w:color w:val="000000" w:themeColor="text1"/>
          <w:sz w:val="22"/>
          <w:szCs w:val="22"/>
        </w:rPr>
        <w:t xml:space="preserve"> EÚ</w:t>
      </w:r>
      <w:r w:rsidR="00B107BD" w:rsidRPr="004349B0">
        <w:rPr>
          <w:rFonts w:ascii="Arial" w:hAnsi="Arial" w:cs="Arial"/>
          <w:color w:val="000000" w:themeColor="text1"/>
          <w:sz w:val="22"/>
          <w:szCs w:val="22"/>
        </w:rPr>
        <w:t xml:space="preserve"> </w:t>
      </w:r>
      <w:r w:rsidR="00813B00">
        <w:rPr>
          <w:rFonts w:ascii="Arial" w:hAnsi="Arial" w:cs="Arial"/>
          <w:color w:val="000000" w:themeColor="text1"/>
          <w:sz w:val="22"/>
          <w:szCs w:val="22"/>
        </w:rPr>
        <w:t>128 256 622,75</w:t>
      </w:r>
      <w:r w:rsidR="000871D6" w:rsidRPr="004349B0">
        <w:rPr>
          <w:rFonts w:ascii="Arial" w:hAnsi="Arial" w:cs="Arial"/>
          <w:color w:val="000000" w:themeColor="text1"/>
          <w:sz w:val="22"/>
          <w:szCs w:val="22"/>
        </w:rPr>
        <w:t xml:space="preserve"> EUR</w:t>
      </w:r>
      <w:r w:rsidR="00B107BD" w:rsidRPr="004349B0">
        <w:rPr>
          <w:rFonts w:ascii="Arial" w:hAnsi="Arial" w:cs="Arial"/>
          <w:color w:val="000000" w:themeColor="text1"/>
          <w:sz w:val="22"/>
          <w:szCs w:val="22"/>
        </w:rPr>
        <w:t>)</w:t>
      </w:r>
      <w:r w:rsidR="003E6067" w:rsidRPr="004349B0">
        <w:rPr>
          <w:rFonts w:ascii="Arial" w:hAnsi="Arial" w:cs="Arial"/>
          <w:color w:val="000000" w:themeColor="text1"/>
          <w:sz w:val="22"/>
          <w:szCs w:val="22"/>
        </w:rPr>
        <w:t xml:space="preserve">, čo </w:t>
      </w:r>
      <w:r w:rsidR="001653EA">
        <w:rPr>
          <w:rFonts w:ascii="Arial" w:hAnsi="Arial" w:cs="Arial"/>
          <w:color w:val="000000" w:themeColor="text1"/>
          <w:sz w:val="22"/>
          <w:szCs w:val="22"/>
        </w:rPr>
        <w:t>predstavuje</w:t>
      </w:r>
      <w:r w:rsidR="003E6067" w:rsidRPr="004349B0">
        <w:rPr>
          <w:rFonts w:ascii="Arial" w:hAnsi="Arial" w:cs="Arial"/>
          <w:color w:val="000000" w:themeColor="text1"/>
          <w:sz w:val="22"/>
          <w:szCs w:val="22"/>
        </w:rPr>
        <w:t xml:space="preserve"> </w:t>
      </w:r>
      <w:r w:rsidR="000871D6" w:rsidRPr="004349B0">
        <w:rPr>
          <w:rFonts w:ascii="Arial" w:hAnsi="Arial" w:cs="Arial"/>
          <w:bCs/>
          <w:sz w:val="22"/>
          <w:szCs w:val="22"/>
        </w:rPr>
        <w:t>7,</w:t>
      </w:r>
      <w:r w:rsidR="004349B0" w:rsidRPr="004349B0">
        <w:rPr>
          <w:rFonts w:ascii="Arial" w:hAnsi="Arial" w:cs="Arial"/>
          <w:bCs/>
          <w:sz w:val="22"/>
          <w:szCs w:val="22"/>
        </w:rPr>
        <w:t>51</w:t>
      </w:r>
      <w:r w:rsidR="000871D6" w:rsidRPr="004349B0">
        <w:rPr>
          <w:rFonts w:ascii="Arial" w:hAnsi="Arial" w:cs="Arial"/>
          <w:bCs/>
          <w:sz w:val="22"/>
          <w:szCs w:val="22"/>
        </w:rPr>
        <w:t>%</w:t>
      </w:r>
      <w:r w:rsidR="003E6067" w:rsidRPr="004349B0">
        <w:rPr>
          <w:rFonts w:ascii="Arial" w:hAnsi="Arial" w:cs="Arial"/>
          <w:bCs/>
          <w:sz w:val="22"/>
          <w:szCs w:val="22"/>
        </w:rPr>
        <w:t xml:space="preserve"> z celkovej alokácie</w:t>
      </w:r>
      <w:r w:rsidR="004349B0">
        <w:rPr>
          <w:rFonts w:ascii="Arial" w:hAnsi="Arial" w:cs="Arial"/>
          <w:bCs/>
          <w:sz w:val="22"/>
          <w:szCs w:val="22"/>
        </w:rPr>
        <w:t xml:space="preserve"> IROP, </w:t>
      </w:r>
      <w:r w:rsidR="004349B0" w:rsidRPr="004349B0">
        <w:rPr>
          <w:rFonts w:ascii="Arial" w:hAnsi="Arial" w:cs="Arial"/>
          <w:bCs/>
          <w:sz w:val="22"/>
          <w:szCs w:val="22"/>
        </w:rPr>
        <w:t xml:space="preserve">ktorá je 2 122 886 242 EUR (z toho </w:t>
      </w:r>
      <w:r w:rsidR="00853A86">
        <w:rPr>
          <w:rFonts w:ascii="Arial" w:hAnsi="Arial" w:cs="Arial"/>
          <w:bCs/>
          <w:sz w:val="22"/>
          <w:szCs w:val="22"/>
        </w:rPr>
        <w:t>zdroj</w:t>
      </w:r>
      <w:r w:rsidR="00853A86" w:rsidRPr="004349B0">
        <w:rPr>
          <w:rFonts w:ascii="Arial" w:hAnsi="Arial" w:cs="Arial"/>
          <w:bCs/>
          <w:sz w:val="22"/>
          <w:szCs w:val="22"/>
        </w:rPr>
        <w:t xml:space="preserve"> </w:t>
      </w:r>
      <w:r w:rsidR="004349B0" w:rsidRPr="004349B0">
        <w:rPr>
          <w:rFonts w:ascii="Arial" w:hAnsi="Arial" w:cs="Arial"/>
          <w:bCs/>
          <w:sz w:val="22"/>
          <w:szCs w:val="22"/>
        </w:rPr>
        <w:t>EÚ</w:t>
      </w:r>
      <w:r w:rsidR="004349B0">
        <w:rPr>
          <w:rFonts w:ascii="Arial" w:hAnsi="Arial" w:cs="Arial"/>
          <w:bCs/>
          <w:sz w:val="22"/>
          <w:szCs w:val="22"/>
        </w:rPr>
        <w:t xml:space="preserve"> </w:t>
      </w:r>
      <w:r w:rsidR="00C52B25" w:rsidRPr="003E6067">
        <w:rPr>
          <w:rFonts w:ascii="Arial" w:hAnsi="Arial" w:cs="Arial"/>
          <w:sz w:val="22"/>
          <w:szCs w:val="22"/>
        </w:rPr>
        <w:t>1 754 490</w:t>
      </w:r>
      <w:r w:rsidR="004349B0">
        <w:rPr>
          <w:rFonts w:ascii="Arial" w:hAnsi="Arial" w:cs="Arial"/>
          <w:sz w:val="22"/>
          <w:szCs w:val="22"/>
        </w:rPr>
        <w:t> </w:t>
      </w:r>
      <w:r w:rsidR="00C52B25" w:rsidRPr="003E6067">
        <w:rPr>
          <w:rFonts w:ascii="Arial" w:hAnsi="Arial" w:cs="Arial"/>
          <w:sz w:val="22"/>
          <w:szCs w:val="22"/>
        </w:rPr>
        <w:t>415</w:t>
      </w:r>
      <w:r w:rsidR="004349B0">
        <w:rPr>
          <w:rFonts w:ascii="Arial" w:hAnsi="Arial" w:cs="Arial"/>
          <w:sz w:val="22"/>
          <w:szCs w:val="22"/>
        </w:rPr>
        <w:t xml:space="preserve"> EUR</w:t>
      </w:r>
      <w:r w:rsidR="00C52B25" w:rsidRPr="003E6067">
        <w:rPr>
          <w:rFonts w:ascii="Arial" w:hAnsi="Arial" w:cs="Arial"/>
          <w:sz w:val="22"/>
          <w:szCs w:val="22"/>
        </w:rPr>
        <w:t>)</w:t>
      </w:r>
      <w:r w:rsidR="003E6067">
        <w:rPr>
          <w:rFonts w:ascii="Arial" w:hAnsi="Arial" w:cs="Arial"/>
          <w:bCs/>
          <w:sz w:val="22"/>
          <w:szCs w:val="22"/>
        </w:rPr>
        <w:t>.</w:t>
      </w:r>
      <w:r w:rsidR="00EE4AD6">
        <w:rPr>
          <w:rFonts w:ascii="Arial" w:hAnsi="Arial" w:cs="Arial"/>
          <w:bCs/>
          <w:sz w:val="22"/>
          <w:szCs w:val="22"/>
        </w:rPr>
        <w:t xml:space="preserve"> Podrobn</w:t>
      </w:r>
      <w:r w:rsidR="002B3D4F">
        <w:rPr>
          <w:rFonts w:ascii="Arial" w:hAnsi="Arial" w:cs="Arial"/>
          <w:bCs/>
          <w:sz w:val="22"/>
          <w:szCs w:val="22"/>
        </w:rPr>
        <w:t>ejšie finančné údaje</w:t>
      </w:r>
      <w:r w:rsidR="00EE4AD6">
        <w:rPr>
          <w:rFonts w:ascii="Arial" w:hAnsi="Arial" w:cs="Arial"/>
          <w:bCs/>
          <w:sz w:val="22"/>
          <w:szCs w:val="22"/>
        </w:rPr>
        <w:t xml:space="preserve"> pozri v</w:t>
      </w:r>
      <w:r w:rsidR="001461C1">
        <w:rPr>
          <w:rFonts w:ascii="Arial" w:hAnsi="Arial" w:cs="Arial"/>
          <w:bCs/>
          <w:sz w:val="22"/>
          <w:szCs w:val="22"/>
        </w:rPr>
        <w:t xml:space="preserve"> tabuľkách </w:t>
      </w:r>
      <w:r w:rsidR="00EE4AD6">
        <w:rPr>
          <w:rFonts w:ascii="Arial" w:hAnsi="Arial" w:cs="Arial"/>
          <w:bCs/>
          <w:sz w:val="22"/>
          <w:szCs w:val="22"/>
        </w:rPr>
        <w:t xml:space="preserve">časti </w:t>
      </w:r>
      <w:r w:rsidR="001461C1">
        <w:rPr>
          <w:rFonts w:ascii="Arial" w:hAnsi="Arial" w:cs="Arial"/>
          <w:bCs/>
          <w:sz w:val="22"/>
          <w:szCs w:val="22"/>
        </w:rPr>
        <w:t>3.4.</w:t>
      </w:r>
      <w:r w:rsidR="000871D6" w:rsidRPr="003E6067">
        <w:rPr>
          <w:rFonts w:ascii="Arial" w:hAnsi="Arial" w:cs="Arial"/>
          <w:bCs/>
          <w:sz w:val="22"/>
          <w:szCs w:val="22"/>
        </w:rPr>
        <w:t xml:space="preserve">   </w:t>
      </w:r>
    </w:p>
    <w:p w:rsidR="00272B5A" w:rsidRDefault="00272B5A" w:rsidP="007A531F">
      <w:pPr>
        <w:spacing w:line="360" w:lineRule="auto"/>
        <w:jc w:val="both"/>
        <w:rPr>
          <w:rFonts w:ascii="Arial" w:eastAsiaTheme="minorHAnsi" w:hAnsi="Arial" w:cs="Arial"/>
          <w:b/>
          <w:sz w:val="22"/>
          <w:szCs w:val="22"/>
        </w:rPr>
      </w:pPr>
    </w:p>
    <w:p w:rsidR="00F65783" w:rsidRPr="00D3561E" w:rsidRDefault="00F65783" w:rsidP="007A531F">
      <w:pPr>
        <w:spacing w:line="360" w:lineRule="auto"/>
        <w:jc w:val="both"/>
        <w:rPr>
          <w:rFonts w:ascii="Arial" w:hAnsi="Arial" w:cs="Arial"/>
          <w:b/>
          <w:sz w:val="22"/>
          <w:szCs w:val="22"/>
        </w:rPr>
      </w:pPr>
      <w:r w:rsidRPr="00D3561E">
        <w:rPr>
          <w:rFonts w:ascii="Arial" w:eastAsiaTheme="minorHAnsi" w:hAnsi="Arial" w:cs="Arial"/>
          <w:b/>
          <w:sz w:val="22"/>
          <w:szCs w:val="22"/>
        </w:rPr>
        <w:t>Pokrok v plnení cieľov</w:t>
      </w:r>
      <w:r w:rsidR="00B44A1B" w:rsidRPr="00D3561E">
        <w:rPr>
          <w:rFonts w:ascii="Arial" w:eastAsiaTheme="minorHAnsi" w:hAnsi="Arial" w:cs="Arial"/>
          <w:b/>
          <w:sz w:val="22"/>
          <w:szCs w:val="22"/>
        </w:rPr>
        <w:t xml:space="preserve"> IROP</w:t>
      </w:r>
      <w:r w:rsidR="00DD5FB3" w:rsidRPr="00D3561E">
        <w:rPr>
          <w:rFonts w:ascii="Arial" w:eastAsiaTheme="minorHAnsi" w:hAnsi="Arial" w:cs="Arial"/>
          <w:b/>
          <w:sz w:val="22"/>
          <w:szCs w:val="22"/>
        </w:rPr>
        <w:t xml:space="preserve"> </w:t>
      </w:r>
      <w:r w:rsidRPr="00D3561E">
        <w:rPr>
          <w:rFonts w:ascii="Arial" w:eastAsiaTheme="minorHAnsi" w:hAnsi="Arial" w:cs="Arial"/>
          <w:b/>
          <w:sz w:val="22"/>
          <w:szCs w:val="22"/>
        </w:rPr>
        <w:t xml:space="preserve">a výkonnostného rámca </w:t>
      </w:r>
    </w:p>
    <w:p w:rsidR="00921734" w:rsidRPr="00921734" w:rsidRDefault="00921734" w:rsidP="004D40D0">
      <w:pPr>
        <w:spacing w:line="360" w:lineRule="auto"/>
        <w:jc w:val="both"/>
        <w:rPr>
          <w:rFonts w:ascii="Arial" w:hAnsi="Arial" w:cs="Arial"/>
          <w:b/>
          <w:sz w:val="22"/>
          <w:szCs w:val="22"/>
        </w:rPr>
      </w:pPr>
      <w:r w:rsidRPr="00921734">
        <w:rPr>
          <w:rFonts w:ascii="Arial" w:hAnsi="Arial" w:cs="Arial"/>
          <w:b/>
          <w:sz w:val="22"/>
          <w:szCs w:val="22"/>
        </w:rPr>
        <w:t>Hlavné prekážky v</w:t>
      </w:r>
      <w:r w:rsidR="00C60DE9">
        <w:rPr>
          <w:rFonts w:ascii="Arial" w:hAnsi="Arial" w:cs="Arial"/>
          <w:b/>
          <w:sz w:val="22"/>
          <w:szCs w:val="22"/>
        </w:rPr>
        <w:t> </w:t>
      </w:r>
      <w:r w:rsidRPr="00921734">
        <w:rPr>
          <w:rFonts w:ascii="Arial" w:hAnsi="Arial" w:cs="Arial"/>
          <w:b/>
          <w:sz w:val="22"/>
          <w:szCs w:val="22"/>
        </w:rPr>
        <w:t>implementácii</w:t>
      </w:r>
      <w:r w:rsidR="00C60DE9">
        <w:rPr>
          <w:rFonts w:ascii="Arial" w:hAnsi="Arial" w:cs="Arial"/>
          <w:b/>
          <w:sz w:val="22"/>
          <w:szCs w:val="22"/>
        </w:rPr>
        <w:t xml:space="preserve"> a ich riešenie</w:t>
      </w:r>
      <w:r w:rsidRPr="00921734">
        <w:rPr>
          <w:rFonts w:ascii="Arial" w:hAnsi="Arial" w:cs="Arial"/>
          <w:b/>
          <w:sz w:val="22"/>
          <w:szCs w:val="22"/>
        </w:rPr>
        <w:t xml:space="preserve"> </w:t>
      </w:r>
    </w:p>
    <w:p w:rsidR="00DD5FB3" w:rsidRPr="00D3561E" w:rsidRDefault="00837659" w:rsidP="004D40D0">
      <w:pPr>
        <w:spacing w:line="360" w:lineRule="auto"/>
        <w:jc w:val="both"/>
        <w:rPr>
          <w:rFonts w:ascii="Arial" w:hAnsi="Arial" w:cs="Arial"/>
          <w:sz w:val="22"/>
          <w:szCs w:val="22"/>
        </w:rPr>
      </w:pPr>
      <w:r w:rsidRPr="00D3561E">
        <w:rPr>
          <w:rFonts w:ascii="Arial" w:hAnsi="Arial" w:cs="Arial"/>
          <w:sz w:val="22"/>
          <w:szCs w:val="22"/>
        </w:rPr>
        <w:t>Vzhľadom na špecifiká</w:t>
      </w:r>
      <w:r w:rsidR="00DF253C">
        <w:rPr>
          <w:rFonts w:ascii="Arial" w:hAnsi="Arial" w:cs="Arial"/>
          <w:sz w:val="22"/>
          <w:szCs w:val="22"/>
        </w:rPr>
        <w:t xml:space="preserve"> a komplexnú povahu</w:t>
      </w:r>
      <w:r w:rsidRPr="00D3561E">
        <w:rPr>
          <w:rFonts w:ascii="Arial" w:hAnsi="Arial" w:cs="Arial"/>
          <w:sz w:val="22"/>
          <w:szCs w:val="22"/>
        </w:rPr>
        <w:t xml:space="preserve"> IROP (rôznorodosť zamerania prioritných</w:t>
      </w:r>
      <w:r w:rsidR="008E2DF5">
        <w:rPr>
          <w:rFonts w:ascii="Arial" w:hAnsi="Arial" w:cs="Arial"/>
          <w:sz w:val="22"/>
          <w:szCs w:val="22"/>
        </w:rPr>
        <w:t xml:space="preserve"> osí, vysoký počet SO, </w:t>
      </w:r>
      <w:r w:rsidRPr="00D3561E">
        <w:rPr>
          <w:rFonts w:ascii="Arial" w:hAnsi="Arial" w:cs="Arial"/>
          <w:sz w:val="22"/>
          <w:szCs w:val="22"/>
        </w:rPr>
        <w:t xml:space="preserve">využívanie dvojkolového systému výberu </w:t>
      </w:r>
      <w:proofErr w:type="spellStart"/>
      <w:r w:rsidRPr="00D3561E">
        <w:rPr>
          <w:rFonts w:ascii="Arial" w:hAnsi="Arial" w:cs="Arial"/>
          <w:sz w:val="22"/>
          <w:szCs w:val="22"/>
        </w:rPr>
        <w:t>ŽoNFP</w:t>
      </w:r>
      <w:proofErr w:type="spellEnd"/>
      <w:r w:rsidR="008E2DF5">
        <w:rPr>
          <w:rFonts w:ascii="Arial" w:hAnsi="Arial" w:cs="Arial"/>
          <w:sz w:val="22"/>
          <w:szCs w:val="22"/>
        </w:rPr>
        <w:t>,</w:t>
      </w:r>
      <w:r w:rsidR="008E2DF5" w:rsidRPr="008E2DF5">
        <w:rPr>
          <w:rFonts w:ascii="Arial" w:hAnsi="Arial" w:cs="Arial"/>
          <w:sz w:val="22"/>
          <w:szCs w:val="22"/>
        </w:rPr>
        <w:t xml:space="preserve"> </w:t>
      </w:r>
      <w:r w:rsidR="008E2DF5">
        <w:rPr>
          <w:rFonts w:ascii="Arial" w:hAnsi="Arial" w:cs="Arial"/>
          <w:sz w:val="22"/>
          <w:szCs w:val="22"/>
        </w:rPr>
        <w:t>aplikáciu integrovaných územných nástrojov</w:t>
      </w:r>
      <w:r w:rsidR="00DF253C">
        <w:rPr>
          <w:rFonts w:ascii="Arial" w:hAnsi="Arial" w:cs="Arial"/>
          <w:sz w:val="22"/>
          <w:szCs w:val="22"/>
        </w:rPr>
        <w:t xml:space="preserve"> a pod.</w:t>
      </w:r>
      <w:r w:rsidRPr="00D3561E">
        <w:rPr>
          <w:rFonts w:ascii="Arial" w:hAnsi="Arial" w:cs="Arial"/>
          <w:sz w:val="22"/>
          <w:szCs w:val="22"/>
        </w:rPr>
        <w:t>) bol</w:t>
      </w:r>
      <w:r w:rsidR="00806E9C">
        <w:rPr>
          <w:rFonts w:ascii="Arial" w:hAnsi="Arial" w:cs="Arial"/>
          <w:sz w:val="22"/>
          <w:szCs w:val="22"/>
        </w:rPr>
        <w:t>o</w:t>
      </w:r>
      <w:r w:rsidR="00DF253C">
        <w:rPr>
          <w:rFonts w:ascii="Arial" w:hAnsi="Arial" w:cs="Arial"/>
          <w:sz w:val="22"/>
          <w:szCs w:val="22"/>
        </w:rPr>
        <w:t xml:space="preserve"> aj</w:t>
      </w:r>
      <w:r w:rsidRPr="00D3561E">
        <w:rPr>
          <w:rFonts w:ascii="Arial" w:hAnsi="Arial" w:cs="Arial"/>
          <w:sz w:val="22"/>
          <w:szCs w:val="22"/>
        </w:rPr>
        <w:t xml:space="preserve"> </w:t>
      </w:r>
      <w:r w:rsidR="00C52B25" w:rsidRPr="00D3561E">
        <w:rPr>
          <w:rFonts w:ascii="Arial" w:hAnsi="Arial" w:cs="Arial"/>
          <w:sz w:val="22"/>
          <w:szCs w:val="22"/>
        </w:rPr>
        <w:t>v</w:t>
      </w:r>
      <w:r w:rsidR="00DF253C">
        <w:rPr>
          <w:rFonts w:ascii="Arial" w:hAnsi="Arial" w:cs="Arial"/>
          <w:sz w:val="22"/>
          <w:szCs w:val="22"/>
        </w:rPr>
        <w:t> </w:t>
      </w:r>
      <w:r w:rsidR="00C52B25" w:rsidRPr="00D3561E">
        <w:rPr>
          <w:rFonts w:ascii="Arial" w:hAnsi="Arial" w:cs="Arial"/>
          <w:sz w:val="22"/>
          <w:szCs w:val="22"/>
        </w:rPr>
        <w:t>roku</w:t>
      </w:r>
      <w:r w:rsidR="00DF253C">
        <w:rPr>
          <w:rFonts w:ascii="Arial" w:hAnsi="Arial" w:cs="Arial"/>
          <w:sz w:val="22"/>
          <w:szCs w:val="22"/>
        </w:rPr>
        <w:t xml:space="preserve"> </w:t>
      </w:r>
      <w:r w:rsidR="00C52B25" w:rsidRPr="00D3561E">
        <w:rPr>
          <w:rFonts w:ascii="Arial" w:hAnsi="Arial" w:cs="Arial"/>
          <w:sz w:val="22"/>
          <w:szCs w:val="22"/>
        </w:rPr>
        <w:t>2016</w:t>
      </w:r>
      <w:r w:rsidR="00C52B25">
        <w:rPr>
          <w:rFonts w:ascii="Arial" w:hAnsi="Arial" w:cs="Arial"/>
          <w:sz w:val="22"/>
          <w:szCs w:val="22"/>
        </w:rPr>
        <w:t xml:space="preserve"> </w:t>
      </w:r>
      <w:r w:rsidR="00DF253C">
        <w:rPr>
          <w:rFonts w:ascii="Arial" w:hAnsi="Arial" w:cs="Arial"/>
          <w:sz w:val="22"/>
          <w:szCs w:val="22"/>
        </w:rPr>
        <w:t xml:space="preserve">venované </w:t>
      </w:r>
      <w:r w:rsidR="00DF253C" w:rsidRPr="00D3561E">
        <w:rPr>
          <w:rFonts w:ascii="Arial" w:hAnsi="Arial" w:cs="Arial"/>
          <w:sz w:val="22"/>
          <w:szCs w:val="22"/>
        </w:rPr>
        <w:t>zvýšené</w:t>
      </w:r>
      <w:r w:rsidR="00DF253C">
        <w:rPr>
          <w:rFonts w:ascii="Arial" w:hAnsi="Arial" w:cs="Arial"/>
          <w:sz w:val="22"/>
          <w:szCs w:val="22"/>
        </w:rPr>
        <w:t xml:space="preserve"> </w:t>
      </w:r>
      <w:r w:rsidR="00DF253C" w:rsidRPr="00D3561E">
        <w:rPr>
          <w:rFonts w:ascii="Arial" w:hAnsi="Arial" w:cs="Arial"/>
          <w:sz w:val="22"/>
          <w:szCs w:val="22"/>
        </w:rPr>
        <w:t xml:space="preserve">úsilie </w:t>
      </w:r>
      <w:r w:rsidR="00DF253C">
        <w:rPr>
          <w:rFonts w:ascii="Arial" w:hAnsi="Arial" w:cs="Arial"/>
          <w:sz w:val="22"/>
          <w:szCs w:val="22"/>
        </w:rPr>
        <w:t>všetkých zainteresovaných subjektov prípravnej</w:t>
      </w:r>
      <w:r w:rsidRPr="00D3561E">
        <w:rPr>
          <w:rFonts w:ascii="Arial" w:hAnsi="Arial" w:cs="Arial"/>
          <w:sz w:val="22"/>
          <w:szCs w:val="22"/>
        </w:rPr>
        <w:t xml:space="preserve"> fáz</w:t>
      </w:r>
      <w:r w:rsidR="00DF253C">
        <w:rPr>
          <w:rFonts w:ascii="Arial" w:hAnsi="Arial" w:cs="Arial"/>
          <w:sz w:val="22"/>
          <w:szCs w:val="22"/>
        </w:rPr>
        <w:t>e implementácie</w:t>
      </w:r>
      <w:r w:rsidR="00CB3BE6">
        <w:rPr>
          <w:rFonts w:ascii="Arial" w:hAnsi="Arial" w:cs="Arial"/>
          <w:sz w:val="22"/>
          <w:szCs w:val="22"/>
        </w:rPr>
        <w:t>.</w:t>
      </w:r>
      <w:r w:rsidR="00DF253C">
        <w:rPr>
          <w:rFonts w:ascii="Arial" w:hAnsi="Arial" w:cs="Arial"/>
          <w:sz w:val="22"/>
          <w:szCs w:val="22"/>
        </w:rPr>
        <w:t xml:space="preserve"> </w:t>
      </w:r>
      <w:r w:rsidR="00A85702" w:rsidRPr="00D3561E">
        <w:rPr>
          <w:rFonts w:ascii="Arial" w:hAnsi="Arial" w:cs="Arial"/>
          <w:sz w:val="22"/>
          <w:szCs w:val="22"/>
        </w:rPr>
        <w:t>Hlavn</w:t>
      </w:r>
      <w:r w:rsidR="00B97D43" w:rsidRPr="00D3561E">
        <w:rPr>
          <w:rFonts w:ascii="Arial" w:hAnsi="Arial" w:cs="Arial"/>
          <w:sz w:val="22"/>
          <w:szCs w:val="22"/>
        </w:rPr>
        <w:t>ým</w:t>
      </w:r>
      <w:r w:rsidR="00A85702" w:rsidRPr="00D3561E">
        <w:rPr>
          <w:rFonts w:ascii="Arial" w:hAnsi="Arial" w:cs="Arial"/>
          <w:sz w:val="22"/>
          <w:szCs w:val="22"/>
        </w:rPr>
        <w:t xml:space="preserve"> dôvod</w:t>
      </w:r>
      <w:r w:rsidR="00B97D43" w:rsidRPr="00D3561E">
        <w:rPr>
          <w:rFonts w:ascii="Arial" w:hAnsi="Arial" w:cs="Arial"/>
          <w:sz w:val="22"/>
          <w:szCs w:val="22"/>
        </w:rPr>
        <w:t>om</w:t>
      </w:r>
      <w:r w:rsidR="00A85702" w:rsidRPr="00D3561E">
        <w:rPr>
          <w:rFonts w:ascii="Arial" w:hAnsi="Arial" w:cs="Arial"/>
          <w:sz w:val="22"/>
          <w:szCs w:val="22"/>
        </w:rPr>
        <w:t xml:space="preserve"> </w:t>
      </w:r>
      <w:r w:rsidR="00295F64" w:rsidRPr="00D3561E">
        <w:rPr>
          <w:rFonts w:ascii="Arial" w:hAnsi="Arial" w:cs="Arial"/>
          <w:sz w:val="22"/>
          <w:szCs w:val="22"/>
        </w:rPr>
        <w:t>pomalého nábehu</w:t>
      </w:r>
      <w:r w:rsidR="00A85702" w:rsidRPr="00D3561E">
        <w:rPr>
          <w:rFonts w:ascii="Arial" w:hAnsi="Arial" w:cs="Arial"/>
          <w:sz w:val="22"/>
          <w:szCs w:val="22"/>
        </w:rPr>
        <w:t xml:space="preserve"> implementácie</w:t>
      </w:r>
      <w:r w:rsidR="00E37F13" w:rsidRPr="00D3561E">
        <w:rPr>
          <w:rFonts w:ascii="Arial" w:hAnsi="Arial" w:cs="Arial"/>
          <w:sz w:val="22"/>
          <w:szCs w:val="22"/>
        </w:rPr>
        <w:t xml:space="preserve"> </w:t>
      </w:r>
      <w:r w:rsidR="00F94E27">
        <w:rPr>
          <w:rFonts w:ascii="Arial" w:hAnsi="Arial" w:cs="Arial"/>
          <w:sz w:val="22"/>
          <w:szCs w:val="22"/>
        </w:rPr>
        <w:t>(</w:t>
      </w:r>
      <w:r w:rsidR="00E37F13" w:rsidRPr="00D3561E">
        <w:rPr>
          <w:rFonts w:ascii="Arial" w:hAnsi="Arial" w:cs="Arial"/>
          <w:sz w:val="22"/>
          <w:szCs w:val="22"/>
        </w:rPr>
        <w:t>dosahovania</w:t>
      </w:r>
      <w:r w:rsidR="00F94E27">
        <w:rPr>
          <w:rFonts w:ascii="Arial" w:hAnsi="Arial" w:cs="Arial"/>
          <w:sz w:val="22"/>
          <w:szCs w:val="22"/>
        </w:rPr>
        <w:t xml:space="preserve"> plánovaných</w:t>
      </w:r>
      <w:r w:rsidR="00E37F13" w:rsidRPr="00D3561E">
        <w:rPr>
          <w:rFonts w:ascii="Arial" w:hAnsi="Arial" w:cs="Arial"/>
          <w:sz w:val="22"/>
          <w:szCs w:val="22"/>
        </w:rPr>
        <w:t xml:space="preserve"> ukazovateľov p</w:t>
      </w:r>
      <w:r w:rsidR="00B97D43" w:rsidRPr="00D3561E">
        <w:rPr>
          <w:rFonts w:ascii="Arial" w:hAnsi="Arial" w:cs="Arial"/>
          <w:sz w:val="22"/>
          <w:szCs w:val="22"/>
        </w:rPr>
        <w:t>rogramu</w:t>
      </w:r>
      <w:r w:rsidR="00CB3BE6">
        <w:rPr>
          <w:rFonts w:ascii="Arial" w:hAnsi="Arial" w:cs="Arial"/>
          <w:sz w:val="22"/>
          <w:szCs w:val="22"/>
        </w:rPr>
        <w:t xml:space="preserve"> </w:t>
      </w:r>
      <w:r w:rsidR="00B97D43" w:rsidRPr="00D3561E">
        <w:rPr>
          <w:rFonts w:ascii="Arial" w:hAnsi="Arial" w:cs="Arial"/>
          <w:sz w:val="22"/>
          <w:szCs w:val="22"/>
        </w:rPr>
        <w:t>a čerpania alokovaných finančných prostriedkov</w:t>
      </w:r>
      <w:r w:rsidR="00F94E27">
        <w:rPr>
          <w:rFonts w:ascii="Arial" w:hAnsi="Arial" w:cs="Arial"/>
          <w:sz w:val="22"/>
          <w:szCs w:val="22"/>
        </w:rPr>
        <w:t>)</w:t>
      </w:r>
      <w:r w:rsidR="00B97D43" w:rsidRPr="00D3561E">
        <w:rPr>
          <w:rFonts w:ascii="Arial" w:hAnsi="Arial" w:cs="Arial"/>
          <w:sz w:val="22"/>
          <w:szCs w:val="22"/>
        </w:rPr>
        <w:t xml:space="preserve"> je komplexnosť implementačného modelu IROP</w:t>
      </w:r>
      <w:r w:rsidR="00B728DA" w:rsidRPr="00D3561E">
        <w:rPr>
          <w:rFonts w:ascii="Arial" w:hAnsi="Arial" w:cs="Arial"/>
          <w:sz w:val="22"/>
          <w:szCs w:val="22"/>
        </w:rPr>
        <w:t xml:space="preserve">, ktorý obsahuje niekoľko nových zásadných prvkov v porovnaní </w:t>
      </w:r>
      <w:r w:rsidR="00C21B12">
        <w:rPr>
          <w:rFonts w:ascii="Arial" w:hAnsi="Arial" w:cs="Arial"/>
          <w:sz w:val="22"/>
          <w:szCs w:val="22"/>
        </w:rPr>
        <w:t xml:space="preserve">s </w:t>
      </w:r>
      <w:r w:rsidR="00F94E27">
        <w:rPr>
          <w:rFonts w:ascii="Arial" w:hAnsi="Arial" w:cs="Arial"/>
          <w:sz w:val="22"/>
          <w:szCs w:val="22"/>
        </w:rPr>
        <w:t xml:space="preserve">inými OP resp. </w:t>
      </w:r>
      <w:r w:rsidR="00B728DA" w:rsidRPr="00D3561E">
        <w:rPr>
          <w:rFonts w:ascii="Arial" w:hAnsi="Arial" w:cs="Arial"/>
          <w:sz w:val="22"/>
          <w:szCs w:val="22"/>
        </w:rPr>
        <w:t>s</w:t>
      </w:r>
      <w:r w:rsidR="00DF253C">
        <w:rPr>
          <w:rFonts w:ascii="Arial" w:hAnsi="Arial" w:cs="Arial"/>
          <w:sz w:val="22"/>
          <w:szCs w:val="22"/>
        </w:rPr>
        <w:t> </w:t>
      </w:r>
      <w:r w:rsidR="00B728DA" w:rsidRPr="00D3561E">
        <w:rPr>
          <w:rFonts w:ascii="Arial" w:hAnsi="Arial" w:cs="Arial"/>
          <w:sz w:val="22"/>
          <w:szCs w:val="22"/>
        </w:rPr>
        <w:t>programov</w:t>
      </w:r>
      <w:r w:rsidR="00DF253C">
        <w:rPr>
          <w:rFonts w:ascii="Arial" w:hAnsi="Arial" w:cs="Arial"/>
          <w:sz w:val="22"/>
          <w:szCs w:val="22"/>
        </w:rPr>
        <w:t>ým</w:t>
      </w:r>
      <w:r w:rsidR="00B728DA" w:rsidRPr="00D3561E">
        <w:rPr>
          <w:rFonts w:ascii="Arial" w:hAnsi="Arial" w:cs="Arial"/>
          <w:sz w:val="22"/>
          <w:szCs w:val="22"/>
        </w:rPr>
        <w:t xml:space="preserve"> obdobím 2007</w:t>
      </w:r>
      <w:r w:rsidR="00C52B25">
        <w:rPr>
          <w:rFonts w:ascii="Arial" w:hAnsi="Arial" w:cs="Arial"/>
          <w:sz w:val="22"/>
          <w:szCs w:val="22"/>
        </w:rPr>
        <w:softHyphen/>
      </w:r>
      <w:r w:rsidR="00A9227F">
        <w:rPr>
          <w:rFonts w:ascii="Arial" w:hAnsi="Arial" w:cs="Arial"/>
          <w:sz w:val="22"/>
          <w:szCs w:val="22"/>
        </w:rPr>
        <w:t xml:space="preserve"> </w:t>
      </w:r>
      <w:r w:rsidR="00A9227F" w:rsidRPr="00A335B6">
        <w:rPr>
          <w:rFonts w:ascii="Arial" w:hAnsi="Arial" w:cs="Arial"/>
          <w:sz w:val="20"/>
          <w:szCs w:val="20"/>
        </w:rPr>
        <w:t>–</w:t>
      </w:r>
      <w:r w:rsidR="00A9227F">
        <w:rPr>
          <w:rFonts w:ascii="Arial" w:hAnsi="Arial" w:cs="Arial"/>
          <w:sz w:val="20"/>
          <w:szCs w:val="20"/>
        </w:rPr>
        <w:t xml:space="preserve"> </w:t>
      </w:r>
      <w:r w:rsidR="00B728DA" w:rsidRPr="00D3561E">
        <w:rPr>
          <w:rFonts w:ascii="Arial" w:hAnsi="Arial" w:cs="Arial"/>
          <w:sz w:val="22"/>
          <w:szCs w:val="22"/>
        </w:rPr>
        <w:t>2013</w:t>
      </w:r>
      <w:r w:rsidR="00DF253C">
        <w:rPr>
          <w:rFonts w:ascii="Arial" w:hAnsi="Arial" w:cs="Arial"/>
          <w:sz w:val="22"/>
          <w:szCs w:val="22"/>
        </w:rPr>
        <w:t xml:space="preserve"> (ROP)</w:t>
      </w:r>
      <w:r w:rsidR="00B97D43" w:rsidRPr="00D3561E">
        <w:rPr>
          <w:rFonts w:ascii="Arial" w:hAnsi="Arial" w:cs="Arial"/>
          <w:sz w:val="22"/>
          <w:szCs w:val="22"/>
        </w:rPr>
        <w:t xml:space="preserve">. V roku 2016 bolo potrebné pred samotným vyhlásením </w:t>
      </w:r>
      <w:proofErr w:type="spellStart"/>
      <w:r w:rsidR="00B728DA" w:rsidRPr="00D3561E">
        <w:rPr>
          <w:rFonts w:ascii="Arial" w:hAnsi="Arial" w:cs="Arial"/>
          <w:sz w:val="22"/>
          <w:szCs w:val="22"/>
        </w:rPr>
        <w:t>dopytovo</w:t>
      </w:r>
      <w:r w:rsidR="001C4871" w:rsidRPr="00D3561E">
        <w:rPr>
          <w:rFonts w:ascii="Arial" w:hAnsi="Arial" w:cs="Arial"/>
          <w:sz w:val="22"/>
          <w:szCs w:val="22"/>
        </w:rPr>
        <w:t>-</w:t>
      </w:r>
      <w:r w:rsidR="00B728DA" w:rsidRPr="00D3561E">
        <w:rPr>
          <w:rFonts w:ascii="Arial" w:hAnsi="Arial" w:cs="Arial"/>
          <w:sz w:val="22"/>
          <w:szCs w:val="22"/>
        </w:rPr>
        <w:t>orientovaných</w:t>
      </w:r>
      <w:proofErr w:type="spellEnd"/>
      <w:r w:rsidR="00B728DA" w:rsidRPr="00D3561E">
        <w:rPr>
          <w:rFonts w:ascii="Arial" w:hAnsi="Arial" w:cs="Arial"/>
          <w:sz w:val="22"/>
          <w:szCs w:val="22"/>
        </w:rPr>
        <w:t xml:space="preserve"> </w:t>
      </w:r>
      <w:r w:rsidR="00B97D43" w:rsidRPr="00D3561E">
        <w:rPr>
          <w:rFonts w:ascii="Arial" w:hAnsi="Arial" w:cs="Arial"/>
          <w:sz w:val="22"/>
          <w:szCs w:val="22"/>
        </w:rPr>
        <w:t>výziev</w:t>
      </w:r>
      <w:r w:rsidR="00B728DA" w:rsidRPr="00D3561E">
        <w:rPr>
          <w:rFonts w:ascii="Arial" w:hAnsi="Arial" w:cs="Arial"/>
          <w:sz w:val="22"/>
          <w:szCs w:val="22"/>
        </w:rPr>
        <w:t xml:space="preserve"> na </w:t>
      </w:r>
      <w:r w:rsidR="004D40D0">
        <w:rPr>
          <w:rFonts w:ascii="Arial" w:hAnsi="Arial" w:cs="Arial"/>
          <w:sz w:val="22"/>
          <w:szCs w:val="22"/>
        </w:rPr>
        <w:t>predkladanie</w:t>
      </w:r>
      <w:r w:rsidR="00B728DA" w:rsidRPr="00D3561E">
        <w:rPr>
          <w:rFonts w:ascii="Arial" w:hAnsi="Arial" w:cs="Arial"/>
          <w:sz w:val="22"/>
          <w:szCs w:val="22"/>
        </w:rPr>
        <w:t xml:space="preserve"> </w:t>
      </w:r>
      <w:proofErr w:type="spellStart"/>
      <w:r w:rsidR="00B728DA" w:rsidRPr="00D3561E">
        <w:rPr>
          <w:rFonts w:ascii="Arial" w:hAnsi="Arial" w:cs="Arial"/>
          <w:sz w:val="22"/>
          <w:szCs w:val="22"/>
        </w:rPr>
        <w:t>ŽoNFP</w:t>
      </w:r>
      <w:proofErr w:type="spellEnd"/>
      <w:r w:rsidR="00B97D43" w:rsidRPr="00D3561E">
        <w:rPr>
          <w:rFonts w:ascii="Arial" w:hAnsi="Arial" w:cs="Arial"/>
          <w:sz w:val="22"/>
          <w:szCs w:val="22"/>
        </w:rPr>
        <w:t xml:space="preserve"> </w:t>
      </w:r>
      <w:r w:rsidR="00414F9C" w:rsidRPr="00D3561E">
        <w:rPr>
          <w:rFonts w:ascii="Arial" w:hAnsi="Arial" w:cs="Arial"/>
          <w:sz w:val="22"/>
          <w:szCs w:val="22"/>
        </w:rPr>
        <w:t>nastav</w:t>
      </w:r>
      <w:r w:rsidR="00295F64" w:rsidRPr="00D3561E">
        <w:rPr>
          <w:rFonts w:ascii="Arial" w:hAnsi="Arial" w:cs="Arial"/>
          <w:sz w:val="22"/>
          <w:szCs w:val="22"/>
        </w:rPr>
        <w:t>iť</w:t>
      </w:r>
      <w:r w:rsidR="00414F9C" w:rsidRPr="00D3561E">
        <w:rPr>
          <w:rFonts w:ascii="Arial" w:hAnsi="Arial" w:cs="Arial"/>
          <w:sz w:val="22"/>
          <w:szCs w:val="22"/>
        </w:rPr>
        <w:t>, prerokova</w:t>
      </w:r>
      <w:r w:rsidR="00295F64" w:rsidRPr="00D3561E">
        <w:rPr>
          <w:rFonts w:ascii="Arial" w:hAnsi="Arial" w:cs="Arial"/>
          <w:sz w:val="22"/>
          <w:szCs w:val="22"/>
        </w:rPr>
        <w:t>ť</w:t>
      </w:r>
      <w:r w:rsidR="00414F9C" w:rsidRPr="00D3561E">
        <w:rPr>
          <w:rFonts w:ascii="Arial" w:hAnsi="Arial" w:cs="Arial"/>
          <w:sz w:val="22"/>
          <w:szCs w:val="22"/>
        </w:rPr>
        <w:t xml:space="preserve"> a odsúhlas</w:t>
      </w:r>
      <w:r w:rsidR="00295F64" w:rsidRPr="00D3561E">
        <w:rPr>
          <w:rFonts w:ascii="Arial" w:hAnsi="Arial" w:cs="Arial"/>
          <w:sz w:val="22"/>
          <w:szCs w:val="22"/>
        </w:rPr>
        <w:t>iť</w:t>
      </w:r>
      <w:r w:rsidR="00E37F13" w:rsidRPr="00D3561E">
        <w:rPr>
          <w:rFonts w:ascii="Arial" w:hAnsi="Arial" w:cs="Arial"/>
          <w:sz w:val="22"/>
          <w:szCs w:val="22"/>
        </w:rPr>
        <w:t xml:space="preserve"> implementačn</w:t>
      </w:r>
      <w:r w:rsidR="00295F64" w:rsidRPr="00D3561E">
        <w:rPr>
          <w:rFonts w:ascii="Arial" w:hAnsi="Arial" w:cs="Arial"/>
          <w:sz w:val="22"/>
          <w:szCs w:val="22"/>
        </w:rPr>
        <w:t>ý</w:t>
      </w:r>
      <w:r w:rsidR="00E37F13" w:rsidRPr="00D3561E">
        <w:rPr>
          <w:rFonts w:ascii="Arial" w:hAnsi="Arial" w:cs="Arial"/>
          <w:sz w:val="22"/>
          <w:szCs w:val="22"/>
        </w:rPr>
        <w:t xml:space="preserve"> model IROP </w:t>
      </w:r>
      <w:r w:rsidR="00B97D43" w:rsidRPr="00D3561E">
        <w:rPr>
          <w:rFonts w:ascii="Arial" w:hAnsi="Arial" w:cs="Arial"/>
          <w:sz w:val="22"/>
          <w:szCs w:val="22"/>
        </w:rPr>
        <w:t xml:space="preserve">so všetkými </w:t>
      </w:r>
      <w:r w:rsidR="00414F9C" w:rsidRPr="00D3561E">
        <w:rPr>
          <w:rFonts w:ascii="Arial" w:hAnsi="Arial" w:cs="Arial"/>
          <w:sz w:val="22"/>
          <w:szCs w:val="22"/>
        </w:rPr>
        <w:t xml:space="preserve">regionálnymi partnermi </w:t>
      </w:r>
      <w:r w:rsidR="004D40D0">
        <w:rPr>
          <w:rFonts w:ascii="Arial" w:hAnsi="Arial" w:cs="Arial"/>
          <w:sz w:val="22"/>
          <w:szCs w:val="22"/>
        </w:rPr>
        <w:t>s ohľadom</w:t>
      </w:r>
      <w:r w:rsidR="00E37F13" w:rsidRPr="00D3561E">
        <w:rPr>
          <w:rFonts w:ascii="Arial" w:hAnsi="Arial" w:cs="Arial"/>
          <w:sz w:val="22"/>
          <w:szCs w:val="22"/>
        </w:rPr>
        <w:t xml:space="preserve"> na č</w:t>
      </w:r>
      <w:r w:rsidR="00A85702" w:rsidRPr="00D3561E">
        <w:rPr>
          <w:rFonts w:ascii="Arial" w:hAnsi="Arial" w:cs="Arial"/>
          <w:sz w:val="22"/>
          <w:szCs w:val="22"/>
        </w:rPr>
        <w:t>l. 7 nariadenia</w:t>
      </w:r>
      <w:r w:rsidR="00806E9C">
        <w:rPr>
          <w:rFonts w:ascii="Arial" w:hAnsi="Arial" w:cs="Arial"/>
          <w:sz w:val="22"/>
          <w:szCs w:val="22"/>
        </w:rPr>
        <w:t xml:space="preserve"> </w:t>
      </w:r>
      <w:r w:rsidR="00E37F13" w:rsidRPr="00D3561E">
        <w:rPr>
          <w:rFonts w:ascii="Arial" w:hAnsi="Arial" w:cs="Arial"/>
          <w:sz w:val="22"/>
          <w:szCs w:val="22"/>
        </w:rPr>
        <w:t>1301/2013</w:t>
      </w:r>
      <w:r w:rsidR="00295F64" w:rsidRPr="00D3561E">
        <w:rPr>
          <w:rFonts w:ascii="Arial" w:hAnsi="Arial" w:cs="Arial"/>
          <w:sz w:val="22"/>
          <w:szCs w:val="22"/>
        </w:rPr>
        <w:t xml:space="preserve">. </w:t>
      </w:r>
      <w:r w:rsidRPr="00D3561E">
        <w:rPr>
          <w:rFonts w:ascii="Arial" w:hAnsi="Arial" w:cs="Arial"/>
          <w:sz w:val="22"/>
          <w:szCs w:val="22"/>
        </w:rPr>
        <w:t>Kľúčovým faktorom bolo nastavenie úloh</w:t>
      </w:r>
      <w:r w:rsidR="004D40D0">
        <w:rPr>
          <w:rFonts w:ascii="Arial" w:hAnsi="Arial" w:cs="Arial"/>
          <w:sz w:val="22"/>
          <w:szCs w:val="22"/>
        </w:rPr>
        <w:t xml:space="preserve"> a kompetencií</w:t>
      </w:r>
      <w:r w:rsidRPr="00D3561E">
        <w:rPr>
          <w:rFonts w:ascii="Arial" w:hAnsi="Arial" w:cs="Arial"/>
          <w:sz w:val="22"/>
          <w:szCs w:val="22"/>
        </w:rPr>
        <w:t xml:space="preserve"> SO, vrátane uplatňovania čl. 7 vo vzťahu ku krajským mestám. </w:t>
      </w:r>
      <w:r w:rsidR="00295F64" w:rsidRPr="00D3561E">
        <w:rPr>
          <w:rFonts w:ascii="Arial" w:hAnsi="Arial" w:cs="Arial"/>
          <w:sz w:val="22"/>
          <w:szCs w:val="22"/>
        </w:rPr>
        <w:t>K návrhu spôsobu zapojenia SO do implementácie OP prebehlo aj v roku 2016 viacero odborných rokovaní</w:t>
      </w:r>
      <w:r w:rsidRPr="00D3561E">
        <w:rPr>
          <w:rFonts w:ascii="Arial" w:hAnsi="Arial" w:cs="Arial"/>
          <w:sz w:val="22"/>
          <w:szCs w:val="22"/>
        </w:rPr>
        <w:t xml:space="preserve"> a koordinačných stretnutí</w:t>
      </w:r>
      <w:r w:rsidR="00295F64" w:rsidRPr="00D3561E">
        <w:rPr>
          <w:rFonts w:ascii="Arial" w:hAnsi="Arial" w:cs="Arial"/>
          <w:sz w:val="22"/>
          <w:szCs w:val="22"/>
        </w:rPr>
        <w:t xml:space="preserve"> za účasti všetkých relevantných partnerov</w:t>
      </w:r>
      <w:r w:rsidRPr="00D3561E">
        <w:rPr>
          <w:rFonts w:ascii="Arial" w:hAnsi="Arial" w:cs="Arial"/>
          <w:sz w:val="22"/>
          <w:szCs w:val="22"/>
        </w:rPr>
        <w:t xml:space="preserve"> (VÚC, KM, spolupracujúc</w:t>
      </w:r>
      <w:r w:rsidR="00F94E27">
        <w:rPr>
          <w:rFonts w:ascii="Arial" w:hAnsi="Arial" w:cs="Arial"/>
          <w:sz w:val="22"/>
          <w:szCs w:val="22"/>
        </w:rPr>
        <w:t>ich</w:t>
      </w:r>
      <w:r w:rsidRPr="00D3561E">
        <w:rPr>
          <w:rFonts w:ascii="Arial" w:hAnsi="Arial" w:cs="Arial"/>
          <w:sz w:val="22"/>
          <w:szCs w:val="22"/>
        </w:rPr>
        <w:t xml:space="preserve"> rezort</w:t>
      </w:r>
      <w:r w:rsidR="00F94E27">
        <w:rPr>
          <w:rFonts w:ascii="Arial" w:hAnsi="Arial" w:cs="Arial"/>
          <w:sz w:val="22"/>
          <w:szCs w:val="22"/>
        </w:rPr>
        <w:t>ov</w:t>
      </w:r>
      <w:r w:rsidRPr="00D3561E">
        <w:rPr>
          <w:rFonts w:ascii="Arial" w:hAnsi="Arial" w:cs="Arial"/>
          <w:sz w:val="22"/>
          <w:szCs w:val="22"/>
        </w:rPr>
        <w:t>)</w:t>
      </w:r>
      <w:r w:rsidR="00295F64" w:rsidRPr="00D3561E">
        <w:rPr>
          <w:rFonts w:ascii="Arial" w:hAnsi="Arial" w:cs="Arial"/>
          <w:sz w:val="22"/>
          <w:szCs w:val="22"/>
        </w:rPr>
        <w:t xml:space="preserve">. </w:t>
      </w:r>
    </w:p>
    <w:p w:rsidR="00DD5FB3" w:rsidRPr="00D3561E" w:rsidRDefault="00C52B25" w:rsidP="003E6067">
      <w:pPr>
        <w:spacing w:before="120" w:line="360" w:lineRule="auto"/>
        <w:ind w:right="57"/>
        <w:jc w:val="both"/>
        <w:rPr>
          <w:rFonts w:ascii="Arial" w:hAnsi="Arial" w:cs="Arial"/>
          <w:sz w:val="22"/>
          <w:szCs w:val="22"/>
        </w:rPr>
      </w:pPr>
      <w:r>
        <w:rPr>
          <w:rFonts w:ascii="Arial" w:hAnsi="Arial" w:cs="Arial"/>
          <w:sz w:val="22"/>
          <w:szCs w:val="22"/>
        </w:rPr>
        <w:t>P</w:t>
      </w:r>
      <w:r w:rsidR="00B44A1B" w:rsidRPr="00D3561E">
        <w:rPr>
          <w:rFonts w:ascii="Arial" w:hAnsi="Arial" w:cs="Arial"/>
          <w:sz w:val="22"/>
          <w:szCs w:val="22"/>
        </w:rPr>
        <w:t xml:space="preserve">o </w:t>
      </w:r>
      <w:r>
        <w:rPr>
          <w:rFonts w:ascii="Arial" w:hAnsi="Arial" w:cs="Arial"/>
          <w:sz w:val="22"/>
          <w:szCs w:val="22"/>
        </w:rPr>
        <w:t xml:space="preserve">nastavení a </w:t>
      </w:r>
      <w:r w:rsidR="00B44A1B" w:rsidRPr="00D3561E">
        <w:rPr>
          <w:rFonts w:ascii="Arial" w:hAnsi="Arial" w:cs="Arial"/>
          <w:sz w:val="22"/>
          <w:szCs w:val="22"/>
        </w:rPr>
        <w:t>prerokovaní implementačného modelu</w:t>
      </w:r>
      <w:r w:rsidR="00295F64" w:rsidRPr="00D3561E">
        <w:rPr>
          <w:rFonts w:ascii="Arial" w:hAnsi="Arial" w:cs="Arial"/>
          <w:sz w:val="22"/>
          <w:szCs w:val="22"/>
        </w:rPr>
        <w:t xml:space="preserve"> bolo potrebné</w:t>
      </w:r>
      <w:r w:rsidR="00295F64" w:rsidRPr="00D3561E">
        <w:rPr>
          <w:rFonts w:ascii="Arial" w:hAnsi="Arial" w:cs="Arial"/>
          <w:sz w:val="22"/>
          <w:szCs w:val="22"/>
        </w:rPr>
        <w:tab/>
      </w:r>
      <w:r w:rsidR="00F94E27" w:rsidRPr="00D3561E">
        <w:rPr>
          <w:rFonts w:ascii="Arial" w:hAnsi="Arial" w:cs="Arial"/>
          <w:sz w:val="22"/>
          <w:szCs w:val="22"/>
        </w:rPr>
        <w:t xml:space="preserve">so všetkými SO </w:t>
      </w:r>
      <w:r w:rsidR="00295F64" w:rsidRPr="00D3561E">
        <w:rPr>
          <w:rFonts w:ascii="Arial" w:hAnsi="Arial" w:cs="Arial"/>
          <w:sz w:val="22"/>
          <w:szCs w:val="22"/>
        </w:rPr>
        <w:t>pripraviť</w:t>
      </w:r>
      <w:r>
        <w:rPr>
          <w:rFonts w:ascii="Arial" w:hAnsi="Arial" w:cs="Arial"/>
          <w:sz w:val="22"/>
          <w:szCs w:val="22"/>
        </w:rPr>
        <w:t xml:space="preserve"> </w:t>
      </w:r>
      <w:r w:rsidR="00B44A1B" w:rsidRPr="00D3561E">
        <w:rPr>
          <w:rFonts w:ascii="Arial" w:hAnsi="Arial" w:cs="Arial"/>
          <w:sz w:val="22"/>
          <w:szCs w:val="22"/>
        </w:rPr>
        <w:t xml:space="preserve">17 nových </w:t>
      </w:r>
      <w:r w:rsidR="004D40D0">
        <w:rPr>
          <w:rFonts w:ascii="Arial" w:hAnsi="Arial" w:cs="Arial"/>
          <w:sz w:val="22"/>
          <w:szCs w:val="22"/>
        </w:rPr>
        <w:t>z</w:t>
      </w:r>
      <w:r w:rsidRPr="00D3561E">
        <w:rPr>
          <w:rFonts w:ascii="Arial" w:hAnsi="Arial" w:cs="Arial"/>
          <w:sz w:val="22"/>
          <w:szCs w:val="22"/>
        </w:rPr>
        <w:t>ml</w:t>
      </w:r>
      <w:r w:rsidR="004D40D0">
        <w:rPr>
          <w:rFonts w:ascii="Arial" w:hAnsi="Arial" w:cs="Arial"/>
          <w:sz w:val="22"/>
          <w:szCs w:val="22"/>
        </w:rPr>
        <w:t>ú</w:t>
      </w:r>
      <w:r w:rsidRPr="00D3561E">
        <w:rPr>
          <w:rFonts w:ascii="Arial" w:hAnsi="Arial" w:cs="Arial"/>
          <w:sz w:val="22"/>
          <w:szCs w:val="22"/>
        </w:rPr>
        <w:t>v</w:t>
      </w:r>
      <w:r w:rsidR="00D23C1B">
        <w:rPr>
          <w:rFonts w:ascii="Arial" w:hAnsi="Arial" w:cs="Arial"/>
          <w:sz w:val="22"/>
          <w:szCs w:val="22"/>
        </w:rPr>
        <w:t xml:space="preserve"> o delegovaní právomocí</w:t>
      </w:r>
      <w:r w:rsidRPr="00D3561E">
        <w:rPr>
          <w:rFonts w:ascii="Arial" w:hAnsi="Arial" w:cs="Arial"/>
          <w:sz w:val="22"/>
          <w:szCs w:val="22"/>
        </w:rPr>
        <w:t xml:space="preserve"> </w:t>
      </w:r>
      <w:r w:rsidR="004D40D0" w:rsidRPr="00D3561E">
        <w:rPr>
          <w:rFonts w:ascii="Arial" w:hAnsi="Arial" w:cs="Arial"/>
          <w:sz w:val="22"/>
          <w:szCs w:val="22"/>
        </w:rPr>
        <w:t xml:space="preserve">resp. </w:t>
      </w:r>
      <w:r w:rsidR="004D40D0">
        <w:rPr>
          <w:rFonts w:ascii="Arial" w:hAnsi="Arial" w:cs="Arial"/>
          <w:sz w:val="22"/>
          <w:szCs w:val="22"/>
        </w:rPr>
        <w:t>d</w:t>
      </w:r>
      <w:r w:rsidR="004D40D0" w:rsidRPr="00D3561E">
        <w:rPr>
          <w:rFonts w:ascii="Arial" w:hAnsi="Arial" w:cs="Arial"/>
          <w:sz w:val="22"/>
          <w:szCs w:val="22"/>
        </w:rPr>
        <w:t>odatkov</w:t>
      </w:r>
      <w:r w:rsidR="00D23C1B">
        <w:rPr>
          <w:rFonts w:ascii="Arial" w:hAnsi="Arial" w:cs="Arial"/>
          <w:sz w:val="22"/>
          <w:szCs w:val="22"/>
        </w:rPr>
        <w:t>, ktoré definovali</w:t>
      </w:r>
      <w:r w:rsidR="004D40D0">
        <w:rPr>
          <w:rFonts w:ascii="Arial" w:hAnsi="Arial" w:cs="Arial"/>
          <w:sz w:val="22"/>
          <w:szCs w:val="22"/>
        </w:rPr>
        <w:t xml:space="preserve"> </w:t>
      </w:r>
      <w:r w:rsidR="00D23C1B">
        <w:rPr>
          <w:rFonts w:ascii="Arial" w:hAnsi="Arial" w:cs="Arial"/>
          <w:sz w:val="22"/>
          <w:szCs w:val="22"/>
        </w:rPr>
        <w:t>kompetencie SO</w:t>
      </w:r>
      <w:r w:rsidR="00295F64" w:rsidRPr="00D3561E">
        <w:rPr>
          <w:rFonts w:ascii="Arial" w:hAnsi="Arial" w:cs="Arial"/>
          <w:sz w:val="22"/>
          <w:szCs w:val="22"/>
        </w:rPr>
        <w:t>.</w:t>
      </w:r>
      <w:r w:rsidR="004D40D0">
        <w:rPr>
          <w:rFonts w:ascii="Arial" w:hAnsi="Arial" w:cs="Arial"/>
          <w:sz w:val="22"/>
          <w:szCs w:val="22"/>
        </w:rPr>
        <w:t xml:space="preserve"> Proces aktualizácie a podpisovania</w:t>
      </w:r>
      <w:r w:rsidR="00DD5FB3" w:rsidRPr="00D3561E">
        <w:rPr>
          <w:rFonts w:ascii="Arial" w:hAnsi="Arial" w:cs="Arial"/>
          <w:sz w:val="22"/>
          <w:szCs w:val="22"/>
        </w:rPr>
        <w:t xml:space="preserve"> zmlúv</w:t>
      </w:r>
      <w:r w:rsidR="00D23C1B">
        <w:rPr>
          <w:rFonts w:ascii="Arial" w:hAnsi="Arial" w:cs="Arial"/>
          <w:sz w:val="22"/>
          <w:szCs w:val="22"/>
        </w:rPr>
        <w:t xml:space="preserve"> / dodatkov</w:t>
      </w:r>
      <w:r w:rsidR="00DD5FB3" w:rsidRPr="00D3561E">
        <w:rPr>
          <w:rFonts w:ascii="Arial" w:hAnsi="Arial" w:cs="Arial"/>
          <w:sz w:val="22"/>
          <w:szCs w:val="22"/>
        </w:rPr>
        <w:t xml:space="preserve"> s jednotlivými SO</w:t>
      </w:r>
      <w:r>
        <w:rPr>
          <w:rFonts w:ascii="Arial" w:hAnsi="Arial" w:cs="Arial"/>
          <w:sz w:val="22"/>
          <w:szCs w:val="22"/>
        </w:rPr>
        <w:t xml:space="preserve"> </w:t>
      </w:r>
      <w:r w:rsidR="004D40D0">
        <w:rPr>
          <w:rFonts w:ascii="Arial" w:hAnsi="Arial" w:cs="Arial"/>
          <w:sz w:val="22"/>
          <w:szCs w:val="22"/>
        </w:rPr>
        <w:t>bol ukončený</w:t>
      </w:r>
      <w:r w:rsidR="00DD5FB3" w:rsidRPr="00D3561E">
        <w:rPr>
          <w:rFonts w:ascii="Arial" w:hAnsi="Arial" w:cs="Arial"/>
          <w:sz w:val="22"/>
          <w:szCs w:val="22"/>
        </w:rPr>
        <w:t xml:space="preserve"> </w:t>
      </w:r>
      <w:r w:rsidR="00F94E27">
        <w:rPr>
          <w:rFonts w:ascii="Arial" w:hAnsi="Arial" w:cs="Arial"/>
          <w:sz w:val="22"/>
          <w:szCs w:val="22"/>
        </w:rPr>
        <w:t>v</w:t>
      </w:r>
      <w:r>
        <w:rPr>
          <w:rFonts w:ascii="Arial" w:hAnsi="Arial" w:cs="Arial"/>
          <w:sz w:val="22"/>
          <w:szCs w:val="22"/>
        </w:rPr>
        <w:t xml:space="preserve"> decembr</w:t>
      </w:r>
      <w:r w:rsidR="00F94E27">
        <w:rPr>
          <w:rFonts w:ascii="Arial" w:hAnsi="Arial" w:cs="Arial"/>
          <w:sz w:val="22"/>
          <w:szCs w:val="22"/>
        </w:rPr>
        <w:t>i</w:t>
      </w:r>
      <w:r>
        <w:rPr>
          <w:rFonts w:ascii="Arial" w:hAnsi="Arial" w:cs="Arial"/>
          <w:sz w:val="22"/>
          <w:szCs w:val="22"/>
        </w:rPr>
        <w:t xml:space="preserve"> 2016.</w:t>
      </w:r>
    </w:p>
    <w:p w:rsidR="00B728DA" w:rsidRPr="00D3561E" w:rsidRDefault="00295F64" w:rsidP="003E6067">
      <w:pPr>
        <w:spacing w:before="120" w:line="360" w:lineRule="auto"/>
        <w:jc w:val="both"/>
        <w:rPr>
          <w:rFonts w:ascii="Arial" w:hAnsi="Arial" w:cs="Arial"/>
          <w:sz w:val="22"/>
          <w:szCs w:val="22"/>
        </w:rPr>
      </w:pPr>
      <w:r w:rsidRPr="00D3561E">
        <w:rPr>
          <w:rFonts w:ascii="Arial" w:hAnsi="Arial" w:cs="Arial"/>
          <w:sz w:val="22"/>
          <w:szCs w:val="22"/>
        </w:rPr>
        <w:t xml:space="preserve">Zvýšený </w:t>
      </w:r>
      <w:r w:rsidR="004D40D0">
        <w:rPr>
          <w:rFonts w:ascii="Arial" w:hAnsi="Arial" w:cs="Arial"/>
          <w:sz w:val="22"/>
          <w:szCs w:val="22"/>
        </w:rPr>
        <w:t>akcent</w:t>
      </w:r>
      <w:r w:rsidRPr="00D3561E">
        <w:rPr>
          <w:rFonts w:ascii="Arial" w:hAnsi="Arial" w:cs="Arial"/>
          <w:sz w:val="22"/>
          <w:szCs w:val="22"/>
        </w:rPr>
        <w:t xml:space="preserve"> IROP na kompetencie regionálnych partnerov</w:t>
      </w:r>
      <w:r w:rsidR="00BC0129" w:rsidRPr="00D3561E">
        <w:rPr>
          <w:rFonts w:ascii="Arial" w:hAnsi="Arial" w:cs="Arial"/>
          <w:sz w:val="22"/>
          <w:szCs w:val="22"/>
        </w:rPr>
        <w:t xml:space="preserve"> a delegovanie právomocí na viaceré subjekty </w:t>
      </w:r>
      <w:r w:rsidRPr="00D3561E">
        <w:rPr>
          <w:rFonts w:ascii="Arial" w:hAnsi="Arial" w:cs="Arial"/>
          <w:sz w:val="22"/>
          <w:szCs w:val="22"/>
        </w:rPr>
        <w:t>sa prejavil</w:t>
      </w:r>
      <w:r w:rsidR="00031B22">
        <w:rPr>
          <w:rFonts w:ascii="Arial" w:hAnsi="Arial" w:cs="Arial"/>
          <w:sz w:val="22"/>
          <w:szCs w:val="22"/>
        </w:rPr>
        <w:t xml:space="preserve"> </w:t>
      </w:r>
      <w:r w:rsidRPr="00D3561E">
        <w:rPr>
          <w:rFonts w:ascii="Arial" w:hAnsi="Arial" w:cs="Arial"/>
          <w:sz w:val="22"/>
          <w:szCs w:val="22"/>
        </w:rPr>
        <w:t xml:space="preserve">aj pri procesne náročnom </w:t>
      </w:r>
      <w:r w:rsidR="00566623" w:rsidRPr="00D3561E">
        <w:rPr>
          <w:rFonts w:ascii="Arial" w:hAnsi="Arial" w:cs="Arial"/>
          <w:sz w:val="22"/>
          <w:szCs w:val="22"/>
        </w:rPr>
        <w:t>schv</w:t>
      </w:r>
      <w:r w:rsidRPr="00D3561E">
        <w:rPr>
          <w:rFonts w:ascii="Arial" w:hAnsi="Arial" w:cs="Arial"/>
          <w:sz w:val="22"/>
          <w:szCs w:val="22"/>
        </w:rPr>
        <w:t xml:space="preserve">aľovaní </w:t>
      </w:r>
      <w:r w:rsidR="00566623" w:rsidRPr="00D3561E">
        <w:rPr>
          <w:rFonts w:ascii="Arial" w:hAnsi="Arial" w:cs="Arial"/>
          <w:sz w:val="22"/>
          <w:szCs w:val="22"/>
        </w:rPr>
        <w:t>Regionáln</w:t>
      </w:r>
      <w:r w:rsidRPr="00D3561E">
        <w:rPr>
          <w:rFonts w:ascii="Arial" w:hAnsi="Arial" w:cs="Arial"/>
          <w:sz w:val="22"/>
          <w:szCs w:val="22"/>
        </w:rPr>
        <w:t>ych</w:t>
      </w:r>
      <w:r w:rsidR="00566623" w:rsidRPr="00D3561E">
        <w:rPr>
          <w:rFonts w:ascii="Arial" w:hAnsi="Arial" w:cs="Arial"/>
          <w:sz w:val="22"/>
          <w:szCs w:val="22"/>
        </w:rPr>
        <w:t xml:space="preserve"> integrovan</w:t>
      </w:r>
      <w:r w:rsidRPr="00D3561E">
        <w:rPr>
          <w:rFonts w:ascii="Arial" w:hAnsi="Arial" w:cs="Arial"/>
          <w:sz w:val="22"/>
          <w:szCs w:val="22"/>
        </w:rPr>
        <w:t>ých</w:t>
      </w:r>
      <w:r w:rsidR="00566623" w:rsidRPr="00D3561E">
        <w:rPr>
          <w:rFonts w:ascii="Arial" w:hAnsi="Arial" w:cs="Arial"/>
          <w:sz w:val="22"/>
          <w:szCs w:val="22"/>
        </w:rPr>
        <w:t xml:space="preserve"> územn</w:t>
      </w:r>
      <w:r w:rsidRPr="00D3561E">
        <w:rPr>
          <w:rFonts w:ascii="Arial" w:hAnsi="Arial" w:cs="Arial"/>
          <w:sz w:val="22"/>
          <w:szCs w:val="22"/>
        </w:rPr>
        <w:t>ých</w:t>
      </w:r>
      <w:r w:rsidR="00566623" w:rsidRPr="00D3561E">
        <w:rPr>
          <w:rFonts w:ascii="Arial" w:hAnsi="Arial" w:cs="Arial"/>
          <w:sz w:val="22"/>
          <w:szCs w:val="22"/>
        </w:rPr>
        <w:t xml:space="preserve"> </w:t>
      </w:r>
      <w:r w:rsidR="00566623" w:rsidRPr="00D3561E">
        <w:rPr>
          <w:rFonts w:ascii="Arial" w:hAnsi="Arial" w:cs="Arial"/>
          <w:sz w:val="22"/>
          <w:szCs w:val="22"/>
        </w:rPr>
        <w:lastRenderedPageBreak/>
        <w:t>stratégi</w:t>
      </w:r>
      <w:r w:rsidRPr="00D3561E">
        <w:rPr>
          <w:rFonts w:ascii="Arial" w:hAnsi="Arial" w:cs="Arial"/>
          <w:sz w:val="22"/>
          <w:szCs w:val="22"/>
        </w:rPr>
        <w:t>í</w:t>
      </w:r>
      <w:r w:rsidR="004D40D0">
        <w:rPr>
          <w:rFonts w:ascii="Arial" w:hAnsi="Arial" w:cs="Arial"/>
          <w:sz w:val="22"/>
          <w:szCs w:val="22"/>
        </w:rPr>
        <w:t xml:space="preserve"> </w:t>
      </w:r>
      <w:r w:rsidRPr="00D3561E">
        <w:rPr>
          <w:rFonts w:ascii="Arial" w:hAnsi="Arial" w:cs="Arial"/>
          <w:sz w:val="22"/>
          <w:szCs w:val="22"/>
        </w:rPr>
        <w:t>a nastavení dvojkolového výberového procesu</w:t>
      </w:r>
      <w:r w:rsidR="004D40D0">
        <w:rPr>
          <w:rFonts w:ascii="Arial" w:hAnsi="Arial" w:cs="Arial"/>
          <w:sz w:val="22"/>
          <w:szCs w:val="22"/>
        </w:rPr>
        <w:t xml:space="preserve"> </w:t>
      </w:r>
      <w:proofErr w:type="spellStart"/>
      <w:r w:rsidR="004D40D0">
        <w:rPr>
          <w:rFonts w:ascii="Arial" w:hAnsi="Arial" w:cs="Arial"/>
          <w:sz w:val="22"/>
          <w:szCs w:val="22"/>
        </w:rPr>
        <w:t>ŽoNFP</w:t>
      </w:r>
      <w:proofErr w:type="spellEnd"/>
      <w:r w:rsidRPr="00D3561E">
        <w:rPr>
          <w:rFonts w:ascii="Arial" w:hAnsi="Arial" w:cs="Arial"/>
          <w:sz w:val="22"/>
          <w:szCs w:val="22"/>
        </w:rPr>
        <w:t xml:space="preserve">, ktorý zavádza </w:t>
      </w:r>
      <w:r w:rsidR="00F94E27">
        <w:rPr>
          <w:rFonts w:ascii="Arial" w:hAnsi="Arial" w:cs="Arial"/>
          <w:sz w:val="22"/>
          <w:szCs w:val="22"/>
        </w:rPr>
        <w:t xml:space="preserve">ako </w:t>
      </w:r>
      <w:r w:rsidR="00031B22">
        <w:rPr>
          <w:rFonts w:ascii="Arial" w:hAnsi="Arial" w:cs="Arial"/>
          <w:sz w:val="22"/>
          <w:szCs w:val="22"/>
        </w:rPr>
        <w:t>inovatívny</w:t>
      </w:r>
      <w:r w:rsidR="00837659" w:rsidRPr="00D3561E">
        <w:rPr>
          <w:rFonts w:ascii="Arial" w:hAnsi="Arial" w:cs="Arial"/>
          <w:sz w:val="22"/>
          <w:szCs w:val="22"/>
        </w:rPr>
        <w:t xml:space="preserve"> prvok v implementácii </w:t>
      </w:r>
      <w:r w:rsidRPr="00D3561E">
        <w:rPr>
          <w:rFonts w:ascii="Arial" w:hAnsi="Arial" w:cs="Arial"/>
          <w:sz w:val="22"/>
          <w:szCs w:val="22"/>
        </w:rPr>
        <w:t>tzv. výzvy na projektové zámery.</w:t>
      </w:r>
    </w:p>
    <w:p w:rsidR="00921734" w:rsidRPr="00921734" w:rsidRDefault="00921734" w:rsidP="003E6067">
      <w:pPr>
        <w:spacing w:before="120" w:line="360" w:lineRule="auto"/>
        <w:jc w:val="both"/>
        <w:rPr>
          <w:rFonts w:ascii="Arial" w:hAnsi="Arial" w:cs="Arial"/>
          <w:b/>
          <w:sz w:val="22"/>
          <w:szCs w:val="22"/>
        </w:rPr>
      </w:pPr>
      <w:r w:rsidRPr="00921734">
        <w:rPr>
          <w:rFonts w:ascii="Arial" w:hAnsi="Arial" w:cs="Arial"/>
          <w:b/>
          <w:sz w:val="22"/>
          <w:szCs w:val="22"/>
        </w:rPr>
        <w:t xml:space="preserve">Prijaté </w:t>
      </w:r>
      <w:r w:rsidR="00C60DE9">
        <w:rPr>
          <w:rFonts w:ascii="Arial" w:hAnsi="Arial" w:cs="Arial"/>
          <w:b/>
          <w:sz w:val="22"/>
          <w:szCs w:val="22"/>
        </w:rPr>
        <w:t xml:space="preserve">osobitné </w:t>
      </w:r>
      <w:r w:rsidRPr="00921734">
        <w:rPr>
          <w:rFonts w:ascii="Arial" w:hAnsi="Arial" w:cs="Arial"/>
          <w:b/>
          <w:sz w:val="22"/>
          <w:szCs w:val="22"/>
        </w:rPr>
        <w:t xml:space="preserve">opatrenia na </w:t>
      </w:r>
      <w:r w:rsidR="00116621">
        <w:rPr>
          <w:rFonts w:ascii="Arial" w:hAnsi="Arial" w:cs="Arial"/>
          <w:b/>
          <w:sz w:val="22"/>
          <w:szCs w:val="22"/>
        </w:rPr>
        <w:t>zabezpečenie plnenia cieľov</w:t>
      </w:r>
    </w:p>
    <w:p w:rsidR="00B97D43" w:rsidRPr="00D3561E" w:rsidRDefault="00B728DA" w:rsidP="003E6067">
      <w:pPr>
        <w:spacing w:before="120" w:line="360" w:lineRule="auto"/>
        <w:jc w:val="both"/>
        <w:rPr>
          <w:rFonts w:ascii="Arial" w:hAnsi="Arial" w:cs="Arial"/>
          <w:sz w:val="22"/>
          <w:szCs w:val="22"/>
        </w:rPr>
      </w:pPr>
      <w:r w:rsidRPr="00D3561E">
        <w:rPr>
          <w:rFonts w:ascii="Arial" w:hAnsi="Arial" w:cs="Arial"/>
          <w:sz w:val="22"/>
          <w:szCs w:val="22"/>
        </w:rPr>
        <w:t>Po časovo, organizačne a systémovo náročnom zabezpečení vyššie uvedených procesov,</w:t>
      </w:r>
      <w:r w:rsidR="00295F64" w:rsidRPr="00D3561E">
        <w:rPr>
          <w:rFonts w:ascii="Arial" w:hAnsi="Arial" w:cs="Arial"/>
          <w:sz w:val="22"/>
          <w:szCs w:val="22"/>
        </w:rPr>
        <w:t xml:space="preserve"> ktoré vypl</w:t>
      </w:r>
      <w:r w:rsidR="00BC0129" w:rsidRPr="00D3561E">
        <w:rPr>
          <w:rFonts w:ascii="Arial" w:hAnsi="Arial" w:cs="Arial"/>
          <w:sz w:val="22"/>
          <w:szCs w:val="22"/>
        </w:rPr>
        <w:t>ývali z nastavenia IROP schváleného v zmysle pripomienok a nariadení EK,</w:t>
      </w:r>
      <w:r w:rsidRPr="00D3561E">
        <w:rPr>
          <w:rFonts w:ascii="Arial" w:hAnsi="Arial" w:cs="Arial"/>
          <w:sz w:val="22"/>
          <w:szCs w:val="22"/>
        </w:rPr>
        <w:t xml:space="preserve"> </w:t>
      </w:r>
      <w:r w:rsidR="00B97D43" w:rsidRPr="00D3561E">
        <w:rPr>
          <w:rFonts w:ascii="Arial" w:hAnsi="Arial" w:cs="Arial"/>
          <w:sz w:val="22"/>
          <w:szCs w:val="22"/>
        </w:rPr>
        <w:t xml:space="preserve">RO prijal </w:t>
      </w:r>
      <w:r w:rsidR="00BC0129" w:rsidRPr="00D3561E">
        <w:rPr>
          <w:rFonts w:ascii="Arial" w:hAnsi="Arial" w:cs="Arial"/>
          <w:sz w:val="22"/>
          <w:szCs w:val="22"/>
        </w:rPr>
        <w:t xml:space="preserve">v roku 2016 </w:t>
      </w:r>
      <w:r w:rsidR="00B97D43" w:rsidRPr="00D3561E">
        <w:rPr>
          <w:rFonts w:ascii="Arial" w:hAnsi="Arial" w:cs="Arial"/>
          <w:sz w:val="22"/>
          <w:szCs w:val="22"/>
        </w:rPr>
        <w:t xml:space="preserve">nasledovné opatrenia na </w:t>
      </w:r>
      <w:r w:rsidR="00031B22">
        <w:rPr>
          <w:rFonts w:ascii="Arial" w:hAnsi="Arial" w:cs="Arial"/>
          <w:sz w:val="22"/>
          <w:szCs w:val="22"/>
        </w:rPr>
        <w:t>zabezpečenie</w:t>
      </w:r>
      <w:r w:rsidR="00B97D43" w:rsidRPr="00D3561E">
        <w:rPr>
          <w:rFonts w:ascii="Arial" w:hAnsi="Arial" w:cs="Arial"/>
          <w:sz w:val="22"/>
          <w:szCs w:val="22"/>
        </w:rPr>
        <w:t xml:space="preserve"> plnen</w:t>
      </w:r>
      <w:r w:rsidRPr="00D3561E">
        <w:rPr>
          <w:rFonts w:ascii="Arial" w:hAnsi="Arial" w:cs="Arial"/>
          <w:sz w:val="22"/>
          <w:szCs w:val="22"/>
        </w:rPr>
        <w:t>ia</w:t>
      </w:r>
      <w:r w:rsidR="00B97D43" w:rsidRPr="00D3561E">
        <w:rPr>
          <w:rFonts w:ascii="Arial" w:hAnsi="Arial" w:cs="Arial"/>
          <w:sz w:val="22"/>
          <w:szCs w:val="22"/>
        </w:rPr>
        <w:t xml:space="preserve"> cieľov</w:t>
      </w:r>
      <w:r w:rsidRPr="00D3561E">
        <w:rPr>
          <w:rFonts w:ascii="Arial" w:hAnsi="Arial" w:cs="Arial"/>
          <w:sz w:val="22"/>
          <w:szCs w:val="22"/>
        </w:rPr>
        <w:t>,</w:t>
      </w:r>
      <w:r w:rsidR="00B97D43" w:rsidRPr="00D3561E">
        <w:rPr>
          <w:rFonts w:ascii="Arial" w:hAnsi="Arial" w:cs="Arial"/>
          <w:sz w:val="22"/>
          <w:szCs w:val="22"/>
        </w:rPr>
        <w:t> ukazovateľov a čerpania záväzku n+3:</w:t>
      </w:r>
    </w:p>
    <w:p w:rsidR="008247B5" w:rsidRPr="00D3561E" w:rsidRDefault="00566623" w:rsidP="00D967A3">
      <w:pPr>
        <w:pStyle w:val="Odsekzoznamu"/>
        <w:numPr>
          <w:ilvl w:val="0"/>
          <w:numId w:val="15"/>
        </w:numPr>
        <w:spacing w:line="360" w:lineRule="auto"/>
        <w:ind w:left="709"/>
        <w:rPr>
          <w:rFonts w:ascii="Arial" w:hAnsi="Arial" w:cs="Arial"/>
          <w:sz w:val="22"/>
          <w:szCs w:val="22"/>
        </w:rPr>
      </w:pPr>
      <w:r w:rsidRPr="00D3561E">
        <w:rPr>
          <w:rFonts w:ascii="Arial" w:hAnsi="Arial" w:cs="Arial"/>
          <w:sz w:val="22"/>
          <w:szCs w:val="22"/>
        </w:rPr>
        <w:t>v</w:t>
      </w:r>
      <w:r w:rsidR="008247B5" w:rsidRPr="00D3561E">
        <w:rPr>
          <w:rFonts w:ascii="Arial" w:hAnsi="Arial" w:cs="Arial"/>
          <w:sz w:val="22"/>
          <w:szCs w:val="22"/>
        </w:rPr>
        <w:t>yhlásenie výziev v</w:t>
      </w:r>
      <w:r w:rsidRPr="00D3561E">
        <w:rPr>
          <w:rFonts w:ascii="Arial" w:hAnsi="Arial" w:cs="Arial"/>
          <w:sz w:val="22"/>
          <w:szCs w:val="22"/>
        </w:rPr>
        <w:t xml:space="preserve"> celkovom </w:t>
      </w:r>
      <w:r w:rsidR="008247B5" w:rsidRPr="00D3561E">
        <w:rPr>
          <w:rFonts w:ascii="Arial" w:hAnsi="Arial" w:cs="Arial"/>
          <w:sz w:val="22"/>
          <w:szCs w:val="22"/>
        </w:rPr>
        <w:t xml:space="preserve">objeme 632 803 756 </w:t>
      </w:r>
      <w:r w:rsidR="00DB10D3" w:rsidRPr="00D3561E">
        <w:rPr>
          <w:rFonts w:ascii="Arial" w:hAnsi="Arial" w:cs="Arial"/>
          <w:sz w:val="22"/>
          <w:szCs w:val="22"/>
        </w:rPr>
        <w:t>EUR</w:t>
      </w:r>
      <w:r w:rsidR="00E51964">
        <w:rPr>
          <w:rFonts w:ascii="Arial" w:hAnsi="Arial" w:cs="Arial"/>
          <w:sz w:val="22"/>
          <w:szCs w:val="22"/>
        </w:rPr>
        <w:t xml:space="preserve"> (zdroj EÚ)</w:t>
      </w:r>
      <w:r w:rsidR="00DB10D3" w:rsidRPr="00D3561E">
        <w:rPr>
          <w:rFonts w:ascii="Arial" w:hAnsi="Arial" w:cs="Arial"/>
          <w:sz w:val="22"/>
          <w:szCs w:val="22"/>
        </w:rPr>
        <w:t>,</w:t>
      </w:r>
    </w:p>
    <w:p w:rsidR="008247B5" w:rsidRPr="00D3561E" w:rsidRDefault="00566623" w:rsidP="00D967A3">
      <w:pPr>
        <w:pStyle w:val="Odsekzoznamu"/>
        <w:numPr>
          <w:ilvl w:val="0"/>
          <w:numId w:val="15"/>
        </w:numPr>
        <w:spacing w:line="360" w:lineRule="auto"/>
        <w:ind w:left="709"/>
        <w:rPr>
          <w:rFonts w:ascii="Arial" w:hAnsi="Arial" w:cs="Arial"/>
          <w:sz w:val="22"/>
          <w:szCs w:val="22"/>
        </w:rPr>
      </w:pPr>
      <w:r w:rsidRPr="00D3561E">
        <w:rPr>
          <w:rFonts w:ascii="Arial" w:hAnsi="Arial" w:cs="Arial"/>
          <w:sz w:val="22"/>
          <w:szCs w:val="22"/>
        </w:rPr>
        <w:t>a</w:t>
      </w:r>
      <w:r w:rsidR="001F2C12" w:rsidRPr="00D3561E">
        <w:rPr>
          <w:rFonts w:ascii="Arial" w:hAnsi="Arial" w:cs="Arial"/>
          <w:sz w:val="22"/>
          <w:szCs w:val="22"/>
        </w:rPr>
        <w:t>kcelerovanie</w:t>
      </w:r>
      <w:r w:rsidR="008247B5" w:rsidRPr="00D3561E">
        <w:rPr>
          <w:rFonts w:ascii="Arial" w:hAnsi="Arial" w:cs="Arial"/>
          <w:sz w:val="22"/>
          <w:szCs w:val="22"/>
        </w:rPr>
        <w:t xml:space="preserve"> procesov v rámci vyhlásených a pripravovaných výziev</w:t>
      </w:r>
      <w:r w:rsidR="00E37F13" w:rsidRPr="00D3561E">
        <w:rPr>
          <w:rFonts w:ascii="Arial" w:hAnsi="Arial" w:cs="Arial"/>
          <w:sz w:val="22"/>
          <w:szCs w:val="22"/>
        </w:rPr>
        <w:t xml:space="preserve"> (najmä príprava </w:t>
      </w:r>
      <w:r w:rsidR="00414F9C" w:rsidRPr="00D3561E">
        <w:rPr>
          <w:rFonts w:ascii="Arial" w:hAnsi="Arial" w:cs="Arial"/>
          <w:sz w:val="22"/>
          <w:szCs w:val="22"/>
        </w:rPr>
        <w:t xml:space="preserve">procesu prijímania a </w:t>
      </w:r>
      <w:r w:rsidR="00E37F13" w:rsidRPr="00D3561E">
        <w:rPr>
          <w:rFonts w:ascii="Arial" w:hAnsi="Arial" w:cs="Arial"/>
          <w:sz w:val="22"/>
          <w:szCs w:val="22"/>
        </w:rPr>
        <w:t xml:space="preserve">hodnotenia </w:t>
      </w:r>
      <w:proofErr w:type="spellStart"/>
      <w:r w:rsidR="00E37F13" w:rsidRPr="00D3561E">
        <w:rPr>
          <w:rFonts w:ascii="Arial" w:hAnsi="Arial" w:cs="Arial"/>
          <w:sz w:val="22"/>
          <w:szCs w:val="22"/>
        </w:rPr>
        <w:t>ŽoNFP</w:t>
      </w:r>
      <w:proofErr w:type="spellEnd"/>
      <w:r w:rsidR="00E37F13" w:rsidRPr="00D3561E">
        <w:rPr>
          <w:rFonts w:ascii="Arial" w:hAnsi="Arial" w:cs="Arial"/>
          <w:sz w:val="22"/>
          <w:szCs w:val="22"/>
        </w:rPr>
        <w:t>)</w:t>
      </w:r>
      <w:r w:rsidR="00DB10D3" w:rsidRPr="00D3561E">
        <w:rPr>
          <w:rFonts w:ascii="Arial" w:hAnsi="Arial" w:cs="Arial"/>
          <w:sz w:val="22"/>
          <w:szCs w:val="22"/>
        </w:rPr>
        <w:t>,</w:t>
      </w:r>
    </w:p>
    <w:p w:rsidR="00566623" w:rsidRPr="006D2C54" w:rsidRDefault="00414F9C" w:rsidP="00D967A3">
      <w:pPr>
        <w:pStyle w:val="Odsekzoznamu"/>
        <w:numPr>
          <w:ilvl w:val="0"/>
          <w:numId w:val="15"/>
        </w:numPr>
        <w:spacing w:line="360" w:lineRule="auto"/>
        <w:ind w:left="709"/>
        <w:rPr>
          <w:rFonts w:ascii="Arial" w:hAnsi="Arial" w:cs="Arial"/>
          <w:sz w:val="22"/>
          <w:szCs w:val="22"/>
        </w:rPr>
      </w:pPr>
      <w:r w:rsidRPr="00D3561E">
        <w:rPr>
          <w:rFonts w:ascii="Arial" w:hAnsi="Arial" w:cs="Arial"/>
          <w:sz w:val="22"/>
          <w:szCs w:val="22"/>
        </w:rPr>
        <w:t>príprava metodických usmernení pre žiadateľov</w:t>
      </w:r>
      <w:r w:rsidR="00D23C1B">
        <w:rPr>
          <w:rFonts w:ascii="Arial" w:hAnsi="Arial" w:cs="Arial"/>
          <w:sz w:val="22"/>
          <w:szCs w:val="22"/>
        </w:rPr>
        <w:t>;</w:t>
      </w:r>
      <w:r w:rsidRPr="00D3561E">
        <w:rPr>
          <w:rFonts w:ascii="Arial" w:hAnsi="Arial" w:cs="Arial"/>
          <w:sz w:val="22"/>
          <w:szCs w:val="22"/>
        </w:rPr>
        <w:t xml:space="preserve"> </w:t>
      </w:r>
      <w:r w:rsidR="00B61630" w:rsidRPr="00D3561E">
        <w:rPr>
          <w:rFonts w:ascii="Arial" w:hAnsi="Arial" w:cs="Arial"/>
          <w:sz w:val="22"/>
          <w:szCs w:val="22"/>
        </w:rPr>
        <w:t xml:space="preserve">aktívna pomoc </w:t>
      </w:r>
      <w:r w:rsidRPr="00D3561E">
        <w:rPr>
          <w:rFonts w:ascii="Arial" w:hAnsi="Arial" w:cs="Arial"/>
          <w:sz w:val="22"/>
          <w:szCs w:val="22"/>
        </w:rPr>
        <w:t xml:space="preserve">žiadateľom </w:t>
      </w:r>
      <w:r w:rsidR="00B61630" w:rsidRPr="00D3561E">
        <w:rPr>
          <w:rFonts w:ascii="Arial" w:hAnsi="Arial" w:cs="Arial"/>
          <w:sz w:val="22"/>
          <w:szCs w:val="22"/>
        </w:rPr>
        <w:t>pri príprave projektov</w:t>
      </w:r>
      <w:r w:rsidR="00D23C1B">
        <w:rPr>
          <w:rFonts w:ascii="Arial" w:hAnsi="Arial" w:cs="Arial"/>
          <w:sz w:val="22"/>
          <w:szCs w:val="22"/>
        </w:rPr>
        <w:t>;</w:t>
      </w:r>
      <w:r w:rsidR="005E2AE8">
        <w:rPr>
          <w:rFonts w:ascii="Arial" w:hAnsi="Arial" w:cs="Arial"/>
          <w:sz w:val="22"/>
          <w:szCs w:val="22"/>
        </w:rPr>
        <w:t xml:space="preserve"> </w:t>
      </w:r>
      <w:proofErr w:type="spellStart"/>
      <w:r w:rsidR="005E2AE8" w:rsidRPr="006D2C54">
        <w:rPr>
          <w:rFonts w:ascii="Arial" w:hAnsi="Arial" w:cs="Arial"/>
          <w:sz w:val="22"/>
          <w:szCs w:val="22"/>
        </w:rPr>
        <w:t>workshopy</w:t>
      </w:r>
      <w:proofErr w:type="spellEnd"/>
      <w:r w:rsidR="005E2AE8" w:rsidRPr="006D2C54">
        <w:rPr>
          <w:rFonts w:ascii="Arial" w:hAnsi="Arial" w:cs="Arial"/>
          <w:sz w:val="22"/>
          <w:szCs w:val="22"/>
        </w:rPr>
        <w:t xml:space="preserve"> zo strany RO a SO k vyhláseným a plánovaným výzvam</w:t>
      </w:r>
      <w:r w:rsidR="00004AF9">
        <w:rPr>
          <w:rFonts w:ascii="Arial" w:hAnsi="Arial" w:cs="Arial"/>
          <w:sz w:val="22"/>
          <w:szCs w:val="22"/>
        </w:rPr>
        <w:t>,</w:t>
      </w:r>
    </w:p>
    <w:p w:rsidR="001420D6" w:rsidRDefault="005E2AE8" w:rsidP="00D967A3">
      <w:pPr>
        <w:pStyle w:val="Odsekzoznamu"/>
        <w:numPr>
          <w:ilvl w:val="0"/>
          <w:numId w:val="15"/>
        </w:numPr>
        <w:tabs>
          <w:tab w:val="left" w:pos="9072"/>
        </w:tabs>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 xml:space="preserve">aktívna </w:t>
      </w:r>
      <w:r w:rsidR="00747259" w:rsidRPr="00C81380">
        <w:rPr>
          <w:rFonts w:ascii="Arial" w:hAnsi="Arial" w:cs="Arial"/>
          <w:sz w:val="22"/>
          <w:szCs w:val="22"/>
        </w:rPr>
        <w:t>komunik</w:t>
      </w:r>
      <w:r w:rsidR="00414F9C" w:rsidRPr="00C81380">
        <w:rPr>
          <w:rFonts w:ascii="Arial" w:hAnsi="Arial" w:cs="Arial"/>
          <w:sz w:val="22"/>
          <w:szCs w:val="22"/>
        </w:rPr>
        <w:t>ácia</w:t>
      </w:r>
      <w:r w:rsidR="00747259" w:rsidRPr="00C81380">
        <w:rPr>
          <w:rFonts w:ascii="Arial" w:hAnsi="Arial" w:cs="Arial"/>
          <w:sz w:val="22"/>
          <w:szCs w:val="22"/>
        </w:rPr>
        <w:t xml:space="preserve"> </w:t>
      </w:r>
      <w:r w:rsidR="00BC0129" w:rsidRPr="00C81380">
        <w:rPr>
          <w:rFonts w:ascii="Arial" w:hAnsi="Arial" w:cs="Arial"/>
          <w:sz w:val="22"/>
          <w:szCs w:val="22"/>
        </w:rPr>
        <w:t xml:space="preserve">RO </w:t>
      </w:r>
      <w:r w:rsidR="00747259" w:rsidRPr="00C81380">
        <w:rPr>
          <w:rFonts w:ascii="Arial" w:hAnsi="Arial" w:cs="Arial"/>
          <w:sz w:val="22"/>
          <w:szCs w:val="22"/>
        </w:rPr>
        <w:t xml:space="preserve">so </w:t>
      </w:r>
      <w:r w:rsidR="00344D77" w:rsidRPr="00C81380">
        <w:rPr>
          <w:rFonts w:ascii="Arial" w:hAnsi="Arial" w:cs="Arial"/>
          <w:sz w:val="22"/>
          <w:szCs w:val="22"/>
        </w:rPr>
        <w:t xml:space="preserve">17 </w:t>
      </w:r>
      <w:r w:rsidR="00414F9C" w:rsidRPr="00C81380">
        <w:rPr>
          <w:rFonts w:ascii="Arial" w:hAnsi="Arial" w:cs="Arial"/>
          <w:sz w:val="22"/>
          <w:szCs w:val="22"/>
        </w:rPr>
        <w:t>SO</w:t>
      </w:r>
      <w:r w:rsidR="00BC0129" w:rsidRPr="00C81380">
        <w:rPr>
          <w:rFonts w:ascii="Arial" w:hAnsi="Arial" w:cs="Arial"/>
          <w:sz w:val="22"/>
          <w:szCs w:val="22"/>
        </w:rPr>
        <w:t xml:space="preserve"> ohľadom nastavenia úloh a kompetencií a</w:t>
      </w:r>
      <w:r w:rsidR="00F94E27" w:rsidRPr="00C81380">
        <w:rPr>
          <w:rFonts w:ascii="Arial" w:hAnsi="Arial" w:cs="Arial"/>
          <w:sz w:val="22"/>
          <w:szCs w:val="22"/>
        </w:rPr>
        <w:t xml:space="preserve"> tiež</w:t>
      </w:r>
      <w:r w:rsidR="00BC0129" w:rsidRPr="00C81380">
        <w:rPr>
          <w:rFonts w:ascii="Arial" w:hAnsi="Arial" w:cs="Arial"/>
          <w:sz w:val="22"/>
          <w:szCs w:val="22"/>
        </w:rPr>
        <w:t> definovania čas</w:t>
      </w:r>
      <w:r>
        <w:rPr>
          <w:rFonts w:ascii="Arial" w:hAnsi="Arial" w:cs="Arial"/>
          <w:sz w:val="22"/>
          <w:szCs w:val="22"/>
        </w:rPr>
        <w:t xml:space="preserve">ového </w:t>
      </w:r>
      <w:r w:rsidR="009E2912">
        <w:rPr>
          <w:rFonts w:ascii="Arial" w:hAnsi="Arial" w:cs="Arial"/>
          <w:sz w:val="22"/>
          <w:szCs w:val="22"/>
        </w:rPr>
        <w:t>harmonogramu</w:t>
      </w:r>
      <w:r>
        <w:rPr>
          <w:rFonts w:ascii="Arial" w:hAnsi="Arial" w:cs="Arial"/>
          <w:sz w:val="22"/>
          <w:szCs w:val="22"/>
        </w:rPr>
        <w:t xml:space="preserve"> plnenia úloh</w:t>
      </w:r>
      <w:r w:rsidR="001420D6">
        <w:rPr>
          <w:rFonts w:ascii="Arial" w:hAnsi="Arial" w:cs="Arial"/>
          <w:sz w:val="22"/>
          <w:szCs w:val="22"/>
        </w:rPr>
        <w:t>,</w:t>
      </w:r>
    </w:p>
    <w:p w:rsidR="001420D6" w:rsidRDefault="001420D6" w:rsidP="001420D6">
      <w:pPr>
        <w:pStyle w:val="Odsekzoznamu"/>
        <w:numPr>
          <w:ilvl w:val="0"/>
          <w:numId w:val="15"/>
        </w:numPr>
        <w:tabs>
          <w:tab w:val="left" w:pos="9072"/>
        </w:tabs>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a</w:t>
      </w:r>
      <w:r w:rsidRPr="001420D6">
        <w:rPr>
          <w:rFonts w:ascii="Arial" w:hAnsi="Arial" w:cs="Arial"/>
          <w:sz w:val="22"/>
          <w:szCs w:val="22"/>
        </w:rPr>
        <w:t>nalýza stavu pripravenosti projektov</w:t>
      </w:r>
      <w:r w:rsidR="00D8340C">
        <w:rPr>
          <w:rFonts w:ascii="Arial" w:hAnsi="Arial" w:cs="Arial"/>
          <w:sz w:val="22"/>
          <w:szCs w:val="22"/>
        </w:rPr>
        <w:t xml:space="preserve"> (napr. </w:t>
      </w:r>
      <w:r>
        <w:rPr>
          <w:rFonts w:ascii="Arial" w:hAnsi="Arial" w:cs="Arial"/>
          <w:sz w:val="22"/>
          <w:szCs w:val="22"/>
        </w:rPr>
        <w:t>a</w:t>
      </w:r>
      <w:r w:rsidRPr="001420D6">
        <w:rPr>
          <w:rFonts w:ascii="Arial" w:hAnsi="Arial" w:cs="Arial"/>
          <w:sz w:val="22"/>
          <w:szCs w:val="22"/>
        </w:rPr>
        <w:t>nalýza projektov spĺňajúcich podmien</w:t>
      </w:r>
      <w:r>
        <w:rPr>
          <w:rFonts w:ascii="Arial" w:hAnsi="Arial" w:cs="Arial"/>
          <w:sz w:val="22"/>
          <w:szCs w:val="22"/>
        </w:rPr>
        <w:t xml:space="preserve">ku bezpečných/istých intervencií, </w:t>
      </w:r>
      <w:r w:rsidR="00C60DE9">
        <w:rPr>
          <w:rFonts w:ascii="Arial" w:hAnsi="Arial" w:cs="Arial"/>
          <w:sz w:val="22"/>
          <w:szCs w:val="22"/>
        </w:rPr>
        <w:t>zabezpečenie</w:t>
      </w:r>
      <w:r w:rsidRPr="001420D6">
        <w:rPr>
          <w:rFonts w:ascii="Arial" w:hAnsi="Arial" w:cs="Arial"/>
          <w:sz w:val="22"/>
          <w:szCs w:val="22"/>
        </w:rPr>
        <w:t xml:space="preserve"> pr</w:t>
      </w:r>
      <w:r w:rsidR="00C60DE9">
        <w:rPr>
          <w:rFonts w:ascii="Arial" w:hAnsi="Arial" w:cs="Arial"/>
          <w:sz w:val="22"/>
          <w:szCs w:val="22"/>
        </w:rPr>
        <w:t>ípravy</w:t>
      </w:r>
      <w:r w:rsidRPr="001420D6">
        <w:rPr>
          <w:rFonts w:ascii="Arial" w:hAnsi="Arial" w:cs="Arial"/>
          <w:sz w:val="22"/>
          <w:szCs w:val="22"/>
        </w:rPr>
        <w:t xml:space="preserve"> projektov </w:t>
      </w:r>
      <w:r w:rsidR="0013070B">
        <w:rPr>
          <w:rFonts w:ascii="Arial" w:hAnsi="Arial" w:cs="Arial"/>
          <w:sz w:val="22"/>
          <w:szCs w:val="22"/>
        </w:rPr>
        <w:t xml:space="preserve">v rámci </w:t>
      </w:r>
      <w:r w:rsidRPr="001420D6">
        <w:rPr>
          <w:rFonts w:ascii="Arial" w:hAnsi="Arial" w:cs="Arial"/>
          <w:sz w:val="22"/>
          <w:szCs w:val="22"/>
        </w:rPr>
        <w:t>VÚC a</w:t>
      </w:r>
      <w:r w:rsidR="00D8340C">
        <w:rPr>
          <w:rFonts w:ascii="Arial" w:hAnsi="Arial" w:cs="Arial"/>
          <w:sz w:val="22"/>
          <w:szCs w:val="22"/>
        </w:rPr>
        <w:t> </w:t>
      </w:r>
      <w:r w:rsidRPr="001420D6">
        <w:rPr>
          <w:rFonts w:ascii="Arial" w:hAnsi="Arial" w:cs="Arial"/>
          <w:sz w:val="22"/>
          <w:szCs w:val="22"/>
        </w:rPr>
        <w:t>KM</w:t>
      </w:r>
      <w:r w:rsidR="00D8340C">
        <w:rPr>
          <w:rFonts w:ascii="Arial" w:hAnsi="Arial" w:cs="Arial"/>
          <w:sz w:val="22"/>
          <w:szCs w:val="22"/>
        </w:rPr>
        <w:t>)</w:t>
      </w:r>
      <w:r w:rsidR="005D7526">
        <w:rPr>
          <w:rFonts w:ascii="Arial" w:hAnsi="Arial" w:cs="Arial"/>
          <w:sz w:val="22"/>
          <w:szCs w:val="22"/>
        </w:rPr>
        <w:t>,</w:t>
      </w:r>
    </w:p>
    <w:p w:rsidR="001420D6" w:rsidRPr="001420D6" w:rsidRDefault="001420D6" w:rsidP="001420D6">
      <w:pPr>
        <w:pStyle w:val="Odsekzoznamu"/>
        <w:numPr>
          <w:ilvl w:val="0"/>
          <w:numId w:val="15"/>
        </w:numPr>
        <w:tabs>
          <w:tab w:val="left" w:pos="9072"/>
        </w:tabs>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a</w:t>
      </w:r>
      <w:r w:rsidRPr="001420D6">
        <w:rPr>
          <w:rFonts w:ascii="Arial" w:hAnsi="Arial" w:cs="Arial"/>
          <w:sz w:val="22"/>
          <w:szCs w:val="22"/>
        </w:rPr>
        <w:t>ktívn</w:t>
      </w:r>
      <w:r w:rsidR="0013070B">
        <w:rPr>
          <w:rFonts w:ascii="Arial" w:hAnsi="Arial" w:cs="Arial"/>
          <w:sz w:val="22"/>
          <w:szCs w:val="22"/>
        </w:rPr>
        <w:t>e riadenie a</w:t>
      </w:r>
      <w:r w:rsidRPr="001420D6">
        <w:rPr>
          <w:rFonts w:ascii="Arial" w:hAnsi="Arial" w:cs="Arial"/>
          <w:sz w:val="22"/>
          <w:szCs w:val="22"/>
        </w:rPr>
        <w:t xml:space="preserve">  manažment </w:t>
      </w:r>
      <w:r w:rsidR="00D8340C">
        <w:rPr>
          <w:rFonts w:ascii="Arial" w:hAnsi="Arial" w:cs="Arial"/>
          <w:sz w:val="22"/>
          <w:szCs w:val="22"/>
        </w:rPr>
        <w:t xml:space="preserve">na úrovni RO a SO </w:t>
      </w:r>
      <w:r w:rsidRPr="001420D6">
        <w:rPr>
          <w:rFonts w:ascii="Arial" w:hAnsi="Arial" w:cs="Arial"/>
          <w:sz w:val="22"/>
          <w:szCs w:val="22"/>
        </w:rPr>
        <w:t>pre jednotlivé ŠC</w:t>
      </w:r>
      <w:r w:rsidR="005D7526">
        <w:rPr>
          <w:rFonts w:ascii="Arial" w:hAnsi="Arial" w:cs="Arial"/>
          <w:sz w:val="22"/>
          <w:szCs w:val="22"/>
        </w:rPr>
        <w:t>.</w:t>
      </w:r>
      <w:r w:rsidRPr="001420D6">
        <w:rPr>
          <w:rFonts w:ascii="Arial" w:hAnsi="Arial" w:cs="Arial"/>
          <w:sz w:val="22"/>
          <w:szCs w:val="22"/>
        </w:rPr>
        <w:t xml:space="preserve"> </w:t>
      </w:r>
    </w:p>
    <w:p w:rsidR="00C81380" w:rsidRPr="001420D6" w:rsidRDefault="00C81380" w:rsidP="001420D6">
      <w:pPr>
        <w:tabs>
          <w:tab w:val="left" w:pos="9072"/>
        </w:tabs>
        <w:autoSpaceDE w:val="0"/>
        <w:autoSpaceDN w:val="0"/>
        <w:adjustRightInd w:val="0"/>
        <w:spacing w:line="360" w:lineRule="auto"/>
        <w:ind w:left="349"/>
        <w:jc w:val="both"/>
        <w:rPr>
          <w:rFonts w:ascii="Arial" w:hAnsi="Arial" w:cs="Arial"/>
          <w:sz w:val="22"/>
          <w:szCs w:val="22"/>
        </w:rPr>
      </w:pPr>
    </w:p>
    <w:p w:rsidR="00A85702" w:rsidRPr="00116621" w:rsidRDefault="00116621" w:rsidP="00DD5FB3">
      <w:pPr>
        <w:spacing w:line="276" w:lineRule="auto"/>
        <w:jc w:val="both"/>
        <w:rPr>
          <w:rFonts w:ascii="Arial" w:hAnsi="Arial" w:cs="Arial"/>
          <w:b/>
          <w:sz w:val="22"/>
          <w:szCs w:val="22"/>
        </w:rPr>
      </w:pPr>
      <w:r w:rsidRPr="00116621">
        <w:rPr>
          <w:rFonts w:ascii="Arial" w:hAnsi="Arial" w:cs="Arial"/>
          <w:b/>
          <w:sz w:val="22"/>
          <w:szCs w:val="22"/>
        </w:rPr>
        <w:t>Plánované ciele pre nasledujúce obdobie</w:t>
      </w:r>
    </w:p>
    <w:p w:rsidR="00A85702" w:rsidRPr="00D3561E" w:rsidRDefault="00A85702" w:rsidP="00A85702">
      <w:pPr>
        <w:spacing w:line="276" w:lineRule="auto"/>
        <w:jc w:val="both"/>
        <w:rPr>
          <w:rFonts w:ascii="Arial" w:hAnsi="Arial" w:cs="Arial"/>
          <w:sz w:val="22"/>
          <w:szCs w:val="22"/>
        </w:rPr>
      </w:pPr>
    </w:p>
    <w:p w:rsidR="00EF123E" w:rsidRPr="00D3561E" w:rsidRDefault="0013070B" w:rsidP="00EF123E">
      <w:pPr>
        <w:spacing w:line="276" w:lineRule="auto"/>
        <w:jc w:val="both"/>
        <w:rPr>
          <w:rFonts w:ascii="Arial" w:hAnsi="Arial" w:cs="Arial"/>
          <w:sz w:val="22"/>
          <w:szCs w:val="22"/>
        </w:rPr>
      </w:pPr>
      <w:r>
        <w:rPr>
          <w:rFonts w:ascii="Arial" w:hAnsi="Arial" w:cs="Arial"/>
          <w:sz w:val="22"/>
          <w:szCs w:val="22"/>
        </w:rPr>
        <w:t>V</w:t>
      </w:r>
      <w:r w:rsidR="00EF123E">
        <w:rPr>
          <w:rFonts w:ascii="Arial" w:hAnsi="Arial" w:cs="Arial"/>
          <w:sz w:val="22"/>
          <w:szCs w:val="22"/>
        </w:rPr>
        <w:t xml:space="preserve"> roku 2016 </w:t>
      </w:r>
      <w:r w:rsidR="00EF123E" w:rsidRPr="00F374FE">
        <w:rPr>
          <w:rFonts w:ascii="Arial" w:hAnsi="Arial" w:cs="Arial"/>
          <w:sz w:val="22"/>
          <w:szCs w:val="22"/>
        </w:rPr>
        <w:t xml:space="preserve">neboli </w:t>
      </w:r>
      <w:r>
        <w:rPr>
          <w:rFonts w:ascii="Arial" w:hAnsi="Arial" w:cs="Arial"/>
          <w:sz w:val="22"/>
          <w:szCs w:val="22"/>
        </w:rPr>
        <w:t xml:space="preserve">v rámci vyhlásených výziev </w:t>
      </w:r>
      <w:r w:rsidR="00EF123E" w:rsidRPr="00F374FE">
        <w:rPr>
          <w:rFonts w:ascii="Arial" w:hAnsi="Arial" w:cs="Arial"/>
          <w:sz w:val="22"/>
          <w:szCs w:val="22"/>
        </w:rPr>
        <w:t xml:space="preserve">schválené a </w:t>
      </w:r>
      <w:r w:rsidR="007A4E97">
        <w:rPr>
          <w:rFonts w:ascii="Arial" w:hAnsi="Arial" w:cs="Arial"/>
          <w:sz w:val="22"/>
          <w:szCs w:val="22"/>
        </w:rPr>
        <w:t>implementované</w:t>
      </w:r>
      <w:r w:rsidR="00EF123E" w:rsidRPr="00F374FE">
        <w:rPr>
          <w:rFonts w:ascii="Arial" w:hAnsi="Arial" w:cs="Arial"/>
          <w:sz w:val="22"/>
          <w:szCs w:val="22"/>
        </w:rPr>
        <w:t xml:space="preserve"> </w:t>
      </w:r>
      <w:proofErr w:type="spellStart"/>
      <w:r w:rsidR="00EF123E">
        <w:rPr>
          <w:rFonts w:ascii="Arial" w:hAnsi="Arial" w:cs="Arial"/>
          <w:sz w:val="22"/>
          <w:szCs w:val="22"/>
        </w:rPr>
        <w:t>dopytovo-orientované</w:t>
      </w:r>
      <w:proofErr w:type="spellEnd"/>
      <w:r w:rsidR="00EF123E">
        <w:rPr>
          <w:rFonts w:ascii="Arial" w:hAnsi="Arial" w:cs="Arial"/>
          <w:sz w:val="22"/>
          <w:szCs w:val="22"/>
        </w:rPr>
        <w:t xml:space="preserve"> </w:t>
      </w:r>
      <w:r w:rsidR="00EF123E" w:rsidRPr="00F374FE">
        <w:rPr>
          <w:rFonts w:ascii="Arial" w:hAnsi="Arial" w:cs="Arial"/>
          <w:sz w:val="22"/>
          <w:szCs w:val="22"/>
        </w:rPr>
        <w:t>projekty</w:t>
      </w:r>
      <w:r>
        <w:rPr>
          <w:rFonts w:ascii="Arial" w:hAnsi="Arial" w:cs="Arial"/>
          <w:sz w:val="22"/>
          <w:szCs w:val="22"/>
        </w:rPr>
        <w:t xml:space="preserve">. Z tohto dôvodu </w:t>
      </w:r>
      <w:r w:rsidR="00EF123E" w:rsidRPr="00F374FE">
        <w:rPr>
          <w:rFonts w:ascii="Arial" w:hAnsi="Arial" w:cs="Arial"/>
          <w:sz w:val="22"/>
          <w:szCs w:val="22"/>
        </w:rPr>
        <w:t xml:space="preserve">neboli naplnené </w:t>
      </w:r>
      <w:r w:rsidR="00EF123E">
        <w:rPr>
          <w:rFonts w:ascii="Arial" w:hAnsi="Arial" w:cs="Arial"/>
          <w:sz w:val="22"/>
          <w:szCs w:val="22"/>
        </w:rPr>
        <w:t>stanovené</w:t>
      </w:r>
      <w:r>
        <w:rPr>
          <w:rFonts w:ascii="Arial" w:hAnsi="Arial" w:cs="Arial"/>
          <w:sz w:val="22"/>
          <w:szCs w:val="22"/>
        </w:rPr>
        <w:t xml:space="preserve"> či</w:t>
      </w:r>
      <w:r w:rsidR="00855BEE">
        <w:rPr>
          <w:rFonts w:ascii="Arial" w:hAnsi="Arial" w:cs="Arial"/>
          <w:sz w:val="22"/>
          <w:szCs w:val="22"/>
        </w:rPr>
        <w:t>a</w:t>
      </w:r>
      <w:r>
        <w:rPr>
          <w:rFonts w:ascii="Arial" w:hAnsi="Arial" w:cs="Arial"/>
          <w:sz w:val="22"/>
          <w:szCs w:val="22"/>
        </w:rPr>
        <w:t>stkové</w:t>
      </w:r>
      <w:r w:rsidR="00EF123E">
        <w:rPr>
          <w:rFonts w:ascii="Arial" w:hAnsi="Arial" w:cs="Arial"/>
          <w:sz w:val="22"/>
          <w:szCs w:val="22"/>
        </w:rPr>
        <w:t xml:space="preserve"> ciele implementácie</w:t>
      </w:r>
      <w:r w:rsidR="00D8340C">
        <w:rPr>
          <w:rFonts w:ascii="Arial" w:hAnsi="Arial" w:cs="Arial"/>
          <w:sz w:val="22"/>
          <w:szCs w:val="22"/>
        </w:rPr>
        <w:t xml:space="preserve"> a</w:t>
      </w:r>
      <w:r w:rsidR="005D7526">
        <w:rPr>
          <w:rFonts w:ascii="Arial" w:hAnsi="Arial" w:cs="Arial"/>
          <w:sz w:val="22"/>
          <w:szCs w:val="22"/>
        </w:rPr>
        <w:t> </w:t>
      </w:r>
      <w:r w:rsidR="00D8340C">
        <w:rPr>
          <w:rFonts w:ascii="Arial" w:hAnsi="Arial" w:cs="Arial"/>
          <w:sz w:val="22"/>
          <w:szCs w:val="22"/>
        </w:rPr>
        <w:t>ukazovatele</w:t>
      </w:r>
      <w:r w:rsidR="005D7526">
        <w:rPr>
          <w:rFonts w:ascii="Arial" w:hAnsi="Arial" w:cs="Arial"/>
          <w:sz w:val="22"/>
          <w:szCs w:val="22"/>
        </w:rPr>
        <w:t xml:space="preserve"> výkonnostného rámca</w:t>
      </w:r>
      <w:r w:rsidR="00EF123E">
        <w:rPr>
          <w:rFonts w:ascii="Arial" w:hAnsi="Arial" w:cs="Arial"/>
          <w:sz w:val="22"/>
          <w:szCs w:val="22"/>
        </w:rPr>
        <w:t>.</w:t>
      </w:r>
      <w:r>
        <w:rPr>
          <w:rFonts w:ascii="Arial" w:hAnsi="Arial" w:cs="Arial"/>
          <w:sz w:val="22"/>
          <w:szCs w:val="22"/>
        </w:rPr>
        <w:t xml:space="preserve"> </w:t>
      </w:r>
      <w:r w:rsidR="00EF123E">
        <w:rPr>
          <w:rFonts w:ascii="Arial" w:hAnsi="Arial" w:cs="Arial"/>
          <w:sz w:val="22"/>
          <w:szCs w:val="22"/>
        </w:rPr>
        <w:t>S</w:t>
      </w:r>
      <w:r w:rsidR="00EF123E" w:rsidRPr="00F374FE">
        <w:rPr>
          <w:rFonts w:ascii="Arial" w:hAnsi="Arial" w:cs="Arial"/>
          <w:sz w:val="22"/>
          <w:szCs w:val="22"/>
        </w:rPr>
        <w:t>ystémové nastavenie</w:t>
      </w:r>
      <w:r w:rsidR="005D7526">
        <w:rPr>
          <w:rFonts w:ascii="Arial" w:hAnsi="Arial" w:cs="Arial"/>
          <w:sz w:val="22"/>
          <w:szCs w:val="22"/>
        </w:rPr>
        <w:t xml:space="preserve"> operačného programu</w:t>
      </w:r>
      <w:r w:rsidR="00EF123E">
        <w:rPr>
          <w:rFonts w:ascii="Arial" w:hAnsi="Arial" w:cs="Arial"/>
          <w:sz w:val="22"/>
          <w:szCs w:val="22"/>
        </w:rPr>
        <w:t xml:space="preserve"> a vyhlásen</w:t>
      </w:r>
      <w:r>
        <w:rPr>
          <w:rFonts w:ascii="Arial" w:hAnsi="Arial" w:cs="Arial"/>
          <w:sz w:val="22"/>
          <w:szCs w:val="22"/>
        </w:rPr>
        <w:t>ých</w:t>
      </w:r>
      <w:r w:rsidR="00EF123E" w:rsidRPr="00F374FE">
        <w:rPr>
          <w:rFonts w:ascii="Arial" w:hAnsi="Arial" w:cs="Arial"/>
          <w:sz w:val="22"/>
          <w:szCs w:val="22"/>
        </w:rPr>
        <w:t xml:space="preserve"> výz</w:t>
      </w:r>
      <w:r>
        <w:rPr>
          <w:rFonts w:ascii="Arial" w:hAnsi="Arial" w:cs="Arial"/>
          <w:sz w:val="22"/>
          <w:szCs w:val="22"/>
        </w:rPr>
        <w:t>iev</w:t>
      </w:r>
      <w:r w:rsidR="00EF123E" w:rsidRPr="00F374FE">
        <w:rPr>
          <w:rFonts w:ascii="Arial" w:hAnsi="Arial" w:cs="Arial"/>
          <w:sz w:val="22"/>
          <w:szCs w:val="22"/>
        </w:rPr>
        <w:t xml:space="preserve"> </w:t>
      </w:r>
      <w:r w:rsidR="005D7526">
        <w:rPr>
          <w:rFonts w:ascii="Arial" w:hAnsi="Arial" w:cs="Arial"/>
          <w:sz w:val="22"/>
          <w:szCs w:val="22"/>
        </w:rPr>
        <w:t>ale</w:t>
      </w:r>
      <w:r w:rsidR="00D8340C">
        <w:rPr>
          <w:rFonts w:ascii="Arial" w:hAnsi="Arial" w:cs="Arial"/>
          <w:sz w:val="22"/>
          <w:szCs w:val="22"/>
        </w:rPr>
        <w:t xml:space="preserve"> </w:t>
      </w:r>
      <w:r w:rsidR="00EF123E" w:rsidRPr="00F374FE">
        <w:rPr>
          <w:rFonts w:ascii="Arial" w:hAnsi="Arial" w:cs="Arial"/>
          <w:sz w:val="22"/>
          <w:szCs w:val="22"/>
        </w:rPr>
        <w:t>dáva</w:t>
      </w:r>
      <w:r w:rsidR="00EF123E">
        <w:rPr>
          <w:rFonts w:ascii="Arial" w:hAnsi="Arial" w:cs="Arial"/>
          <w:sz w:val="22"/>
          <w:szCs w:val="22"/>
        </w:rPr>
        <w:t>jú</w:t>
      </w:r>
      <w:r w:rsidR="00EF123E" w:rsidRPr="00F374FE">
        <w:rPr>
          <w:rFonts w:ascii="Arial" w:hAnsi="Arial" w:cs="Arial"/>
          <w:sz w:val="22"/>
          <w:szCs w:val="22"/>
        </w:rPr>
        <w:t xml:space="preserve"> </w:t>
      </w:r>
      <w:proofErr w:type="spellStart"/>
      <w:r w:rsidR="00EF123E" w:rsidRPr="00F374FE">
        <w:rPr>
          <w:rFonts w:ascii="Arial" w:hAnsi="Arial" w:cs="Arial"/>
          <w:sz w:val="22"/>
          <w:szCs w:val="22"/>
        </w:rPr>
        <w:t>predpodklady</w:t>
      </w:r>
      <w:proofErr w:type="spellEnd"/>
      <w:r w:rsidR="00EF123E" w:rsidRPr="00F374FE">
        <w:rPr>
          <w:rFonts w:ascii="Arial" w:hAnsi="Arial" w:cs="Arial"/>
          <w:sz w:val="22"/>
          <w:szCs w:val="22"/>
        </w:rPr>
        <w:t xml:space="preserve"> na naplnenie cieľov</w:t>
      </w:r>
      <w:r w:rsidR="00EF123E">
        <w:rPr>
          <w:rFonts w:ascii="Arial" w:hAnsi="Arial" w:cs="Arial"/>
          <w:sz w:val="22"/>
          <w:szCs w:val="22"/>
        </w:rPr>
        <w:t xml:space="preserve"> v ďalš</w:t>
      </w:r>
      <w:r w:rsidR="005D7526">
        <w:rPr>
          <w:rFonts w:ascii="Arial" w:hAnsi="Arial" w:cs="Arial"/>
          <w:sz w:val="22"/>
          <w:szCs w:val="22"/>
        </w:rPr>
        <w:t>ích</w:t>
      </w:r>
      <w:r w:rsidR="00EF123E">
        <w:rPr>
          <w:rFonts w:ascii="Arial" w:hAnsi="Arial" w:cs="Arial"/>
          <w:sz w:val="22"/>
          <w:szCs w:val="22"/>
        </w:rPr>
        <w:t xml:space="preserve"> monitorovac</w:t>
      </w:r>
      <w:r w:rsidR="005D7526">
        <w:rPr>
          <w:rFonts w:ascii="Arial" w:hAnsi="Arial" w:cs="Arial"/>
          <w:sz w:val="22"/>
          <w:szCs w:val="22"/>
        </w:rPr>
        <w:t>ích</w:t>
      </w:r>
      <w:r w:rsidR="00EF123E">
        <w:rPr>
          <w:rFonts w:ascii="Arial" w:hAnsi="Arial" w:cs="Arial"/>
          <w:sz w:val="22"/>
          <w:szCs w:val="22"/>
        </w:rPr>
        <w:t xml:space="preserve"> obdob</w:t>
      </w:r>
      <w:r w:rsidR="005D7526">
        <w:rPr>
          <w:rFonts w:ascii="Arial" w:hAnsi="Arial" w:cs="Arial"/>
          <w:sz w:val="22"/>
          <w:szCs w:val="22"/>
        </w:rPr>
        <w:t>iach</w:t>
      </w:r>
      <w:r w:rsidR="00EF123E" w:rsidRPr="00F374FE">
        <w:rPr>
          <w:rFonts w:ascii="Arial" w:hAnsi="Arial" w:cs="Arial"/>
          <w:sz w:val="22"/>
          <w:szCs w:val="22"/>
        </w:rPr>
        <w:t>.</w:t>
      </w:r>
    </w:p>
    <w:p w:rsidR="00EF123E" w:rsidRDefault="00EF123E" w:rsidP="00A85702">
      <w:pPr>
        <w:spacing w:line="276" w:lineRule="auto"/>
        <w:jc w:val="both"/>
        <w:rPr>
          <w:rFonts w:ascii="Arial" w:hAnsi="Arial" w:cs="Arial"/>
          <w:sz w:val="22"/>
          <w:szCs w:val="22"/>
        </w:rPr>
      </w:pPr>
    </w:p>
    <w:p w:rsidR="00A85702" w:rsidRDefault="005C27DF" w:rsidP="00A85702">
      <w:pPr>
        <w:spacing w:line="276" w:lineRule="auto"/>
        <w:jc w:val="both"/>
        <w:rPr>
          <w:rFonts w:ascii="Arial" w:hAnsi="Arial" w:cs="Arial"/>
          <w:sz w:val="22"/>
          <w:szCs w:val="22"/>
        </w:rPr>
      </w:pPr>
      <w:r w:rsidRPr="005C27DF">
        <w:rPr>
          <w:rFonts w:ascii="Arial" w:hAnsi="Arial" w:cs="Arial"/>
          <w:sz w:val="22"/>
          <w:szCs w:val="22"/>
        </w:rPr>
        <w:t>V súlade s indikatívnym harmonogramom výziev RO</w:t>
      </w:r>
      <w:r w:rsidR="0013070B">
        <w:rPr>
          <w:rFonts w:ascii="Arial" w:hAnsi="Arial" w:cs="Arial"/>
          <w:sz w:val="22"/>
          <w:szCs w:val="22"/>
        </w:rPr>
        <w:t xml:space="preserve"> </w:t>
      </w:r>
      <w:r w:rsidRPr="005C27DF">
        <w:rPr>
          <w:rFonts w:ascii="Arial" w:hAnsi="Arial" w:cs="Arial"/>
          <w:sz w:val="22"/>
          <w:szCs w:val="22"/>
        </w:rPr>
        <w:t xml:space="preserve">v spolupráci s SO v priebehu roka 2017 plánuje pokračovať v príprave a následnom zverejňovaní </w:t>
      </w:r>
      <w:r w:rsidR="0013070B">
        <w:rPr>
          <w:rFonts w:ascii="Arial" w:hAnsi="Arial" w:cs="Arial"/>
          <w:sz w:val="22"/>
          <w:szCs w:val="22"/>
        </w:rPr>
        <w:t xml:space="preserve">ďalších </w:t>
      </w:r>
      <w:r w:rsidRPr="005C27DF">
        <w:rPr>
          <w:rFonts w:ascii="Arial" w:hAnsi="Arial" w:cs="Arial"/>
          <w:sz w:val="22"/>
          <w:szCs w:val="22"/>
        </w:rPr>
        <w:t>výziev (ŠC 2.1.1, 2.1.2, 2.1.3, 3.1, 4.2.1, 4.3.1</w:t>
      </w:r>
      <w:r w:rsidR="005D7526">
        <w:rPr>
          <w:rFonts w:ascii="Arial" w:hAnsi="Arial" w:cs="Arial"/>
          <w:sz w:val="22"/>
          <w:szCs w:val="22"/>
        </w:rPr>
        <w:t>)</w:t>
      </w:r>
      <w:r>
        <w:rPr>
          <w:rFonts w:ascii="Arial" w:hAnsi="Arial" w:cs="Arial"/>
          <w:sz w:val="22"/>
          <w:szCs w:val="22"/>
        </w:rPr>
        <w:t>.</w:t>
      </w:r>
    </w:p>
    <w:p w:rsidR="00902353" w:rsidRDefault="00902353" w:rsidP="00A85702">
      <w:pPr>
        <w:spacing w:line="276" w:lineRule="auto"/>
        <w:jc w:val="both"/>
        <w:rPr>
          <w:rFonts w:ascii="Arial" w:hAnsi="Arial" w:cs="Arial"/>
          <w:sz w:val="22"/>
          <w:szCs w:val="22"/>
        </w:rPr>
      </w:pPr>
    </w:p>
    <w:p w:rsidR="00902353" w:rsidRDefault="0013070B" w:rsidP="00A85702">
      <w:pPr>
        <w:spacing w:line="276" w:lineRule="auto"/>
        <w:jc w:val="both"/>
        <w:rPr>
          <w:rFonts w:ascii="Arial" w:hAnsi="Arial" w:cs="Arial"/>
          <w:sz w:val="22"/>
          <w:szCs w:val="22"/>
        </w:rPr>
      </w:pPr>
      <w:r>
        <w:rPr>
          <w:rFonts w:ascii="Arial" w:hAnsi="Arial" w:cs="Arial"/>
          <w:sz w:val="22"/>
          <w:szCs w:val="22"/>
        </w:rPr>
        <w:t>S cieľom riešenia vzniknutých problémov a v</w:t>
      </w:r>
      <w:r w:rsidR="00902353" w:rsidRPr="00902353">
        <w:rPr>
          <w:rFonts w:ascii="Arial" w:hAnsi="Arial" w:cs="Arial"/>
          <w:sz w:val="22"/>
          <w:szCs w:val="22"/>
        </w:rPr>
        <w:t xml:space="preserve"> nadväznosti na </w:t>
      </w:r>
      <w:r>
        <w:rPr>
          <w:rFonts w:ascii="Arial" w:hAnsi="Arial" w:cs="Arial"/>
          <w:sz w:val="22"/>
          <w:szCs w:val="22"/>
        </w:rPr>
        <w:t xml:space="preserve">hodnotenie </w:t>
      </w:r>
      <w:r w:rsidR="00902353" w:rsidRPr="00902353">
        <w:rPr>
          <w:rFonts w:ascii="Arial" w:hAnsi="Arial" w:cs="Arial"/>
          <w:sz w:val="22"/>
          <w:szCs w:val="22"/>
        </w:rPr>
        <w:t>dosiahnut</w:t>
      </w:r>
      <w:r>
        <w:rPr>
          <w:rFonts w:ascii="Arial" w:hAnsi="Arial" w:cs="Arial"/>
          <w:sz w:val="22"/>
          <w:szCs w:val="22"/>
        </w:rPr>
        <w:t>ých</w:t>
      </w:r>
      <w:r w:rsidR="00902353" w:rsidRPr="00902353">
        <w:rPr>
          <w:rFonts w:ascii="Arial" w:hAnsi="Arial" w:cs="Arial"/>
          <w:sz w:val="22"/>
          <w:szCs w:val="22"/>
        </w:rPr>
        <w:t xml:space="preserve"> výsledk</w:t>
      </w:r>
      <w:r>
        <w:rPr>
          <w:rFonts w:ascii="Arial" w:hAnsi="Arial" w:cs="Arial"/>
          <w:sz w:val="22"/>
          <w:szCs w:val="22"/>
        </w:rPr>
        <w:t>ov</w:t>
      </w:r>
      <w:r w:rsidR="00902353" w:rsidRPr="00902353">
        <w:rPr>
          <w:rFonts w:ascii="Arial" w:hAnsi="Arial" w:cs="Arial"/>
          <w:sz w:val="22"/>
          <w:szCs w:val="22"/>
        </w:rPr>
        <w:t xml:space="preserve"> OP v rámci jednotlivých ŠC, </w:t>
      </w:r>
      <w:r w:rsidR="005D7526">
        <w:rPr>
          <w:rFonts w:ascii="Arial" w:hAnsi="Arial" w:cs="Arial"/>
          <w:sz w:val="22"/>
          <w:szCs w:val="22"/>
        </w:rPr>
        <w:t xml:space="preserve">výkonnosť </w:t>
      </w:r>
      <w:r w:rsidR="00902353" w:rsidRPr="00902353">
        <w:rPr>
          <w:rFonts w:ascii="Arial" w:hAnsi="Arial" w:cs="Arial"/>
          <w:sz w:val="22"/>
          <w:szCs w:val="22"/>
        </w:rPr>
        <w:t xml:space="preserve">krajov a aktualizáciu </w:t>
      </w:r>
      <w:r w:rsidR="005D7526">
        <w:rPr>
          <w:rFonts w:ascii="Arial" w:hAnsi="Arial" w:cs="Arial"/>
          <w:sz w:val="22"/>
          <w:szCs w:val="22"/>
        </w:rPr>
        <w:t xml:space="preserve">strategických </w:t>
      </w:r>
      <w:r w:rsidR="00902353" w:rsidRPr="00902353">
        <w:rPr>
          <w:rFonts w:ascii="Arial" w:hAnsi="Arial" w:cs="Arial"/>
          <w:sz w:val="22"/>
          <w:szCs w:val="22"/>
        </w:rPr>
        <w:t>cieľov</w:t>
      </w:r>
      <w:r>
        <w:rPr>
          <w:rFonts w:ascii="Arial" w:hAnsi="Arial" w:cs="Arial"/>
          <w:sz w:val="22"/>
          <w:szCs w:val="22"/>
        </w:rPr>
        <w:t xml:space="preserve"> </w:t>
      </w:r>
      <w:r w:rsidR="00902353" w:rsidRPr="00902353">
        <w:rPr>
          <w:rFonts w:ascii="Arial" w:hAnsi="Arial" w:cs="Arial"/>
          <w:sz w:val="22"/>
          <w:szCs w:val="22"/>
        </w:rPr>
        <w:t xml:space="preserve">bude </w:t>
      </w:r>
      <w:r w:rsidR="00902353">
        <w:rPr>
          <w:rFonts w:ascii="Arial" w:hAnsi="Arial" w:cs="Arial"/>
          <w:sz w:val="22"/>
          <w:szCs w:val="22"/>
        </w:rPr>
        <w:t xml:space="preserve">v roku 2017 </w:t>
      </w:r>
      <w:r w:rsidR="00902353" w:rsidRPr="00902353">
        <w:rPr>
          <w:rFonts w:ascii="Arial" w:hAnsi="Arial" w:cs="Arial"/>
          <w:sz w:val="22"/>
          <w:szCs w:val="22"/>
        </w:rPr>
        <w:t>pripravená</w:t>
      </w:r>
      <w:r w:rsidR="00855BEE">
        <w:rPr>
          <w:rFonts w:ascii="Arial" w:hAnsi="Arial" w:cs="Arial"/>
          <w:sz w:val="22"/>
          <w:szCs w:val="22"/>
        </w:rPr>
        <w:t xml:space="preserve"> prvá</w:t>
      </w:r>
      <w:r w:rsidR="00902353" w:rsidRPr="00902353">
        <w:rPr>
          <w:rFonts w:ascii="Arial" w:hAnsi="Arial" w:cs="Arial"/>
          <w:sz w:val="22"/>
          <w:szCs w:val="22"/>
        </w:rPr>
        <w:t xml:space="preserve"> revízia OP</w:t>
      </w:r>
      <w:r>
        <w:rPr>
          <w:rFonts w:ascii="Arial" w:hAnsi="Arial" w:cs="Arial"/>
          <w:sz w:val="22"/>
          <w:szCs w:val="22"/>
        </w:rPr>
        <w:t xml:space="preserve">, ktorej predmetom bude </w:t>
      </w:r>
      <w:r w:rsidR="00855BEE">
        <w:rPr>
          <w:rFonts w:ascii="Arial" w:hAnsi="Arial" w:cs="Arial"/>
          <w:sz w:val="22"/>
          <w:szCs w:val="22"/>
        </w:rPr>
        <w:t xml:space="preserve">napríklad </w:t>
      </w:r>
      <w:r w:rsidR="00902353" w:rsidRPr="00902353">
        <w:rPr>
          <w:rFonts w:ascii="Arial" w:hAnsi="Arial" w:cs="Arial"/>
          <w:sz w:val="22"/>
          <w:szCs w:val="22"/>
        </w:rPr>
        <w:t>úprava alokáci</w:t>
      </w:r>
      <w:r>
        <w:rPr>
          <w:rFonts w:ascii="Arial" w:hAnsi="Arial" w:cs="Arial"/>
          <w:sz w:val="22"/>
          <w:szCs w:val="22"/>
        </w:rPr>
        <w:t xml:space="preserve">í </w:t>
      </w:r>
      <w:r w:rsidR="00902353" w:rsidRPr="00902353">
        <w:rPr>
          <w:rFonts w:ascii="Arial" w:hAnsi="Arial" w:cs="Arial"/>
          <w:sz w:val="22"/>
          <w:szCs w:val="22"/>
        </w:rPr>
        <w:t>pre jed</w:t>
      </w:r>
      <w:r w:rsidR="00855BEE">
        <w:rPr>
          <w:rFonts w:ascii="Arial" w:hAnsi="Arial" w:cs="Arial"/>
          <w:sz w:val="22"/>
          <w:szCs w:val="22"/>
        </w:rPr>
        <w:t>n</w:t>
      </w:r>
      <w:r w:rsidR="00902353" w:rsidRPr="00902353">
        <w:rPr>
          <w:rFonts w:ascii="Arial" w:hAnsi="Arial" w:cs="Arial"/>
          <w:sz w:val="22"/>
          <w:szCs w:val="22"/>
        </w:rPr>
        <w:t xml:space="preserve">otlivé kraje/ŠC, </w:t>
      </w:r>
      <w:r>
        <w:rPr>
          <w:rFonts w:ascii="Arial" w:hAnsi="Arial" w:cs="Arial"/>
          <w:sz w:val="22"/>
          <w:szCs w:val="22"/>
        </w:rPr>
        <w:t xml:space="preserve">úprava hodnôt </w:t>
      </w:r>
      <w:r w:rsidR="00902353" w:rsidRPr="00902353">
        <w:rPr>
          <w:rFonts w:ascii="Arial" w:hAnsi="Arial" w:cs="Arial"/>
          <w:sz w:val="22"/>
          <w:szCs w:val="22"/>
        </w:rPr>
        <w:t>ukazovate</w:t>
      </w:r>
      <w:r>
        <w:rPr>
          <w:rFonts w:ascii="Arial" w:hAnsi="Arial" w:cs="Arial"/>
          <w:sz w:val="22"/>
          <w:szCs w:val="22"/>
        </w:rPr>
        <w:t>ľov</w:t>
      </w:r>
      <w:r w:rsidR="00902353" w:rsidRPr="00902353">
        <w:rPr>
          <w:rFonts w:ascii="Arial" w:hAnsi="Arial" w:cs="Arial"/>
          <w:sz w:val="22"/>
          <w:szCs w:val="22"/>
        </w:rPr>
        <w:t xml:space="preserve">, aktualizácia </w:t>
      </w:r>
      <w:r>
        <w:rPr>
          <w:rFonts w:ascii="Arial" w:hAnsi="Arial" w:cs="Arial"/>
          <w:sz w:val="22"/>
          <w:szCs w:val="22"/>
        </w:rPr>
        <w:t xml:space="preserve">zoznamu </w:t>
      </w:r>
      <w:r w:rsidR="00902353" w:rsidRPr="00902353">
        <w:rPr>
          <w:rFonts w:ascii="Arial" w:hAnsi="Arial" w:cs="Arial"/>
          <w:sz w:val="22"/>
          <w:szCs w:val="22"/>
        </w:rPr>
        <w:t>oprávnených žiadateľov</w:t>
      </w:r>
      <w:r>
        <w:rPr>
          <w:rFonts w:ascii="Arial" w:hAnsi="Arial" w:cs="Arial"/>
          <w:sz w:val="22"/>
          <w:szCs w:val="22"/>
        </w:rPr>
        <w:t xml:space="preserve"> a miest oprávnenosti</w:t>
      </w:r>
      <w:r w:rsidR="00902353" w:rsidRPr="00902353">
        <w:rPr>
          <w:rFonts w:ascii="Arial" w:hAnsi="Arial" w:cs="Arial"/>
          <w:sz w:val="22"/>
          <w:szCs w:val="22"/>
        </w:rPr>
        <w:t>, aktualizácia procesov výberu operácií</w:t>
      </w:r>
      <w:r w:rsidR="00902353">
        <w:rPr>
          <w:rFonts w:ascii="Arial" w:hAnsi="Arial" w:cs="Arial"/>
          <w:sz w:val="22"/>
          <w:szCs w:val="22"/>
        </w:rPr>
        <w:t>.</w:t>
      </w:r>
      <w:r w:rsidR="00902353" w:rsidRPr="00902353">
        <w:rPr>
          <w:rFonts w:ascii="Arial" w:hAnsi="Arial" w:cs="Arial"/>
          <w:sz w:val="22"/>
          <w:szCs w:val="22"/>
        </w:rPr>
        <w:t xml:space="preserve"> </w:t>
      </w:r>
    </w:p>
    <w:p w:rsidR="00F374FE" w:rsidRDefault="00F374FE" w:rsidP="00A85702">
      <w:pPr>
        <w:spacing w:line="276" w:lineRule="auto"/>
        <w:jc w:val="both"/>
        <w:rPr>
          <w:rFonts w:ascii="Arial" w:hAnsi="Arial" w:cs="Arial"/>
          <w:sz w:val="22"/>
          <w:szCs w:val="22"/>
        </w:rPr>
      </w:pPr>
    </w:p>
    <w:p w:rsidR="00F65783" w:rsidRPr="00D3561E" w:rsidRDefault="00F65783" w:rsidP="00F65783">
      <w:pPr>
        <w:rPr>
          <w:rFonts w:ascii="Arial" w:hAnsi="Arial" w:cs="Arial"/>
        </w:rPr>
      </w:pPr>
      <w:r w:rsidRPr="00D3561E">
        <w:rPr>
          <w:rFonts w:ascii="Arial" w:hAnsi="Arial" w:cs="Arial"/>
          <w:sz w:val="22"/>
          <w:szCs w:val="22"/>
        </w:rPr>
        <w:br w:type="page"/>
      </w:r>
    </w:p>
    <w:p w:rsidR="00783B42" w:rsidRPr="00D3561E" w:rsidRDefault="00577B12" w:rsidP="00C6017F">
      <w:pPr>
        <w:pStyle w:val="Nadpis1"/>
      </w:pPr>
      <w:bookmarkStart w:id="15" w:name="_Toc479768340"/>
      <w:bookmarkStart w:id="16" w:name="_Toc428367946"/>
      <w:bookmarkStart w:id="17" w:name="_Toc435620766"/>
      <w:bookmarkStart w:id="18" w:name="_Toc435689477"/>
      <w:bookmarkStart w:id="19" w:name="_Toc437261421"/>
      <w:r w:rsidRPr="00D3561E">
        <w:lastRenderedPageBreak/>
        <w:t>Implementácia</w:t>
      </w:r>
      <w:r w:rsidR="00F7457D" w:rsidRPr="00D3561E">
        <w:t xml:space="preserve"> </w:t>
      </w:r>
      <w:r w:rsidRPr="00D3561E">
        <w:t>prioritnej osi</w:t>
      </w:r>
      <w:bookmarkEnd w:id="15"/>
      <w:r w:rsidR="00783B42" w:rsidRPr="00D3561E">
        <w:t xml:space="preserve"> </w:t>
      </w:r>
      <w:bookmarkStart w:id="20" w:name="_Toc428367947"/>
      <w:bookmarkStart w:id="21" w:name="_Toc435620767"/>
      <w:bookmarkStart w:id="22" w:name="_Toc435689478"/>
      <w:bookmarkEnd w:id="16"/>
      <w:bookmarkEnd w:id="17"/>
      <w:bookmarkEnd w:id="18"/>
      <w:bookmarkEnd w:id="19"/>
    </w:p>
    <w:p w:rsidR="008D5220" w:rsidRPr="00D3561E" w:rsidRDefault="008D5220" w:rsidP="003E6067">
      <w:pPr>
        <w:ind w:left="431" w:hanging="431"/>
        <w:rPr>
          <w:rFonts w:ascii="Arial" w:hAnsi="Arial" w:cs="Arial"/>
        </w:rPr>
      </w:pPr>
    </w:p>
    <w:p w:rsidR="00975CD8" w:rsidRPr="00C6017F" w:rsidRDefault="00436D64" w:rsidP="00C6017F">
      <w:pPr>
        <w:pStyle w:val="Nadpis2"/>
      </w:pPr>
      <w:bookmarkStart w:id="23" w:name="_Toc479768341"/>
      <w:proofErr w:type="spellStart"/>
      <w:r w:rsidRPr="00C6017F">
        <w:t>Prehľad</w:t>
      </w:r>
      <w:proofErr w:type="spellEnd"/>
      <w:r w:rsidRPr="00C6017F">
        <w:t xml:space="preserve"> o</w:t>
      </w:r>
      <w:r w:rsidR="006E4F30" w:rsidRPr="00C6017F">
        <w:t> </w:t>
      </w:r>
      <w:proofErr w:type="spellStart"/>
      <w:r w:rsidRPr="00C6017F">
        <w:t>vykonávaní</w:t>
      </w:r>
      <w:bookmarkEnd w:id="23"/>
      <w:proofErr w:type="spellEnd"/>
    </w:p>
    <w:p w:rsidR="006E4F30" w:rsidRPr="00D3561E" w:rsidRDefault="006E4F30" w:rsidP="006C0AF5">
      <w:pPr>
        <w:pStyle w:val="Tabuka"/>
        <w:rPr>
          <w:rFonts w:cs="Arial"/>
        </w:rPr>
      </w:pPr>
      <w:bookmarkStart w:id="24" w:name="_Toc482186357"/>
      <w:r w:rsidRPr="00D3561E">
        <w:rPr>
          <w:rFonts w:cs="Arial"/>
        </w:rPr>
        <w:t>Tabuľka Informácie o vykonávaní prioritných osí</w:t>
      </w:r>
      <w:bookmarkEnd w:id="24"/>
    </w:p>
    <w:tbl>
      <w:tblPr>
        <w:tblW w:w="11392" w:type="dxa"/>
        <w:tblInd w:w="-846" w:type="dxa"/>
        <w:tblLayout w:type="fixed"/>
        <w:tblCellMar>
          <w:left w:w="0" w:type="dxa"/>
          <w:right w:w="0" w:type="dxa"/>
        </w:tblCellMar>
        <w:tblLook w:val="0000" w:firstRow="0" w:lastRow="0" w:firstColumn="0" w:lastColumn="0" w:noHBand="0" w:noVBand="0"/>
      </w:tblPr>
      <w:tblGrid>
        <w:gridCol w:w="425"/>
        <w:gridCol w:w="1419"/>
        <w:gridCol w:w="9548"/>
      </w:tblGrid>
      <w:tr w:rsidR="00436D64" w:rsidRPr="00D3561E" w:rsidTr="00923F8C">
        <w:trPr>
          <w:trHeight w:val="57"/>
        </w:trPr>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36D64" w:rsidRPr="00D3561E" w:rsidRDefault="00436D64" w:rsidP="002F7ED2">
            <w:pPr>
              <w:pStyle w:val="Zkladntext21"/>
              <w:shd w:val="clear" w:color="auto" w:fill="auto"/>
              <w:spacing w:line="276" w:lineRule="auto"/>
              <w:ind w:left="57" w:right="57"/>
              <w:rPr>
                <w:rFonts w:ascii="Arial" w:hAnsi="Arial" w:cs="Arial"/>
              </w:rPr>
            </w:pPr>
            <w:r w:rsidRPr="00D3561E">
              <w:rPr>
                <w:rFonts w:ascii="Arial" w:hAnsi="Arial" w:cs="Arial"/>
              </w:rPr>
              <w:t>ID</w:t>
            </w:r>
          </w:p>
        </w:tc>
        <w:tc>
          <w:tcPr>
            <w:tcW w:w="14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36D64" w:rsidRPr="00D3561E" w:rsidRDefault="00436D64" w:rsidP="002F7ED2">
            <w:pPr>
              <w:pStyle w:val="Zkladntext21"/>
              <w:shd w:val="clear" w:color="auto" w:fill="auto"/>
              <w:spacing w:line="276" w:lineRule="auto"/>
              <w:ind w:left="57" w:right="57"/>
              <w:rPr>
                <w:rFonts w:ascii="Arial" w:hAnsi="Arial" w:cs="Arial"/>
              </w:rPr>
            </w:pPr>
            <w:r w:rsidRPr="00D3561E">
              <w:rPr>
                <w:rFonts w:ascii="Arial" w:hAnsi="Arial" w:cs="Arial"/>
              </w:rPr>
              <w:t>Prioritná os</w:t>
            </w:r>
          </w:p>
        </w:tc>
        <w:tc>
          <w:tcPr>
            <w:tcW w:w="95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36D64" w:rsidRPr="00D3561E" w:rsidRDefault="00436D64" w:rsidP="002F7ED2">
            <w:pPr>
              <w:pStyle w:val="Zkladntext21"/>
              <w:shd w:val="clear" w:color="auto" w:fill="auto"/>
              <w:spacing w:line="276" w:lineRule="auto"/>
              <w:ind w:left="57" w:right="57"/>
              <w:jc w:val="both"/>
              <w:rPr>
                <w:rFonts w:ascii="Arial" w:hAnsi="Arial" w:cs="Arial"/>
              </w:rPr>
            </w:pPr>
            <w:r w:rsidRPr="00D3561E">
              <w:rPr>
                <w:rFonts w:ascii="Arial" w:hAnsi="Arial" w:cs="Arial"/>
                <w:b/>
              </w:rPr>
              <w:t>Kľúčové informácie</w:t>
            </w:r>
            <w:r w:rsidRPr="00D3561E">
              <w:rPr>
                <w:rFonts w:ascii="Arial" w:hAnsi="Arial" w:cs="Arial"/>
              </w:rPr>
              <w:t xml:space="preserve"> </w:t>
            </w:r>
            <w:r w:rsidRPr="00D3561E">
              <w:rPr>
                <w:rFonts w:ascii="Arial" w:eastAsia="EUAlbertina-Regular-Identity-H" w:hAnsi="Arial" w:cs="Arial"/>
                <w:b/>
              </w:rPr>
              <w:t>o vykonávaní prioritných osí s odkazom na kľúčové prvky vývoja, závažné problémy a opatrenia prijaté na riešenie týchto problémov</w:t>
            </w: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Bezpečná a ekologická doprava v</w:t>
            </w:r>
            <w:r w:rsidR="00820F64" w:rsidRPr="00D3561E">
              <w:rPr>
                <w:rFonts w:ascii="Arial" w:hAnsi="Arial" w:cs="Arial"/>
                <w:sz w:val="22"/>
                <w:szCs w:val="22"/>
              </w:rPr>
              <w:t> </w:t>
            </w:r>
            <w:r w:rsidRPr="00D3561E">
              <w:rPr>
                <w:rFonts w:ascii="Arial" w:hAnsi="Arial" w:cs="Arial"/>
                <w:sz w:val="22"/>
                <w:szCs w:val="22"/>
              </w:rPr>
              <w:t>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597F4E" w:rsidRPr="004C2A01" w:rsidRDefault="00597F4E" w:rsidP="00BB55FC">
            <w:pPr>
              <w:spacing w:before="120" w:line="360" w:lineRule="auto"/>
              <w:ind w:left="141" w:right="193"/>
              <w:jc w:val="both"/>
              <w:rPr>
                <w:rFonts w:ascii="Arial" w:hAnsi="Arial" w:cs="Arial"/>
                <w:color w:val="000000" w:themeColor="text1"/>
                <w:sz w:val="22"/>
                <w:szCs w:val="22"/>
              </w:rPr>
            </w:pPr>
            <w:r w:rsidRPr="004C2A01">
              <w:rPr>
                <w:rFonts w:ascii="Arial" w:hAnsi="Arial" w:cs="Arial"/>
                <w:color w:val="000000" w:themeColor="text1"/>
                <w:sz w:val="22"/>
                <w:szCs w:val="22"/>
              </w:rPr>
              <w:t xml:space="preserve">V roku 2016 boli v rámci PO 1 vyhlásené </w:t>
            </w:r>
            <w:r w:rsidR="00EA0491" w:rsidRPr="004C2A01">
              <w:rPr>
                <w:rFonts w:ascii="Arial" w:hAnsi="Arial" w:cs="Arial"/>
                <w:color w:val="000000" w:themeColor="text1"/>
                <w:sz w:val="22"/>
                <w:szCs w:val="22"/>
              </w:rPr>
              <w:t xml:space="preserve">nasledovné </w:t>
            </w:r>
            <w:r w:rsidR="00FD381E" w:rsidRPr="004C2A01">
              <w:rPr>
                <w:rFonts w:ascii="Arial" w:hAnsi="Arial" w:cs="Arial"/>
                <w:color w:val="000000" w:themeColor="text1"/>
                <w:sz w:val="22"/>
                <w:szCs w:val="22"/>
              </w:rPr>
              <w:t>4</w:t>
            </w:r>
            <w:r w:rsidRPr="004C2A01">
              <w:rPr>
                <w:rFonts w:ascii="Arial" w:hAnsi="Arial" w:cs="Arial"/>
                <w:color w:val="000000" w:themeColor="text1"/>
                <w:sz w:val="22"/>
                <w:szCs w:val="22"/>
              </w:rPr>
              <w:t xml:space="preserve"> výzvy:</w:t>
            </w:r>
          </w:p>
          <w:p w:rsidR="00EF3FB2" w:rsidRPr="00F01161" w:rsidRDefault="00EF3FB2" w:rsidP="00BB55FC">
            <w:pPr>
              <w:autoSpaceDE w:val="0"/>
              <w:autoSpaceDN w:val="0"/>
              <w:spacing w:before="120" w:line="360" w:lineRule="auto"/>
              <w:ind w:left="142" w:right="193"/>
              <w:jc w:val="both"/>
              <w:rPr>
                <w:rFonts w:ascii="Arial" w:hAnsi="Arial" w:cs="Arial"/>
                <w:color w:val="000000" w:themeColor="text1"/>
                <w:sz w:val="22"/>
                <w:szCs w:val="22"/>
              </w:rPr>
            </w:pPr>
            <w:r w:rsidRPr="00F01161">
              <w:rPr>
                <w:rFonts w:ascii="Arial" w:hAnsi="Arial" w:cs="Arial"/>
                <w:color w:val="000000" w:themeColor="text1"/>
                <w:sz w:val="22"/>
                <w:szCs w:val="22"/>
              </w:rPr>
              <w:t>ŠC 1.1</w:t>
            </w:r>
            <w:r w:rsidR="005222AD" w:rsidRPr="00F01161">
              <w:rPr>
                <w:rFonts w:ascii="Arial" w:hAnsi="Arial" w:cs="Arial"/>
                <w:color w:val="000000" w:themeColor="text1"/>
                <w:sz w:val="22"/>
                <w:szCs w:val="22"/>
              </w:rPr>
              <w:t xml:space="preserve"> </w:t>
            </w:r>
            <w:r w:rsidRPr="00F01161">
              <w:rPr>
                <w:rFonts w:ascii="Arial" w:hAnsi="Arial" w:cs="Arial"/>
                <w:color w:val="000000" w:themeColor="text1"/>
                <w:sz w:val="22"/>
                <w:szCs w:val="22"/>
              </w:rPr>
              <w:t xml:space="preserve">Zlepšenie dostupnosti k cestnej infraštruktúre TEN-T a cestám I. triedy </w:t>
            </w:r>
          </w:p>
          <w:p w:rsidR="004939D2" w:rsidRPr="00F01161" w:rsidRDefault="00EA0491" w:rsidP="00BB55FC">
            <w:pPr>
              <w:spacing w:line="360" w:lineRule="auto"/>
              <w:ind w:left="142" w:right="193"/>
              <w:jc w:val="both"/>
              <w:rPr>
                <w:rFonts w:ascii="Arial" w:hAnsi="Arial" w:cs="Arial"/>
                <w:bCs/>
                <w:color w:val="000000" w:themeColor="text1"/>
                <w:sz w:val="22"/>
                <w:szCs w:val="22"/>
              </w:rPr>
            </w:pPr>
            <w:r w:rsidRPr="00F01161">
              <w:rPr>
                <w:rFonts w:ascii="Arial" w:hAnsi="Arial" w:cs="Arial"/>
                <w:bCs/>
                <w:color w:val="000000" w:themeColor="text1"/>
                <w:sz w:val="22"/>
                <w:szCs w:val="22"/>
              </w:rPr>
              <w:t xml:space="preserve">Kód výzvy: </w:t>
            </w:r>
            <w:r w:rsidR="004939D2" w:rsidRPr="00F01161">
              <w:rPr>
                <w:rFonts w:ascii="Arial" w:hAnsi="Arial" w:cs="Arial"/>
                <w:bCs/>
                <w:color w:val="000000" w:themeColor="text1"/>
                <w:sz w:val="22"/>
                <w:szCs w:val="22"/>
              </w:rPr>
              <w:t>IROP-PO1-SC11-2016-11</w:t>
            </w:r>
          </w:p>
          <w:p w:rsidR="00597F4E" w:rsidRPr="00F01161" w:rsidRDefault="00456124" w:rsidP="00BB55FC">
            <w:pPr>
              <w:spacing w:line="360" w:lineRule="auto"/>
              <w:ind w:left="142" w:right="193"/>
              <w:jc w:val="both"/>
              <w:rPr>
                <w:rFonts w:ascii="Arial" w:hAnsi="Arial" w:cs="Arial"/>
                <w:color w:val="000000" w:themeColor="text1"/>
                <w:sz w:val="22"/>
                <w:szCs w:val="22"/>
              </w:rPr>
            </w:pPr>
            <w:r w:rsidRPr="00F01161">
              <w:rPr>
                <w:rFonts w:ascii="Arial" w:hAnsi="Arial" w:cs="Arial"/>
                <w:bCs/>
                <w:color w:val="000000" w:themeColor="text1"/>
                <w:sz w:val="22"/>
                <w:szCs w:val="22"/>
              </w:rPr>
              <w:t>Výška alokácie:</w:t>
            </w:r>
            <w:r w:rsidR="005222AD" w:rsidRPr="00F01161">
              <w:rPr>
                <w:rFonts w:ascii="Arial" w:hAnsi="Arial" w:cs="Arial"/>
                <w:bCs/>
                <w:color w:val="000000" w:themeColor="text1"/>
                <w:sz w:val="22"/>
                <w:szCs w:val="22"/>
              </w:rPr>
              <w:t xml:space="preserve"> </w:t>
            </w:r>
            <w:r w:rsidR="00DA235E" w:rsidRPr="00F01161">
              <w:rPr>
                <w:rFonts w:ascii="Arial" w:hAnsi="Arial" w:cs="Arial"/>
                <w:bCs/>
                <w:color w:val="000000" w:themeColor="text1"/>
                <w:sz w:val="22"/>
                <w:szCs w:val="22"/>
              </w:rPr>
              <w:t>144 886 395 EUR</w:t>
            </w:r>
          </w:p>
          <w:p w:rsidR="00EA0491" w:rsidRPr="00F01161" w:rsidRDefault="00EA0491" w:rsidP="00BB55FC">
            <w:pPr>
              <w:spacing w:line="360" w:lineRule="auto"/>
              <w:ind w:left="142" w:right="193"/>
              <w:jc w:val="both"/>
              <w:rPr>
                <w:rFonts w:ascii="Arial" w:hAnsi="Arial" w:cs="Arial"/>
                <w:color w:val="000000" w:themeColor="text1"/>
                <w:sz w:val="22"/>
                <w:szCs w:val="22"/>
              </w:rPr>
            </w:pPr>
            <w:r w:rsidRPr="00F01161">
              <w:rPr>
                <w:rFonts w:ascii="Arial" w:hAnsi="Arial" w:cs="Arial"/>
                <w:bCs/>
                <w:color w:val="000000" w:themeColor="text1"/>
                <w:sz w:val="22"/>
                <w:szCs w:val="22"/>
              </w:rPr>
              <w:t>Dátum vyhlásenia:</w:t>
            </w:r>
            <w:r w:rsidRPr="00F01161">
              <w:rPr>
                <w:rFonts w:ascii="Arial" w:hAnsi="Arial" w:cs="Arial"/>
                <w:color w:val="000000" w:themeColor="text1"/>
                <w:sz w:val="22"/>
                <w:szCs w:val="22"/>
              </w:rPr>
              <w:t xml:space="preserve"> 30.</w:t>
            </w:r>
            <w:r w:rsidR="0013492E" w:rsidRPr="00F01161">
              <w:rPr>
                <w:rFonts w:ascii="Arial" w:hAnsi="Arial" w:cs="Arial"/>
                <w:color w:val="000000" w:themeColor="text1"/>
                <w:sz w:val="22"/>
                <w:szCs w:val="22"/>
              </w:rPr>
              <w:t>1</w:t>
            </w:r>
            <w:r w:rsidRPr="00F01161">
              <w:rPr>
                <w:rFonts w:ascii="Arial" w:hAnsi="Arial" w:cs="Arial"/>
                <w:color w:val="000000" w:themeColor="text1"/>
                <w:sz w:val="22"/>
                <w:szCs w:val="22"/>
              </w:rPr>
              <w:t>1.2016</w:t>
            </w:r>
          </w:p>
          <w:p w:rsidR="00EF3FB2" w:rsidRPr="00F01161" w:rsidRDefault="00EF3FB2" w:rsidP="00BB55FC">
            <w:pPr>
              <w:autoSpaceDE w:val="0"/>
              <w:autoSpaceDN w:val="0"/>
              <w:spacing w:before="120" w:line="360" w:lineRule="auto"/>
              <w:ind w:left="142" w:right="193"/>
              <w:jc w:val="both"/>
              <w:rPr>
                <w:rFonts w:ascii="Arial" w:hAnsi="Arial" w:cs="Arial"/>
                <w:color w:val="000000" w:themeColor="text1"/>
                <w:sz w:val="22"/>
                <w:szCs w:val="22"/>
              </w:rPr>
            </w:pPr>
            <w:r w:rsidRPr="00F01161">
              <w:rPr>
                <w:rFonts w:ascii="Arial" w:hAnsi="Arial" w:cs="Arial"/>
                <w:color w:val="000000" w:themeColor="text1"/>
                <w:sz w:val="22"/>
                <w:szCs w:val="22"/>
              </w:rPr>
              <w:t>ŠC 1.2.1 Zvyšovanie atraktivity a konkurencieschopnosti verejnej osobnej dopravy</w:t>
            </w:r>
          </w:p>
          <w:p w:rsidR="004939D2" w:rsidRPr="00F01161" w:rsidRDefault="00EA0491" w:rsidP="00BB55FC">
            <w:pPr>
              <w:spacing w:line="360" w:lineRule="auto"/>
              <w:ind w:left="142" w:right="193"/>
              <w:jc w:val="both"/>
              <w:rPr>
                <w:rFonts w:ascii="Arial" w:hAnsi="Arial" w:cs="Arial"/>
                <w:bCs/>
                <w:color w:val="000000" w:themeColor="text1"/>
                <w:sz w:val="22"/>
                <w:szCs w:val="22"/>
              </w:rPr>
            </w:pPr>
            <w:r w:rsidRPr="00F01161">
              <w:rPr>
                <w:rFonts w:ascii="Arial" w:hAnsi="Arial" w:cs="Arial"/>
                <w:bCs/>
                <w:color w:val="000000" w:themeColor="text1"/>
                <w:sz w:val="22"/>
                <w:szCs w:val="22"/>
              </w:rPr>
              <w:t xml:space="preserve">Kód výzvy: </w:t>
            </w:r>
            <w:r w:rsidR="004939D2" w:rsidRPr="00F01161">
              <w:rPr>
                <w:rFonts w:ascii="Arial" w:hAnsi="Arial" w:cs="Arial"/>
                <w:bCs/>
                <w:color w:val="000000" w:themeColor="text1"/>
                <w:sz w:val="22"/>
                <w:szCs w:val="22"/>
              </w:rPr>
              <w:t>IROP-PO1-SC121-2016-12</w:t>
            </w:r>
          </w:p>
          <w:p w:rsidR="00597F4E" w:rsidRPr="00F01161" w:rsidRDefault="00456124" w:rsidP="00BB55FC">
            <w:pPr>
              <w:spacing w:line="360" w:lineRule="auto"/>
              <w:ind w:left="142" w:right="193"/>
              <w:jc w:val="both"/>
              <w:rPr>
                <w:rFonts w:ascii="Arial" w:hAnsi="Arial" w:cs="Arial"/>
                <w:color w:val="000000" w:themeColor="text1"/>
                <w:sz w:val="22"/>
                <w:szCs w:val="22"/>
              </w:rPr>
            </w:pPr>
            <w:r w:rsidRPr="00F01161">
              <w:rPr>
                <w:rFonts w:ascii="Arial" w:hAnsi="Arial" w:cs="Arial"/>
                <w:bCs/>
                <w:color w:val="000000" w:themeColor="text1"/>
                <w:sz w:val="22"/>
                <w:szCs w:val="22"/>
              </w:rPr>
              <w:t xml:space="preserve">Výška alokácie: </w:t>
            </w:r>
            <w:r w:rsidR="00597F4E" w:rsidRPr="00F01161">
              <w:rPr>
                <w:rFonts w:ascii="Arial" w:hAnsi="Arial" w:cs="Arial"/>
                <w:bCs/>
                <w:color w:val="000000" w:themeColor="text1"/>
                <w:sz w:val="22"/>
                <w:szCs w:val="22"/>
              </w:rPr>
              <w:t xml:space="preserve">33 149 361 </w:t>
            </w:r>
            <w:r w:rsidR="00DA235E" w:rsidRPr="00F01161">
              <w:rPr>
                <w:rFonts w:ascii="Arial" w:hAnsi="Arial" w:cs="Arial"/>
                <w:bCs/>
                <w:color w:val="000000" w:themeColor="text1"/>
                <w:sz w:val="22"/>
                <w:szCs w:val="22"/>
              </w:rPr>
              <w:t>EUR</w:t>
            </w:r>
          </w:p>
          <w:p w:rsidR="00EA0491" w:rsidRPr="00F01161" w:rsidRDefault="00EA0491" w:rsidP="00BB55FC">
            <w:pPr>
              <w:spacing w:line="360" w:lineRule="auto"/>
              <w:ind w:left="142" w:right="193"/>
              <w:jc w:val="both"/>
              <w:rPr>
                <w:rFonts w:ascii="Arial" w:hAnsi="Arial" w:cs="Arial"/>
                <w:color w:val="000000" w:themeColor="text1"/>
                <w:sz w:val="22"/>
                <w:szCs w:val="22"/>
              </w:rPr>
            </w:pPr>
            <w:r w:rsidRPr="00F01161">
              <w:rPr>
                <w:rFonts w:ascii="Arial" w:hAnsi="Arial" w:cs="Arial"/>
                <w:bCs/>
                <w:color w:val="000000" w:themeColor="text1"/>
                <w:sz w:val="22"/>
                <w:szCs w:val="22"/>
              </w:rPr>
              <w:t>Dátum vyhlásenia:</w:t>
            </w:r>
            <w:r w:rsidRPr="00F01161">
              <w:rPr>
                <w:rFonts w:ascii="Arial" w:hAnsi="Arial" w:cs="Arial"/>
                <w:color w:val="000000" w:themeColor="text1"/>
                <w:sz w:val="22"/>
                <w:szCs w:val="22"/>
              </w:rPr>
              <w:t xml:space="preserve"> 6.12.2016</w:t>
            </w:r>
          </w:p>
          <w:p w:rsidR="00EA0491" w:rsidRPr="00F01161" w:rsidRDefault="00EA0491" w:rsidP="00BB55FC">
            <w:pPr>
              <w:spacing w:before="120" w:line="360" w:lineRule="auto"/>
              <w:ind w:left="142" w:right="193"/>
              <w:jc w:val="both"/>
              <w:rPr>
                <w:rFonts w:ascii="Arial" w:hAnsi="Arial" w:cs="Arial"/>
                <w:color w:val="000000" w:themeColor="text1"/>
                <w:sz w:val="22"/>
                <w:szCs w:val="22"/>
              </w:rPr>
            </w:pPr>
            <w:r w:rsidRPr="00F01161">
              <w:rPr>
                <w:rFonts w:ascii="Arial" w:hAnsi="Arial" w:cs="Arial"/>
                <w:color w:val="000000" w:themeColor="text1"/>
                <w:sz w:val="22"/>
                <w:szCs w:val="22"/>
              </w:rPr>
              <w:t xml:space="preserve">ŠC </w:t>
            </w:r>
            <w:r w:rsidR="00FD381E" w:rsidRPr="00F01161">
              <w:rPr>
                <w:rFonts w:ascii="Arial" w:hAnsi="Arial" w:cs="Arial"/>
                <w:color w:val="000000" w:themeColor="text1"/>
                <w:sz w:val="22"/>
                <w:szCs w:val="22"/>
              </w:rPr>
              <w:t xml:space="preserve">1.2.1 </w:t>
            </w:r>
            <w:r w:rsidR="00140E51" w:rsidRPr="00F01161">
              <w:rPr>
                <w:rFonts w:ascii="Arial" w:hAnsi="Arial" w:cs="Arial"/>
                <w:color w:val="000000" w:themeColor="text1"/>
                <w:sz w:val="22"/>
                <w:szCs w:val="22"/>
              </w:rPr>
              <w:t>V</w:t>
            </w:r>
            <w:r w:rsidRPr="00F01161">
              <w:rPr>
                <w:rFonts w:ascii="Arial" w:hAnsi="Arial" w:cs="Arial"/>
                <w:color w:val="000000" w:themeColor="text1"/>
                <w:sz w:val="22"/>
                <w:szCs w:val="22"/>
              </w:rPr>
              <w:t>ypracovanie strategických dokumentov pre oblasť dopravy</w:t>
            </w:r>
          </w:p>
          <w:p w:rsidR="00FD381E" w:rsidRPr="00F01161" w:rsidRDefault="00EA0491" w:rsidP="00BB55FC">
            <w:pPr>
              <w:spacing w:line="360" w:lineRule="auto"/>
              <w:ind w:left="142" w:right="193"/>
              <w:jc w:val="both"/>
              <w:rPr>
                <w:rFonts w:ascii="Arial" w:hAnsi="Arial" w:cs="Arial"/>
                <w:sz w:val="22"/>
                <w:szCs w:val="22"/>
              </w:rPr>
            </w:pPr>
            <w:r w:rsidRPr="00F01161">
              <w:rPr>
                <w:rFonts w:ascii="Arial" w:hAnsi="Arial" w:cs="Arial"/>
                <w:bCs/>
                <w:color w:val="000000" w:themeColor="text1"/>
                <w:sz w:val="22"/>
                <w:szCs w:val="22"/>
              </w:rPr>
              <w:t xml:space="preserve">Kód výzvy: </w:t>
            </w:r>
            <w:r w:rsidR="00FD381E" w:rsidRPr="00F01161">
              <w:rPr>
                <w:rFonts w:ascii="Arial" w:hAnsi="Arial" w:cs="Arial"/>
                <w:color w:val="000000" w:themeColor="text1"/>
                <w:sz w:val="22"/>
                <w:szCs w:val="22"/>
              </w:rPr>
              <w:t xml:space="preserve">IROP-PO1-SC121-2016-9 </w:t>
            </w:r>
          </w:p>
          <w:p w:rsidR="00EA0491" w:rsidRPr="00F01161" w:rsidRDefault="00EA0491" w:rsidP="00BB55FC">
            <w:pPr>
              <w:spacing w:line="360" w:lineRule="auto"/>
              <w:ind w:left="142" w:right="193"/>
              <w:jc w:val="both"/>
              <w:rPr>
                <w:rFonts w:ascii="Arial" w:hAnsi="Arial" w:cs="Arial"/>
                <w:sz w:val="22"/>
                <w:szCs w:val="22"/>
              </w:rPr>
            </w:pPr>
            <w:r w:rsidRPr="00F01161">
              <w:rPr>
                <w:rFonts w:ascii="Arial" w:hAnsi="Arial" w:cs="Arial"/>
                <w:bCs/>
                <w:color w:val="000000" w:themeColor="text1"/>
                <w:sz w:val="22"/>
                <w:szCs w:val="22"/>
              </w:rPr>
              <w:t xml:space="preserve">Výška alokácie: </w:t>
            </w:r>
            <w:r w:rsidRPr="00F01161">
              <w:rPr>
                <w:rFonts w:ascii="Arial" w:hAnsi="Arial" w:cs="Arial"/>
                <w:sz w:val="22"/>
                <w:szCs w:val="22"/>
              </w:rPr>
              <w:t>6 329 800 EUR </w:t>
            </w:r>
          </w:p>
          <w:p w:rsidR="00EA0491" w:rsidRPr="00F01161" w:rsidRDefault="00EA0491" w:rsidP="00BB55FC">
            <w:pPr>
              <w:spacing w:line="360" w:lineRule="auto"/>
              <w:ind w:left="142" w:right="193"/>
              <w:jc w:val="both"/>
              <w:rPr>
                <w:rFonts w:ascii="Arial" w:hAnsi="Arial" w:cs="Arial"/>
                <w:sz w:val="22"/>
                <w:szCs w:val="22"/>
              </w:rPr>
            </w:pPr>
            <w:r w:rsidRPr="00F01161">
              <w:rPr>
                <w:rFonts w:ascii="Arial" w:hAnsi="Arial" w:cs="Arial"/>
                <w:sz w:val="22"/>
                <w:szCs w:val="22"/>
              </w:rPr>
              <w:t>Dátum vyhlásenia</w:t>
            </w:r>
            <w:r w:rsidR="005222AD" w:rsidRPr="00F01161">
              <w:rPr>
                <w:rFonts w:ascii="Arial" w:hAnsi="Arial" w:cs="Arial"/>
                <w:sz w:val="22"/>
                <w:szCs w:val="22"/>
              </w:rPr>
              <w:t>:</w:t>
            </w:r>
            <w:r w:rsidRPr="00F01161">
              <w:rPr>
                <w:rFonts w:ascii="Arial" w:hAnsi="Arial" w:cs="Arial"/>
                <w:sz w:val="22"/>
                <w:szCs w:val="22"/>
              </w:rPr>
              <w:t xml:space="preserve"> 7.10.2016</w:t>
            </w:r>
          </w:p>
          <w:p w:rsidR="00EF3FB2" w:rsidRPr="00F01161" w:rsidRDefault="00EF3FB2" w:rsidP="00BB55FC">
            <w:pPr>
              <w:autoSpaceDE w:val="0"/>
              <w:autoSpaceDN w:val="0"/>
              <w:spacing w:before="120" w:line="360" w:lineRule="auto"/>
              <w:ind w:left="142" w:right="193"/>
              <w:jc w:val="both"/>
              <w:rPr>
                <w:rFonts w:ascii="Arial" w:hAnsi="Arial" w:cs="Arial"/>
                <w:color w:val="000000" w:themeColor="text1"/>
                <w:sz w:val="22"/>
                <w:szCs w:val="22"/>
              </w:rPr>
            </w:pPr>
            <w:r w:rsidRPr="00F01161">
              <w:rPr>
                <w:rFonts w:ascii="Arial" w:hAnsi="Arial" w:cs="Arial"/>
                <w:color w:val="000000" w:themeColor="text1"/>
                <w:sz w:val="22"/>
                <w:szCs w:val="22"/>
              </w:rPr>
              <w:t xml:space="preserve">ŠC 1.2.2 Zvýšenie atraktivity a prepravnej kapacity nemotorovej dopravy (predovšetkým cyklistickej dopravy) </w:t>
            </w:r>
          </w:p>
          <w:p w:rsidR="00EA0491" w:rsidRPr="004C2A01" w:rsidRDefault="00EA0491" w:rsidP="00BB55FC">
            <w:pPr>
              <w:autoSpaceDE w:val="0"/>
              <w:autoSpaceDN w:val="0"/>
              <w:spacing w:line="360" w:lineRule="auto"/>
              <w:ind w:left="142" w:right="193"/>
              <w:jc w:val="both"/>
              <w:rPr>
                <w:rFonts w:ascii="Arial" w:hAnsi="Arial" w:cs="Arial"/>
                <w:color w:val="000000" w:themeColor="text1"/>
                <w:sz w:val="22"/>
                <w:szCs w:val="22"/>
              </w:rPr>
            </w:pPr>
            <w:r w:rsidRPr="004C2A01">
              <w:rPr>
                <w:rFonts w:ascii="Arial" w:hAnsi="Arial" w:cs="Arial"/>
                <w:bCs/>
                <w:color w:val="000000" w:themeColor="text1"/>
                <w:sz w:val="22"/>
                <w:szCs w:val="22"/>
              </w:rPr>
              <w:t xml:space="preserve">Kód výzvy: </w:t>
            </w:r>
            <w:r w:rsidRPr="004C2A01">
              <w:rPr>
                <w:rFonts w:ascii="Arial" w:hAnsi="Arial" w:cs="Arial"/>
                <w:color w:val="000000" w:themeColor="text1"/>
                <w:sz w:val="22"/>
                <w:szCs w:val="22"/>
              </w:rPr>
              <w:t>IROP-PO1-SC122-2016-15</w:t>
            </w:r>
          </w:p>
          <w:p w:rsidR="00456124" w:rsidRPr="004C2A01" w:rsidRDefault="00456124" w:rsidP="00BB55FC">
            <w:pPr>
              <w:spacing w:line="360" w:lineRule="auto"/>
              <w:ind w:left="142" w:right="193"/>
              <w:jc w:val="both"/>
              <w:rPr>
                <w:rFonts w:ascii="Arial" w:hAnsi="Arial" w:cs="Arial"/>
                <w:bCs/>
                <w:color w:val="000000" w:themeColor="text1"/>
                <w:sz w:val="22"/>
                <w:szCs w:val="22"/>
              </w:rPr>
            </w:pPr>
            <w:r w:rsidRPr="004C2A01">
              <w:rPr>
                <w:rFonts w:ascii="Arial" w:hAnsi="Arial" w:cs="Arial"/>
                <w:bCs/>
                <w:color w:val="000000" w:themeColor="text1"/>
                <w:sz w:val="22"/>
                <w:szCs w:val="22"/>
              </w:rPr>
              <w:t>Výška alokácie: 24 000 </w:t>
            </w:r>
            <w:proofErr w:type="spellStart"/>
            <w:r w:rsidRPr="004C2A01">
              <w:rPr>
                <w:rFonts w:ascii="Arial" w:hAnsi="Arial" w:cs="Arial"/>
                <w:bCs/>
                <w:color w:val="000000" w:themeColor="text1"/>
                <w:sz w:val="22"/>
                <w:szCs w:val="22"/>
              </w:rPr>
              <w:t>000</w:t>
            </w:r>
            <w:proofErr w:type="spellEnd"/>
            <w:r w:rsidRPr="004C2A01">
              <w:rPr>
                <w:rFonts w:ascii="Arial" w:hAnsi="Arial" w:cs="Arial"/>
                <w:bCs/>
                <w:color w:val="000000" w:themeColor="text1"/>
                <w:sz w:val="22"/>
                <w:szCs w:val="22"/>
              </w:rPr>
              <w:t xml:space="preserve"> EUR</w:t>
            </w:r>
          </w:p>
          <w:p w:rsidR="00EA0491" w:rsidRPr="004C2A01" w:rsidRDefault="00EA0491" w:rsidP="00BB55FC">
            <w:pPr>
              <w:spacing w:line="360" w:lineRule="auto"/>
              <w:ind w:left="142" w:right="193"/>
              <w:jc w:val="both"/>
              <w:rPr>
                <w:rFonts w:ascii="Arial" w:hAnsi="Arial" w:cs="Arial"/>
                <w:color w:val="000000" w:themeColor="text1"/>
                <w:sz w:val="22"/>
                <w:szCs w:val="22"/>
              </w:rPr>
            </w:pPr>
            <w:r w:rsidRPr="004C2A01">
              <w:rPr>
                <w:rFonts w:ascii="Arial" w:hAnsi="Arial" w:cs="Arial"/>
                <w:bCs/>
                <w:color w:val="000000" w:themeColor="text1"/>
                <w:sz w:val="22"/>
                <w:szCs w:val="22"/>
              </w:rPr>
              <w:t>Dátum vyhlásenia:</w:t>
            </w:r>
            <w:r w:rsidRPr="004C2A01">
              <w:rPr>
                <w:rFonts w:ascii="Arial" w:hAnsi="Arial" w:cs="Arial"/>
                <w:color w:val="000000" w:themeColor="text1"/>
                <w:sz w:val="22"/>
                <w:szCs w:val="22"/>
              </w:rPr>
              <w:t xml:space="preserve"> 21.12.2016</w:t>
            </w:r>
          </w:p>
          <w:p w:rsidR="00A803CF" w:rsidRPr="004C2A01" w:rsidRDefault="000C52B0" w:rsidP="00EA6F6A">
            <w:pPr>
              <w:spacing w:before="120" w:line="360" w:lineRule="auto"/>
              <w:ind w:left="141" w:right="193"/>
              <w:jc w:val="both"/>
              <w:rPr>
                <w:rFonts w:ascii="Arial" w:hAnsi="Arial" w:cs="Arial"/>
                <w:color w:val="000000" w:themeColor="text1"/>
                <w:sz w:val="22"/>
                <w:szCs w:val="22"/>
              </w:rPr>
            </w:pPr>
            <w:r w:rsidRPr="004C2A01">
              <w:rPr>
                <w:rFonts w:ascii="Arial" w:hAnsi="Arial" w:cs="Arial"/>
                <w:sz w:val="22"/>
                <w:szCs w:val="22"/>
              </w:rPr>
              <w:t xml:space="preserve">V roku 2016 </w:t>
            </w:r>
            <w:r w:rsidR="007221CF">
              <w:rPr>
                <w:rFonts w:ascii="Arial" w:hAnsi="Arial" w:cs="Arial"/>
                <w:sz w:val="22"/>
                <w:szCs w:val="22"/>
              </w:rPr>
              <w:t>bol</w:t>
            </w:r>
            <w:r w:rsidRPr="004C2A01">
              <w:rPr>
                <w:rFonts w:ascii="Arial" w:hAnsi="Arial" w:cs="Arial"/>
                <w:sz w:val="22"/>
                <w:szCs w:val="22"/>
              </w:rPr>
              <w:t xml:space="preserve"> </w:t>
            </w:r>
            <w:r w:rsidR="00A803CF" w:rsidRPr="004C2A01">
              <w:rPr>
                <w:rFonts w:ascii="Arial" w:hAnsi="Arial" w:cs="Arial"/>
                <w:sz w:val="22"/>
                <w:szCs w:val="22"/>
              </w:rPr>
              <w:t>na základe podkladov jednotlivých SO</w:t>
            </w:r>
            <w:r w:rsidR="00ED4DE3">
              <w:rPr>
                <w:rFonts w:ascii="Arial" w:hAnsi="Arial" w:cs="Arial"/>
                <w:sz w:val="22"/>
                <w:szCs w:val="22"/>
              </w:rPr>
              <w:t xml:space="preserve"> a zástupcov BBSK</w:t>
            </w:r>
            <w:r w:rsidR="00A803CF" w:rsidRPr="004C2A01">
              <w:rPr>
                <w:rFonts w:ascii="Arial" w:hAnsi="Arial" w:cs="Arial"/>
                <w:sz w:val="22"/>
                <w:szCs w:val="22"/>
              </w:rPr>
              <w:t xml:space="preserve"> </w:t>
            </w:r>
            <w:r w:rsidRPr="004C2A01">
              <w:rPr>
                <w:rFonts w:ascii="Arial" w:hAnsi="Arial" w:cs="Arial"/>
                <w:sz w:val="22"/>
                <w:szCs w:val="22"/>
              </w:rPr>
              <w:t>vypracova</w:t>
            </w:r>
            <w:r w:rsidR="007221CF">
              <w:rPr>
                <w:rFonts w:ascii="Arial" w:hAnsi="Arial" w:cs="Arial"/>
                <w:sz w:val="22"/>
                <w:szCs w:val="22"/>
              </w:rPr>
              <w:t>ný</w:t>
            </w:r>
            <w:r w:rsidRPr="004C2A01">
              <w:rPr>
                <w:rFonts w:ascii="Arial" w:hAnsi="Arial" w:cs="Arial"/>
                <w:sz w:val="22"/>
                <w:szCs w:val="22"/>
              </w:rPr>
              <w:t xml:space="preserve"> dokument</w:t>
            </w:r>
            <w:r w:rsidR="00D3561E" w:rsidRPr="004C2A01">
              <w:rPr>
                <w:rFonts w:ascii="Arial" w:hAnsi="Arial" w:cs="Arial"/>
                <w:sz w:val="22"/>
                <w:szCs w:val="22"/>
              </w:rPr>
              <w:t xml:space="preserve"> </w:t>
            </w:r>
            <w:r w:rsidRPr="004C2A01">
              <w:rPr>
                <w:rFonts w:ascii="Arial" w:hAnsi="Arial" w:cs="Arial"/>
                <w:i/>
                <w:sz w:val="22"/>
                <w:szCs w:val="22"/>
              </w:rPr>
              <w:t>Analýza stavu pripravenosti projektov PO1 – projektové riadenie príprav projektov</w:t>
            </w:r>
            <w:r w:rsidRPr="004C2A01">
              <w:rPr>
                <w:rFonts w:ascii="Arial" w:hAnsi="Arial" w:cs="Arial"/>
                <w:sz w:val="22"/>
                <w:szCs w:val="22"/>
              </w:rPr>
              <w:t>, ktorý obsahuje</w:t>
            </w:r>
            <w:r w:rsidR="00456124" w:rsidRPr="004C2A01">
              <w:rPr>
                <w:rFonts w:ascii="Arial" w:hAnsi="Arial" w:cs="Arial"/>
                <w:sz w:val="22"/>
                <w:szCs w:val="22"/>
              </w:rPr>
              <w:t xml:space="preserve"> </w:t>
            </w:r>
            <w:r w:rsidRPr="004C2A01">
              <w:rPr>
                <w:rFonts w:ascii="Arial" w:hAnsi="Arial" w:cs="Arial"/>
                <w:sz w:val="22"/>
                <w:szCs w:val="22"/>
              </w:rPr>
              <w:t xml:space="preserve">detailné informácie </w:t>
            </w:r>
            <w:r w:rsidR="00456124" w:rsidRPr="004C2A01">
              <w:rPr>
                <w:rFonts w:ascii="Arial" w:hAnsi="Arial" w:cs="Arial"/>
                <w:sz w:val="22"/>
                <w:szCs w:val="22"/>
              </w:rPr>
              <w:t xml:space="preserve">o plánovaných </w:t>
            </w:r>
            <w:r w:rsidRPr="004C2A01">
              <w:rPr>
                <w:rFonts w:ascii="Arial" w:hAnsi="Arial" w:cs="Arial"/>
                <w:sz w:val="22"/>
                <w:szCs w:val="22"/>
              </w:rPr>
              <w:t>dopravných projekto</w:t>
            </w:r>
            <w:r w:rsidR="00456124" w:rsidRPr="004C2A01">
              <w:rPr>
                <w:rFonts w:ascii="Arial" w:hAnsi="Arial" w:cs="Arial"/>
                <w:sz w:val="22"/>
                <w:szCs w:val="22"/>
              </w:rPr>
              <w:t>ch</w:t>
            </w:r>
            <w:r w:rsidRPr="004C2A01">
              <w:rPr>
                <w:rFonts w:ascii="Arial" w:hAnsi="Arial" w:cs="Arial"/>
                <w:sz w:val="22"/>
                <w:szCs w:val="22"/>
              </w:rPr>
              <w:t xml:space="preserve"> KM a</w:t>
            </w:r>
            <w:r w:rsidR="00456124" w:rsidRPr="004C2A01">
              <w:rPr>
                <w:rFonts w:ascii="Arial" w:hAnsi="Arial" w:cs="Arial"/>
                <w:sz w:val="22"/>
                <w:szCs w:val="22"/>
              </w:rPr>
              <w:t> </w:t>
            </w:r>
            <w:r w:rsidRPr="004C2A01">
              <w:rPr>
                <w:rFonts w:ascii="Arial" w:hAnsi="Arial" w:cs="Arial"/>
                <w:sz w:val="22"/>
                <w:szCs w:val="22"/>
              </w:rPr>
              <w:t>VÚC</w:t>
            </w:r>
            <w:r w:rsidR="00456124" w:rsidRPr="004C2A01">
              <w:rPr>
                <w:rFonts w:ascii="Arial" w:hAnsi="Arial" w:cs="Arial"/>
                <w:sz w:val="22"/>
                <w:szCs w:val="22"/>
              </w:rPr>
              <w:t xml:space="preserve"> (</w:t>
            </w:r>
            <w:r w:rsidRPr="004C2A01">
              <w:rPr>
                <w:rFonts w:ascii="Arial" w:hAnsi="Arial" w:cs="Arial"/>
                <w:sz w:val="22"/>
                <w:szCs w:val="22"/>
              </w:rPr>
              <w:t>celkov</w:t>
            </w:r>
            <w:r w:rsidR="00A803CF" w:rsidRPr="004C2A01">
              <w:rPr>
                <w:rFonts w:ascii="Arial" w:hAnsi="Arial" w:cs="Arial"/>
                <w:sz w:val="22"/>
                <w:szCs w:val="22"/>
              </w:rPr>
              <w:t>ú</w:t>
            </w:r>
            <w:r w:rsidRPr="004C2A01">
              <w:rPr>
                <w:rFonts w:ascii="Arial" w:hAnsi="Arial" w:cs="Arial"/>
                <w:sz w:val="22"/>
                <w:szCs w:val="22"/>
              </w:rPr>
              <w:t xml:space="preserve"> sum</w:t>
            </w:r>
            <w:r w:rsidR="00A803CF" w:rsidRPr="004C2A01">
              <w:rPr>
                <w:rFonts w:ascii="Arial" w:hAnsi="Arial" w:cs="Arial"/>
                <w:sz w:val="22"/>
                <w:szCs w:val="22"/>
              </w:rPr>
              <w:t>u</w:t>
            </w:r>
            <w:r w:rsidRPr="004C2A01">
              <w:rPr>
                <w:rFonts w:ascii="Arial" w:hAnsi="Arial" w:cs="Arial"/>
                <w:sz w:val="22"/>
                <w:szCs w:val="22"/>
              </w:rPr>
              <w:t xml:space="preserve"> nákladov</w:t>
            </w:r>
            <w:r w:rsidR="00A803CF" w:rsidRPr="004C2A01">
              <w:rPr>
                <w:rFonts w:ascii="Arial" w:hAnsi="Arial" w:cs="Arial"/>
                <w:sz w:val="22"/>
                <w:szCs w:val="22"/>
              </w:rPr>
              <w:t>,</w:t>
            </w:r>
            <w:r w:rsidR="00456124" w:rsidRPr="004C2A01">
              <w:rPr>
                <w:rFonts w:ascii="Arial" w:hAnsi="Arial" w:cs="Arial"/>
                <w:sz w:val="22"/>
                <w:szCs w:val="22"/>
              </w:rPr>
              <w:t xml:space="preserve"> </w:t>
            </w:r>
            <w:r w:rsidRPr="004C2A01">
              <w:rPr>
                <w:rFonts w:ascii="Arial" w:hAnsi="Arial" w:cs="Arial"/>
                <w:sz w:val="22"/>
                <w:szCs w:val="22"/>
              </w:rPr>
              <w:t>stav pripravenosti projektov</w:t>
            </w:r>
            <w:r w:rsidR="00A803CF" w:rsidRPr="004C2A01">
              <w:rPr>
                <w:rFonts w:ascii="Arial" w:hAnsi="Arial" w:cs="Arial"/>
                <w:sz w:val="22"/>
                <w:szCs w:val="22"/>
              </w:rPr>
              <w:t>,</w:t>
            </w:r>
            <w:r w:rsidR="000D3DF0" w:rsidRPr="004C2A01">
              <w:rPr>
                <w:rFonts w:ascii="Arial" w:hAnsi="Arial" w:cs="Arial"/>
                <w:sz w:val="22"/>
                <w:szCs w:val="22"/>
              </w:rPr>
              <w:t xml:space="preserve"> </w:t>
            </w:r>
            <w:r w:rsidRPr="004C2A01">
              <w:rPr>
                <w:rFonts w:ascii="Arial" w:hAnsi="Arial" w:cs="Arial"/>
                <w:sz w:val="22"/>
                <w:szCs w:val="22"/>
              </w:rPr>
              <w:t>popis cieľov projektov</w:t>
            </w:r>
            <w:r w:rsidR="00A803CF" w:rsidRPr="004C2A01">
              <w:rPr>
                <w:rFonts w:ascii="Arial" w:hAnsi="Arial" w:cs="Arial"/>
                <w:sz w:val="22"/>
                <w:szCs w:val="22"/>
              </w:rPr>
              <w:t>,</w:t>
            </w:r>
            <w:r w:rsidR="00456124" w:rsidRPr="004C2A01">
              <w:rPr>
                <w:rFonts w:ascii="Arial" w:hAnsi="Arial" w:cs="Arial"/>
                <w:sz w:val="22"/>
                <w:szCs w:val="22"/>
              </w:rPr>
              <w:t xml:space="preserve"> </w:t>
            </w:r>
            <w:r w:rsidR="00A803CF" w:rsidRPr="004C2A01">
              <w:rPr>
                <w:rFonts w:ascii="Arial" w:hAnsi="Arial" w:cs="Arial"/>
                <w:sz w:val="22"/>
                <w:szCs w:val="22"/>
              </w:rPr>
              <w:t xml:space="preserve">identifikáciu </w:t>
            </w:r>
            <w:r w:rsidRPr="004C2A01">
              <w:rPr>
                <w:rFonts w:ascii="Arial" w:hAnsi="Arial" w:cs="Arial"/>
                <w:sz w:val="22"/>
                <w:szCs w:val="22"/>
              </w:rPr>
              <w:t>žiadate</w:t>
            </w:r>
            <w:r w:rsidR="00A803CF" w:rsidRPr="004C2A01">
              <w:rPr>
                <w:rFonts w:ascii="Arial" w:hAnsi="Arial" w:cs="Arial"/>
                <w:sz w:val="22"/>
                <w:szCs w:val="22"/>
              </w:rPr>
              <w:t>ľov</w:t>
            </w:r>
            <w:r w:rsidR="00456124" w:rsidRPr="004C2A01">
              <w:rPr>
                <w:rFonts w:ascii="Arial" w:hAnsi="Arial" w:cs="Arial"/>
                <w:sz w:val="22"/>
                <w:szCs w:val="22"/>
              </w:rPr>
              <w:t>)</w:t>
            </w:r>
            <w:r w:rsidR="00A803CF" w:rsidRPr="004C2A01">
              <w:rPr>
                <w:rFonts w:ascii="Arial" w:hAnsi="Arial" w:cs="Arial"/>
                <w:sz w:val="22"/>
                <w:szCs w:val="22"/>
              </w:rPr>
              <w:t>.</w:t>
            </w:r>
            <w:r w:rsidR="007221CF">
              <w:rPr>
                <w:rFonts w:ascii="Arial" w:hAnsi="Arial" w:cs="Arial"/>
                <w:sz w:val="22"/>
                <w:szCs w:val="22"/>
              </w:rPr>
              <w:t xml:space="preserve"> </w:t>
            </w:r>
            <w:r w:rsidR="00C722E9" w:rsidRPr="004C2A01">
              <w:rPr>
                <w:rFonts w:ascii="Arial" w:hAnsi="Arial" w:cs="Arial"/>
                <w:sz w:val="22"/>
                <w:szCs w:val="22"/>
              </w:rPr>
              <w:t>Zároveň</w:t>
            </w:r>
            <w:r w:rsidR="007571D4">
              <w:rPr>
                <w:rFonts w:ascii="Arial" w:hAnsi="Arial" w:cs="Arial"/>
                <w:sz w:val="22"/>
                <w:szCs w:val="22"/>
              </w:rPr>
              <w:t xml:space="preserve"> </w:t>
            </w:r>
            <w:r w:rsidR="00C722E9" w:rsidRPr="004C2A01">
              <w:rPr>
                <w:rFonts w:ascii="Arial" w:hAnsi="Arial" w:cs="Arial"/>
                <w:sz w:val="22"/>
                <w:szCs w:val="22"/>
              </w:rPr>
              <w:t>bol vypracovaný d</w:t>
            </w:r>
            <w:r w:rsidR="00A803CF" w:rsidRPr="004C2A01">
              <w:rPr>
                <w:rFonts w:ascii="Arial" w:hAnsi="Arial" w:cs="Arial"/>
                <w:sz w:val="22"/>
                <w:szCs w:val="22"/>
              </w:rPr>
              <w:t>okument</w:t>
            </w:r>
            <w:r w:rsidR="000D3DF0" w:rsidRPr="004C2A01">
              <w:rPr>
                <w:rFonts w:ascii="Arial" w:hAnsi="Arial" w:cs="Arial"/>
                <w:b/>
                <w:sz w:val="22"/>
                <w:szCs w:val="22"/>
              </w:rPr>
              <w:t xml:space="preserve"> </w:t>
            </w:r>
            <w:r w:rsidRPr="004C2A01">
              <w:rPr>
                <w:rFonts w:ascii="Arial" w:hAnsi="Arial" w:cs="Arial"/>
                <w:i/>
                <w:sz w:val="22"/>
                <w:szCs w:val="22"/>
              </w:rPr>
              <w:t xml:space="preserve">Analýza projektov spĺňajúcich podmienku bezpečných/istých intervencií (no </w:t>
            </w:r>
            <w:proofErr w:type="spellStart"/>
            <w:r w:rsidRPr="004C2A01">
              <w:rPr>
                <w:rFonts w:ascii="Arial" w:hAnsi="Arial" w:cs="Arial"/>
                <w:i/>
                <w:sz w:val="22"/>
                <w:szCs w:val="22"/>
              </w:rPr>
              <w:t>regret</w:t>
            </w:r>
            <w:proofErr w:type="spellEnd"/>
            <w:r w:rsidRPr="004C2A01">
              <w:rPr>
                <w:rFonts w:ascii="Arial" w:hAnsi="Arial" w:cs="Arial"/>
                <w:i/>
                <w:sz w:val="22"/>
                <w:szCs w:val="22"/>
              </w:rPr>
              <w:t xml:space="preserve"> projekty) pre ŠC 1.1 a ŠC 1.2.1 IROP</w:t>
            </w:r>
            <w:r w:rsidR="00A803CF" w:rsidRPr="004C2A01">
              <w:rPr>
                <w:rFonts w:ascii="Arial" w:hAnsi="Arial" w:cs="Arial"/>
                <w:sz w:val="22"/>
                <w:szCs w:val="22"/>
              </w:rPr>
              <w:t>, ktor</w:t>
            </w:r>
            <w:r w:rsidR="00456124" w:rsidRPr="004C2A01">
              <w:rPr>
                <w:rFonts w:ascii="Arial" w:hAnsi="Arial" w:cs="Arial"/>
                <w:sz w:val="22"/>
                <w:szCs w:val="22"/>
              </w:rPr>
              <w:t xml:space="preserve">ého </w:t>
            </w:r>
            <w:r w:rsidRPr="004C2A01">
              <w:rPr>
                <w:rFonts w:ascii="Arial" w:hAnsi="Arial" w:cs="Arial"/>
                <w:sz w:val="22"/>
                <w:szCs w:val="22"/>
              </w:rPr>
              <w:t xml:space="preserve">cieľom je definovať výsledný zoznam projektov </w:t>
            </w:r>
            <w:r w:rsidR="00456124" w:rsidRPr="004C2A01">
              <w:rPr>
                <w:rFonts w:ascii="Arial" w:hAnsi="Arial" w:cs="Arial"/>
                <w:sz w:val="22"/>
                <w:szCs w:val="22"/>
              </w:rPr>
              <w:t xml:space="preserve">a </w:t>
            </w:r>
            <w:r w:rsidR="00456124" w:rsidRPr="004C2A01">
              <w:rPr>
                <w:rFonts w:ascii="Arial" w:hAnsi="Arial" w:cs="Arial"/>
                <w:color w:val="000000" w:themeColor="text1"/>
                <w:sz w:val="22"/>
                <w:szCs w:val="22"/>
              </w:rPr>
              <w:t xml:space="preserve">detailne posúdiť aktuálny stav ich </w:t>
            </w:r>
            <w:r w:rsidR="000D3DF0" w:rsidRPr="004C2A01">
              <w:rPr>
                <w:rFonts w:ascii="Arial" w:hAnsi="Arial" w:cs="Arial"/>
                <w:color w:val="000000" w:themeColor="text1"/>
                <w:sz w:val="22"/>
                <w:szCs w:val="22"/>
              </w:rPr>
              <w:t xml:space="preserve">pripravenosti, mieru rizika realizovateľnosti a </w:t>
            </w:r>
            <w:r w:rsidR="00456124" w:rsidRPr="004C2A01">
              <w:rPr>
                <w:rFonts w:ascii="Arial" w:hAnsi="Arial" w:cs="Arial"/>
                <w:color w:val="000000" w:themeColor="text1"/>
                <w:sz w:val="22"/>
                <w:szCs w:val="22"/>
              </w:rPr>
              <w:t xml:space="preserve">oprávnenosti </w:t>
            </w:r>
            <w:r w:rsidR="00A803CF" w:rsidRPr="004C2A01">
              <w:rPr>
                <w:rFonts w:ascii="Arial" w:hAnsi="Arial" w:cs="Arial"/>
                <w:color w:val="000000" w:themeColor="text1"/>
                <w:sz w:val="22"/>
                <w:szCs w:val="22"/>
              </w:rPr>
              <w:t>na základe informácií a</w:t>
            </w:r>
            <w:r w:rsidR="00C722E9" w:rsidRPr="004C2A01">
              <w:rPr>
                <w:rFonts w:ascii="Arial" w:hAnsi="Arial" w:cs="Arial"/>
                <w:color w:val="000000" w:themeColor="text1"/>
                <w:sz w:val="22"/>
                <w:szCs w:val="22"/>
              </w:rPr>
              <w:t> </w:t>
            </w:r>
            <w:r w:rsidR="00A803CF" w:rsidRPr="004C2A01">
              <w:rPr>
                <w:rFonts w:ascii="Arial" w:hAnsi="Arial" w:cs="Arial"/>
                <w:color w:val="000000" w:themeColor="text1"/>
                <w:sz w:val="22"/>
                <w:szCs w:val="22"/>
              </w:rPr>
              <w:t>podkladov</w:t>
            </w:r>
            <w:r w:rsidR="00C722E9" w:rsidRPr="004C2A01">
              <w:rPr>
                <w:rFonts w:ascii="Arial" w:hAnsi="Arial" w:cs="Arial"/>
                <w:color w:val="000000" w:themeColor="text1"/>
                <w:sz w:val="22"/>
                <w:szCs w:val="22"/>
              </w:rPr>
              <w:t xml:space="preserve"> </w:t>
            </w:r>
            <w:r w:rsidR="00A803CF" w:rsidRPr="004C2A01">
              <w:rPr>
                <w:rFonts w:ascii="Arial" w:hAnsi="Arial" w:cs="Arial"/>
                <w:color w:val="000000" w:themeColor="text1"/>
                <w:sz w:val="22"/>
                <w:szCs w:val="22"/>
              </w:rPr>
              <w:t>VÚC a KM.</w:t>
            </w:r>
          </w:p>
          <w:p w:rsidR="00597F4E" w:rsidRDefault="006C3361" w:rsidP="005222AD">
            <w:pPr>
              <w:spacing w:before="120" w:line="360" w:lineRule="auto"/>
              <w:ind w:left="141" w:right="193"/>
              <w:jc w:val="both"/>
              <w:rPr>
                <w:rFonts w:ascii="Arial" w:hAnsi="Arial" w:cs="Arial"/>
                <w:color w:val="000000" w:themeColor="text1"/>
                <w:sz w:val="22"/>
                <w:szCs w:val="22"/>
              </w:rPr>
            </w:pPr>
            <w:r w:rsidRPr="004C2A01">
              <w:rPr>
                <w:rFonts w:ascii="Arial" w:hAnsi="Arial" w:cs="Arial"/>
                <w:color w:val="000000" w:themeColor="text1"/>
                <w:sz w:val="22"/>
                <w:szCs w:val="22"/>
              </w:rPr>
              <w:t xml:space="preserve">V súvislosti s agendou PO 1 a kvôli zabezpečeniu efektívnej implementácie </w:t>
            </w:r>
            <w:r w:rsidR="005222AD" w:rsidRPr="004C2A01">
              <w:rPr>
                <w:rFonts w:ascii="Arial" w:hAnsi="Arial" w:cs="Arial"/>
                <w:color w:val="000000" w:themeColor="text1"/>
                <w:sz w:val="22"/>
                <w:szCs w:val="22"/>
              </w:rPr>
              <w:t>RO</w:t>
            </w:r>
            <w:r w:rsidRPr="004C2A01">
              <w:rPr>
                <w:rFonts w:ascii="Arial" w:hAnsi="Arial" w:cs="Arial"/>
                <w:color w:val="000000" w:themeColor="text1"/>
                <w:sz w:val="22"/>
                <w:szCs w:val="22"/>
              </w:rPr>
              <w:t xml:space="preserve"> d</w:t>
            </w:r>
            <w:r w:rsidR="000D3DF0" w:rsidRPr="004C2A01">
              <w:rPr>
                <w:rFonts w:ascii="Arial" w:hAnsi="Arial" w:cs="Arial"/>
                <w:color w:val="000000" w:themeColor="text1"/>
                <w:sz w:val="22"/>
                <w:szCs w:val="22"/>
              </w:rPr>
              <w:t>ňa 20.10.2016 organizoval</w:t>
            </w:r>
            <w:r w:rsidR="000C52B0" w:rsidRPr="004C2A01">
              <w:rPr>
                <w:rFonts w:ascii="Arial" w:hAnsi="Arial" w:cs="Arial"/>
                <w:color w:val="000000" w:themeColor="text1"/>
                <w:sz w:val="22"/>
                <w:szCs w:val="22"/>
              </w:rPr>
              <w:t xml:space="preserve"> </w:t>
            </w:r>
            <w:r w:rsidRPr="004C2A01">
              <w:rPr>
                <w:rFonts w:ascii="Arial" w:hAnsi="Arial" w:cs="Arial"/>
                <w:color w:val="000000" w:themeColor="text1"/>
                <w:sz w:val="22"/>
                <w:szCs w:val="22"/>
              </w:rPr>
              <w:t xml:space="preserve">pracovné </w:t>
            </w:r>
            <w:r w:rsidR="000C52B0" w:rsidRPr="004C2A01">
              <w:rPr>
                <w:rFonts w:ascii="Arial" w:hAnsi="Arial" w:cs="Arial"/>
                <w:color w:val="000000" w:themeColor="text1"/>
                <w:sz w:val="22"/>
                <w:szCs w:val="22"/>
              </w:rPr>
              <w:t>stretnutie so zástupcami SO (KM, VÚC)</w:t>
            </w:r>
            <w:r w:rsidR="00ED4DE3">
              <w:rPr>
                <w:rFonts w:ascii="Arial" w:hAnsi="Arial" w:cs="Arial"/>
                <w:color w:val="000000" w:themeColor="text1"/>
                <w:sz w:val="22"/>
                <w:szCs w:val="22"/>
              </w:rPr>
              <w:t xml:space="preserve"> a zástupcami BBSK</w:t>
            </w:r>
            <w:r w:rsidR="000D3DF0" w:rsidRPr="004C2A01">
              <w:rPr>
                <w:rFonts w:ascii="Arial" w:hAnsi="Arial" w:cs="Arial"/>
                <w:color w:val="000000" w:themeColor="text1"/>
                <w:sz w:val="22"/>
                <w:szCs w:val="22"/>
              </w:rPr>
              <w:t>.</w:t>
            </w:r>
          </w:p>
          <w:p w:rsidR="004A5B74" w:rsidRPr="00D3561E" w:rsidRDefault="004A5B74" w:rsidP="005222AD">
            <w:pPr>
              <w:spacing w:before="120" w:line="360" w:lineRule="auto"/>
              <w:ind w:left="141" w:right="193"/>
              <w:jc w:val="both"/>
              <w:rPr>
                <w:rFonts w:ascii="Arial" w:hAnsi="Arial" w:cs="Arial"/>
                <w:color w:val="000000" w:themeColor="text1"/>
                <w:sz w:val="22"/>
                <w:szCs w:val="22"/>
              </w:rPr>
            </w:pPr>
            <w:r>
              <w:rPr>
                <w:rFonts w:ascii="Arial" w:hAnsi="Arial" w:cs="Arial"/>
                <w:sz w:val="22"/>
                <w:szCs w:val="22"/>
              </w:rPr>
              <w:lastRenderedPageBreak/>
              <w:t>Ú</w:t>
            </w:r>
            <w:r w:rsidRPr="004A5B74">
              <w:rPr>
                <w:rFonts w:ascii="Arial" w:hAnsi="Arial" w:cs="Arial"/>
                <w:sz w:val="22"/>
                <w:szCs w:val="22"/>
              </w:rPr>
              <w:t xml:space="preserve">lohy </w:t>
            </w:r>
            <w:r>
              <w:rPr>
                <w:rFonts w:ascii="Arial" w:hAnsi="Arial" w:cs="Arial"/>
                <w:sz w:val="22"/>
                <w:szCs w:val="22"/>
              </w:rPr>
              <w:t>RO</w:t>
            </w:r>
            <w:r w:rsidRPr="004A5B74">
              <w:rPr>
                <w:rFonts w:ascii="Arial" w:hAnsi="Arial" w:cs="Arial"/>
                <w:sz w:val="22"/>
                <w:szCs w:val="22"/>
              </w:rPr>
              <w:t xml:space="preserve"> pri implementácii PO</w:t>
            </w:r>
            <w:r>
              <w:rPr>
                <w:rFonts w:ascii="Arial" w:hAnsi="Arial" w:cs="Arial"/>
                <w:sz w:val="22"/>
                <w:szCs w:val="22"/>
              </w:rPr>
              <w:t xml:space="preserve"> </w:t>
            </w:r>
            <w:r w:rsidRPr="004A5B74">
              <w:rPr>
                <w:rFonts w:ascii="Arial" w:hAnsi="Arial" w:cs="Arial"/>
                <w:sz w:val="22"/>
                <w:szCs w:val="22"/>
              </w:rPr>
              <w:t>1</w:t>
            </w:r>
            <w:r>
              <w:rPr>
                <w:rFonts w:ascii="Arial" w:hAnsi="Arial" w:cs="Arial"/>
                <w:sz w:val="22"/>
                <w:szCs w:val="22"/>
              </w:rPr>
              <w:t xml:space="preserve"> </w:t>
            </w:r>
            <w:r w:rsidRPr="004A5B74">
              <w:rPr>
                <w:rFonts w:ascii="Arial" w:hAnsi="Arial" w:cs="Arial"/>
                <w:sz w:val="22"/>
                <w:szCs w:val="22"/>
              </w:rPr>
              <w:t>plnia V</w:t>
            </w:r>
            <w:r>
              <w:rPr>
                <w:rFonts w:ascii="Arial" w:hAnsi="Arial" w:cs="Arial"/>
                <w:sz w:val="22"/>
                <w:szCs w:val="22"/>
              </w:rPr>
              <w:t>Ú</w:t>
            </w:r>
            <w:r w:rsidRPr="004A5B74">
              <w:rPr>
                <w:rFonts w:ascii="Arial" w:hAnsi="Arial" w:cs="Arial"/>
                <w:sz w:val="22"/>
                <w:szCs w:val="22"/>
              </w:rPr>
              <w:t>C a KM ako SO v zmysle zmlúv o vykonávaní časti úloh.</w:t>
            </w: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lastRenderedPageBreak/>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tabs>
                <w:tab w:val="left" w:pos="336"/>
              </w:tabs>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Ľahší prístup k efektívnym a kvalitnejších verejným službám</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FD03B7" w:rsidRPr="00793D7E" w:rsidRDefault="00EA0491" w:rsidP="00F01161">
            <w:pPr>
              <w:tabs>
                <w:tab w:val="left" w:pos="142"/>
                <w:tab w:val="left" w:pos="284"/>
                <w:tab w:val="left" w:pos="567"/>
                <w:tab w:val="left" w:pos="851"/>
              </w:tabs>
              <w:autoSpaceDE w:val="0"/>
              <w:autoSpaceDN w:val="0"/>
              <w:adjustRightInd w:val="0"/>
              <w:spacing w:before="120" w:line="360" w:lineRule="auto"/>
              <w:ind w:left="141" w:right="193"/>
              <w:jc w:val="both"/>
              <w:rPr>
                <w:rFonts w:ascii="Arial" w:hAnsi="Arial" w:cs="Arial"/>
                <w:sz w:val="22"/>
                <w:szCs w:val="22"/>
              </w:rPr>
            </w:pPr>
            <w:r w:rsidRPr="00793D7E">
              <w:rPr>
                <w:rFonts w:ascii="Arial" w:hAnsi="Arial" w:cs="Arial"/>
                <w:color w:val="000000" w:themeColor="text1"/>
                <w:sz w:val="22"/>
                <w:szCs w:val="22"/>
              </w:rPr>
              <w:t xml:space="preserve">V rámci PO 2 boli v roku 2016 vyhlásené </w:t>
            </w:r>
            <w:r w:rsidR="005E2AE8" w:rsidRPr="00793D7E">
              <w:rPr>
                <w:rFonts w:ascii="Arial" w:hAnsi="Arial" w:cs="Arial"/>
                <w:color w:val="000000" w:themeColor="text1"/>
                <w:sz w:val="22"/>
                <w:szCs w:val="22"/>
              </w:rPr>
              <w:t xml:space="preserve">3 </w:t>
            </w:r>
            <w:r w:rsidRPr="00793D7E">
              <w:rPr>
                <w:rFonts w:ascii="Arial" w:hAnsi="Arial" w:cs="Arial"/>
                <w:color w:val="000000" w:themeColor="text1"/>
                <w:sz w:val="22"/>
                <w:szCs w:val="22"/>
              </w:rPr>
              <w:t>výzvy</w:t>
            </w:r>
            <w:r w:rsidR="00F31995" w:rsidRPr="00793D7E">
              <w:rPr>
                <w:rFonts w:ascii="Arial" w:hAnsi="Arial" w:cs="Arial"/>
                <w:color w:val="000000" w:themeColor="text1"/>
                <w:sz w:val="22"/>
                <w:szCs w:val="22"/>
              </w:rPr>
              <w:t xml:space="preserve"> na podporu školskej infraštruktúry</w:t>
            </w:r>
            <w:r w:rsidR="00F01161" w:rsidRPr="00793D7E">
              <w:rPr>
                <w:rFonts w:ascii="Arial" w:hAnsi="Arial" w:cs="Arial"/>
                <w:color w:val="000000" w:themeColor="text1"/>
                <w:sz w:val="22"/>
                <w:szCs w:val="22"/>
              </w:rPr>
              <w:t xml:space="preserve"> s cieľom</w:t>
            </w:r>
            <w:r w:rsidR="005222AD" w:rsidRPr="00793D7E">
              <w:rPr>
                <w:rFonts w:ascii="Arial" w:hAnsi="Arial" w:cs="Arial"/>
                <w:color w:val="000000" w:themeColor="text1"/>
                <w:sz w:val="22"/>
                <w:szCs w:val="22"/>
              </w:rPr>
              <w:t xml:space="preserve"> </w:t>
            </w:r>
            <w:r w:rsidR="00F01161" w:rsidRPr="00793D7E">
              <w:rPr>
                <w:rFonts w:ascii="Arial" w:hAnsi="Arial" w:cs="Arial"/>
                <w:color w:val="000000" w:themeColor="text1"/>
                <w:sz w:val="22"/>
                <w:szCs w:val="22"/>
              </w:rPr>
              <w:t>z</w:t>
            </w:r>
            <w:r w:rsidR="005E2AE8" w:rsidRPr="00793D7E">
              <w:rPr>
                <w:rFonts w:ascii="Arial" w:hAnsi="Arial" w:cs="Arial"/>
                <w:color w:val="000000" w:themeColor="text1"/>
                <w:sz w:val="22"/>
                <w:szCs w:val="22"/>
              </w:rPr>
              <w:t>výšeni</w:t>
            </w:r>
            <w:r w:rsidR="00F01161" w:rsidRPr="00793D7E">
              <w:rPr>
                <w:rFonts w:ascii="Arial" w:hAnsi="Arial" w:cs="Arial"/>
                <w:color w:val="000000" w:themeColor="text1"/>
                <w:sz w:val="22"/>
                <w:szCs w:val="22"/>
              </w:rPr>
              <w:t>a</w:t>
            </w:r>
            <w:r w:rsidR="005E2AE8" w:rsidRPr="00793D7E">
              <w:rPr>
                <w:rFonts w:ascii="Arial" w:hAnsi="Arial" w:cs="Arial"/>
                <w:color w:val="000000" w:themeColor="text1"/>
                <w:sz w:val="22"/>
                <w:szCs w:val="22"/>
              </w:rPr>
              <w:t xml:space="preserve"> hrubej </w:t>
            </w:r>
            <w:proofErr w:type="spellStart"/>
            <w:r w:rsidR="005E2AE8" w:rsidRPr="00793D7E">
              <w:rPr>
                <w:rFonts w:ascii="Arial" w:hAnsi="Arial" w:cs="Arial"/>
                <w:color w:val="000000" w:themeColor="text1"/>
                <w:sz w:val="22"/>
                <w:szCs w:val="22"/>
              </w:rPr>
              <w:t>zaškolenosti</w:t>
            </w:r>
            <w:proofErr w:type="spellEnd"/>
            <w:r w:rsidR="005E2AE8" w:rsidRPr="00793D7E">
              <w:rPr>
                <w:rFonts w:ascii="Arial" w:hAnsi="Arial" w:cs="Arial"/>
                <w:color w:val="000000" w:themeColor="text1"/>
                <w:sz w:val="22"/>
                <w:szCs w:val="22"/>
              </w:rPr>
              <w:t xml:space="preserve"> </w:t>
            </w:r>
            <w:r w:rsidRPr="00793D7E">
              <w:rPr>
                <w:rFonts w:ascii="Arial" w:hAnsi="Arial" w:cs="Arial"/>
                <w:color w:val="000000" w:themeColor="text1"/>
                <w:sz w:val="22"/>
                <w:szCs w:val="22"/>
              </w:rPr>
              <w:t>detí v materských školách</w:t>
            </w:r>
            <w:r w:rsidR="00F01161" w:rsidRPr="00793D7E">
              <w:rPr>
                <w:rFonts w:ascii="Arial" w:hAnsi="Arial" w:cs="Arial"/>
                <w:color w:val="000000" w:themeColor="text1"/>
                <w:sz w:val="22"/>
                <w:szCs w:val="22"/>
              </w:rPr>
              <w:t xml:space="preserve"> (</w:t>
            </w:r>
            <w:r w:rsidRPr="00793D7E">
              <w:rPr>
                <w:rFonts w:ascii="Arial" w:hAnsi="Arial" w:cs="Arial"/>
                <w:color w:val="000000" w:themeColor="text1"/>
                <w:sz w:val="22"/>
                <w:szCs w:val="22"/>
              </w:rPr>
              <w:t>IROP-PO2-SC221-2016-10</w:t>
            </w:r>
            <w:r w:rsidR="00F01161" w:rsidRPr="00793D7E">
              <w:rPr>
                <w:rFonts w:ascii="Arial" w:hAnsi="Arial" w:cs="Arial"/>
                <w:color w:val="000000" w:themeColor="text1"/>
                <w:sz w:val="22"/>
                <w:szCs w:val="22"/>
              </w:rPr>
              <w:t>), s cieľom</w:t>
            </w:r>
            <w:r w:rsidRPr="00793D7E">
              <w:rPr>
                <w:rFonts w:ascii="Arial" w:hAnsi="Arial" w:cs="Arial"/>
                <w:color w:val="000000" w:themeColor="text1"/>
                <w:sz w:val="22"/>
                <w:szCs w:val="22"/>
              </w:rPr>
              <w:t xml:space="preserve"> </w:t>
            </w:r>
            <w:r w:rsidR="00F01161" w:rsidRPr="00793D7E">
              <w:rPr>
                <w:rFonts w:ascii="Arial" w:hAnsi="Arial" w:cs="Arial"/>
                <w:color w:val="000000" w:themeColor="text1"/>
                <w:sz w:val="22"/>
                <w:szCs w:val="22"/>
              </w:rPr>
              <w:t>z</w:t>
            </w:r>
            <w:r w:rsidRPr="00793D7E">
              <w:rPr>
                <w:rFonts w:ascii="Arial" w:hAnsi="Arial" w:cs="Arial"/>
                <w:color w:val="000000" w:themeColor="text1"/>
                <w:sz w:val="22"/>
                <w:szCs w:val="22"/>
              </w:rPr>
              <w:t>lepšeni</w:t>
            </w:r>
            <w:r w:rsidR="00F01161" w:rsidRPr="00793D7E">
              <w:rPr>
                <w:rFonts w:ascii="Arial" w:hAnsi="Arial" w:cs="Arial"/>
                <w:color w:val="000000" w:themeColor="text1"/>
                <w:sz w:val="22"/>
                <w:szCs w:val="22"/>
              </w:rPr>
              <w:t>a</w:t>
            </w:r>
            <w:r w:rsidRPr="00793D7E">
              <w:rPr>
                <w:rFonts w:ascii="Arial" w:hAnsi="Arial" w:cs="Arial"/>
                <w:color w:val="000000" w:themeColor="text1"/>
                <w:sz w:val="22"/>
                <w:szCs w:val="22"/>
              </w:rPr>
              <w:t xml:space="preserve"> kľúčových kompetencií žiakov základných škôl</w:t>
            </w:r>
            <w:r w:rsidR="00F01161" w:rsidRPr="00793D7E">
              <w:rPr>
                <w:rFonts w:ascii="Arial" w:hAnsi="Arial" w:cs="Arial"/>
                <w:color w:val="000000" w:themeColor="text1"/>
                <w:sz w:val="22"/>
                <w:szCs w:val="22"/>
              </w:rPr>
              <w:t xml:space="preserve"> (</w:t>
            </w:r>
            <w:r w:rsidRPr="00793D7E">
              <w:rPr>
                <w:rFonts w:ascii="Arial" w:hAnsi="Arial" w:cs="Arial"/>
                <w:bCs/>
                <w:color w:val="000000" w:themeColor="text1"/>
                <w:sz w:val="22"/>
                <w:szCs w:val="22"/>
              </w:rPr>
              <w:t>IROP-PO2-SC222-2016-13</w:t>
            </w:r>
            <w:r w:rsidR="00F01161" w:rsidRPr="00793D7E">
              <w:rPr>
                <w:rFonts w:ascii="Arial" w:hAnsi="Arial" w:cs="Arial"/>
                <w:bCs/>
                <w:color w:val="000000" w:themeColor="text1"/>
                <w:sz w:val="22"/>
                <w:szCs w:val="22"/>
              </w:rPr>
              <w:t xml:space="preserve">) </w:t>
            </w:r>
            <w:r w:rsidR="00793D7E" w:rsidRPr="00793D7E">
              <w:rPr>
                <w:rFonts w:ascii="Arial" w:hAnsi="Arial" w:cs="Arial"/>
                <w:bCs/>
                <w:color w:val="000000" w:themeColor="text1"/>
                <w:sz w:val="22"/>
                <w:szCs w:val="22"/>
              </w:rPr>
              <w:t xml:space="preserve">a </w:t>
            </w:r>
            <w:r w:rsidR="00F01161" w:rsidRPr="00793D7E">
              <w:rPr>
                <w:rFonts w:ascii="Arial" w:hAnsi="Arial" w:cs="Arial"/>
                <w:color w:val="000000" w:themeColor="text1"/>
                <w:sz w:val="22"/>
                <w:szCs w:val="22"/>
              </w:rPr>
              <w:t>s cieľom z</w:t>
            </w:r>
            <w:r w:rsidRPr="00793D7E">
              <w:rPr>
                <w:rFonts w:ascii="Arial" w:hAnsi="Arial" w:cs="Arial"/>
                <w:color w:val="000000" w:themeColor="text1"/>
                <w:sz w:val="22"/>
                <w:szCs w:val="22"/>
              </w:rPr>
              <w:t>výšeni</w:t>
            </w:r>
            <w:r w:rsidR="00F01161" w:rsidRPr="00793D7E">
              <w:rPr>
                <w:rFonts w:ascii="Arial" w:hAnsi="Arial" w:cs="Arial"/>
                <w:color w:val="000000" w:themeColor="text1"/>
                <w:sz w:val="22"/>
                <w:szCs w:val="22"/>
              </w:rPr>
              <w:t>a</w:t>
            </w:r>
            <w:r w:rsidRPr="00793D7E">
              <w:rPr>
                <w:rFonts w:ascii="Arial" w:hAnsi="Arial" w:cs="Arial"/>
                <w:color w:val="000000" w:themeColor="text1"/>
                <w:sz w:val="22"/>
                <w:szCs w:val="22"/>
              </w:rPr>
              <w:t xml:space="preserve"> počtu žiakov stredných odborných škôl na praktickom vyučovaní </w:t>
            </w:r>
            <w:r w:rsidR="00F01161" w:rsidRPr="00793D7E">
              <w:rPr>
                <w:rFonts w:ascii="Arial" w:hAnsi="Arial" w:cs="Arial"/>
                <w:color w:val="000000" w:themeColor="text1"/>
                <w:sz w:val="22"/>
                <w:szCs w:val="22"/>
              </w:rPr>
              <w:t>(</w:t>
            </w:r>
            <w:r w:rsidRPr="00793D7E">
              <w:rPr>
                <w:rFonts w:ascii="Arial" w:hAnsi="Arial" w:cs="Arial"/>
                <w:bCs/>
                <w:color w:val="000000" w:themeColor="text1"/>
                <w:sz w:val="22"/>
                <w:szCs w:val="22"/>
              </w:rPr>
              <w:t>IROP-PO2-SC223-2016-14</w:t>
            </w:r>
            <w:r w:rsidR="00F01161" w:rsidRPr="00793D7E">
              <w:rPr>
                <w:rFonts w:ascii="Arial" w:hAnsi="Arial" w:cs="Arial"/>
                <w:bCs/>
                <w:color w:val="000000" w:themeColor="text1"/>
                <w:sz w:val="22"/>
                <w:szCs w:val="22"/>
              </w:rPr>
              <w:t>).</w:t>
            </w:r>
          </w:p>
          <w:p w:rsidR="000F2D60" w:rsidRPr="00793D7E" w:rsidRDefault="000F2D60" w:rsidP="000F2D60">
            <w:pPr>
              <w:tabs>
                <w:tab w:val="left" w:pos="142"/>
                <w:tab w:val="left" w:pos="284"/>
                <w:tab w:val="left" w:pos="567"/>
                <w:tab w:val="left" w:pos="851"/>
              </w:tabs>
              <w:autoSpaceDE w:val="0"/>
              <w:autoSpaceDN w:val="0"/>
              <w:adjustRightInd w:val="0"/>
              <w:spacing w:before="120" w:line="360" w:lineRule="auto"/>
              <w:ind w:left="141" w:right="193"/>
              <w:jc w:val="both"/>
              <w:rPr>
                <w:rFonts w:ascii="Arial" w:hAnsi="Arial" w:cs="Arial"/>
                <w:sz w:val="22"/>
                <w:szCs w:val="22"/>
              </w:rPr>
            </w:pPr>
            <w:r w:rsidRPr="00793D7E">
              <w:rPr>
                <w:rFonts w:ascii="Arial" w:hAnsi="Arial" w:cs="Arial"/>
                <w:sz w:val="22"/>
                <w:szCs w:val="22"/>
              </w:rPr>
              <w:t xml:space="preserve">Pred vyhlásením výzvy </w:t>
            </w:r>
            <w:r w:rsidR="00DC7714" w:rsidRPr="00793D7E">
              <w:rPr>
                <w:rFonts w:ascii="Arial" w:hAnsi="Arial" w:cs="Arial"/>
                <w:sz w:val="22"/>
                <w:szCs w:val="22"/>
              </w:rPr>
              <w:t>k ŠC 2.2.3</w:t>
            </w:r>
            <w:r w:rsidR="00DC7714">
              <w:rPr>
                <w:rFonts w:ascii="Arial" w:hAnsi="Arial" w:cs="Arial"/>
                <w:sz w:val="22"/>
                <w:szCs w:val="22"/>
              </w:rPr>
              <w:t xml:space="preserve"> </w:t>
            </w:r>
            <w:r w:rsidRPr="00793D7E">
              <w:rPr>
                <w:rFonts w:ascii="Arial" w:hAnsi="Arial" w:cs="Arial"/>
                <w:sz w:val="22"/>
                <w:szCs w:val="22"/>
              </w:rPr>
              <w:t xml:space="preserve">sa v Košiciach 8.11.2016 </w:t>
            </w:r>
            <w:r w:rsidR="00DC7714" w:rsidRPr="00793D7E">
              <w:rPr>
                <w:rFonts w:ascii="Arial" w:hAnsi="Arial" w:cs="Arial"/>
                <w:sz w:val="22"/>
                <w:szCs w:val="22"/>
              </w:rPr>
              <w:t xml:space="preserve">uskutočnil </w:t>
            </w:r>
            <w:proofErr w:type="spellStart"/>
            <w:r w:rsidR="00DC7714" w:rsidRPr="00793D7E">
              <w:rPr>
                <w:rFonts w:ascii="Arial" w:hAnsi="Arial" w:cs="Arial"/>
                <w:sz w:val="22"/>
                <w:szCs w:val="22"/>
              </w:rPr>
              <w:t>workshop</w:t>
            </w:r>
            <w:proofErr w:type="spellEnd"/>
            <w:r w:rsidR="00DC7714" w:rsidRPr="00793D7E">
              <w:rPr>
                <w:rFonts w:ascii="Arial" w:hAnsi="Arial" w:cs="Arial"/>
                <w:sz w:val="22"/>
                <w:szCs w:val="22"/>
              </w:rPr>
              <w:t xml:space="preserve"> </w:t>
            </w:r>
            <w:r w:rsidRPr="00793D7E">
              <w:rPr>
                <w:rFonts w:ascii="Arial" w:hAnsi="Arial" w:cs="Arial"/>
                <w:sz w:val="22"/>
                <w:szCs w:val="22"/>
              </w:rPr>
              <w:t xml:space="preserve">za účasti zástupcov MŠ SR, SOŠ, akčnej rady, VÚC PO, KE, BB a RO. </w:t>
            </w:r>
          </w:p>
          <w:p w:rsidR="00531DA4" w:rsidRPr="00793D7E" w:rsidRDefault="00531DA4" w:rsidP="005954F0">
            <w:pPr>
              <w:spacing w:before="120" w:line="360" w:lineRule="auto"/>
              <w:ind w:left="142" w:right="193"/>
              <w:jc w:val="both"/>
              <w:rPr>
                <w:rFonts w:ascii="Arial" w:hAnsi="Arial" w:cs="Arial"/>
                <w:sz w:val="22"/>
                <w:szCs w:val="22"/>
                <w:shd w:val="clear" w:color="auto" w:fill="FFFFFF"/>
              </w:rPr>
            </w:pPr>
            <w:proofErr w:type="spellStart"/>
            <w:r w:rsidRPr="00793D7E">
              <w:rPr>
                <w:rFonts w:ascii="Arial" w:hAnsi="Arial" w:cs="Arial"/>
                <w:sz w:val="22"/>
                <w:szCs w:val="22"/>
                <w:lang w:val="en-US"/>
              </w:rPr>
              <w:t>Vyhláseniu</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dopytovo-orientovaných</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výziev</w:t>
            </w:r>
            <w:proofErr w:type="spellEnd"/>
            <w:r w:rsidRPr="00793D7E">
              <w:rPr>
                <w:rFonts w:ascii="Arial" w:hAnsi="Arial" w:cs="Arial"/>
                <w:sz w:val="22"/>
                <w:szCs w:val="22"/>
                <w:lang w:val="en-US"/>
              </w:rPr>
              <w:t xml:space="preserve"> v </w:t>
            </w:r>
            <w:proofErr w:type="spellStart"/>
            <w:r w:rsidRPr="00793D7E">
              <w:rPr>
                <w:rFonts w:ascii="Arial" w:hAnsi="Arial" w:cs="Arial"/>
                <w:sz w:val="22"/>
                <w:szCs w:val="22"/>
                <w:lang w:val="en-US"/>
              </w:rPr>
              <w:t>rámci</w:t>
            </w:r>
            <w:proofErr w:type="spellEnd"/>
            <w:r w:rsidRPr="00793D7E">
              <w:rPr>
                <w:rFonts w:ascii="Arial" w:hAnsi="Arial" w:cs="Arial"/>
                <w:sz w:val="22"/>
                <w:szCs w:val="22"/>
                <w:lang w:val="en-US"/>
              </w:rPr>
              <w:t xml:space="preserve"> PO 2 </w:t>
            </w:r>
            <w:proofErr w:type="spellStart"/>
            <w:r w:rsidRPr="00793D7E">
              <w:rPr>
                <w:rFonts w:ascii="Arial" w:hAnsi="Arial" w:cs="Arial"/>
                <w:sz w:val="22"/>
                <w:szCs w:val="22"/>
                <w:lang w:val="en-US"/>
              </w:rPr>
              <w:t>predchádzalo</w:t>
            </w:r>
            <w:proofErr w:type="spellEnd"/>
            <w:r w:rsidRPr="00793D7E">
              <w:rPr>
                <w:rFonts w:ascii="Arial" w:hAnsi="Arial" w:cs="Arial"/>
                <w:sz w:val="22"/>
                <w:szCs w:val="22"/>
                <w:lang w:val="en-US"/>
              </w:rPr>
              <w:t xml:space="preserve"> v </w:t>
            </w:r>
            <w:proofErr w:type="spellStart"/>
            <w:r w:rsidRPr="00793D7E">
              <w:rPr>
                <w:rFonts w:ascii="Arial" w:hAnsi="Arial" w:cs="Arial"/>
                <w:sz w:val="22"/>
                <w:szCs w:val="22"/>
                <w:lang w:val="en-US"/>
              </w:rPr>
              <w:t>zmysle</w:t>
            </w:r>
            <w:proofErr w:type="spellEnd"/>
            <w:r w:rsidRPr="00793D7E">
              <w:rPr>
                <w:rFonts w:ascii="Arial" w:hAnsi="Arial" w:cs="Arial"/>
                <w:sz w:val="22"/>
                <w:szCs w:val="22"/>
              </w:rPr>
              <w:t xml:space="preserve"> zákona</w:t>
            </w:r>
            <w:r w:rsidRPr="00793D7E">
              <w:rPr>
                <w:rFonts w:ascii="Arial" w:hAnsi="Arial" w:cs="Arial"/>
                <w:sz w:val="22"/>
                <w:szCs w:val="22"/>
                <w:lang w:val="en-US"/>
              </w:rPr>
              <w:t xml:space="preserve"> č. 292/2014</w:t>
            </w:r>
            <w:r w:rsidR="00DC7714">
              <w:rPr>
                <w:rFonts w:ascii="Arial" w:hAnsi="Arial" w:cs="Arial"/>
                <w:sz w:val="22"/>
                <w:szCs w:val="22"/>
                <w:lang w:val="en-US"/>
              </w:rPr>
              <w:t xml:space="preserve"> </w:t>
            </w:r>
            <w:r w:rsidRPr="00793D7E">
              <w:rPr>
                <w:rFonts w:ascii="Arial" w:hAnsi="Arial" w:cs="Arial"/>
                <w:sz w:val="22"/>
                <w:szCs w:val="22"/>
              </w:rPr>
              <w:t>vyhlásenie</w:t>
            </w:r>
            <w:r w:rsidRPr="00793D7E">
              <w:rPr>
                <w:rFonts w:ascii="Arial" w:hAnsi="Arial" w:cs="Arial"/>
                <w:sz w:val="22"/>
                <w:szCs w:val="22"/>
                <w:lang w:val="en-US"/>
              </w:rPr>
              <w:t xml:space="preserve"> troch </w:t>
            </w:r>
            <w:proofErr w:type="spellStart"/>
            <w:r w:rsidRPr="00793D7E">
              <w:rPr>
                <w:rFonts w:ascii="Arial" w:hAnsi="Arial" w:cs="Arial"/>
                <w:sz w:val="22"/>
                <w:szCs w:val="22"/>
                <w:lang w:val="en-US"/>
              </w:rPr>
              <w:t>výziev</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na</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predloženie</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projektových</w:t>
            </w:r>
            <w:proofErr w:type="spellEnd"/>
            <w:r w:rsidRPr="00793D7E">
              <w:rPr>
                <w:rFonts w:ascii="Arial" w:hAnsi="Arial" w:cs="Arial"/>
                <w:sz w:val="22"/>
                <w:szCs w:val="22"/>
                <w:lang w:val="en-US"/>
              </w:rPr>
              <w:t xml:space="preserve"> </w:t>
            </w:r>
            <w:proofErr w:type="spellStart"/>
            <w:r w:rsidRPr="00793D7E">
              <w:rPr>
                <w:rFonts w:ascii="Arial" w:hAnsi="Arial" w:cs="Arial"/>
                <w:sz w:val="22"/>
                <w:szCs w:val="22"/>
                <w:lang w:val="en-US"/>
              </w:rPr>
              <w:t>zámerov</w:t>
            </w:r>
            <w:proofErr w:type="spellEnd"/>
            <w:r w:rsidR="00793D7E">
              <w:rPr>
                <w:rFonts w:ascii="Arial" w:hAnsi="Arial" w:cs="Arial"/>
                <w:sz w:val="22"/>
                <w:szCs w:val="22"/>
                <w:lang w:val="en-US"/>
              </w:rPr>
              <w:t xml:space="preserve"> </w:t>
            </w:r>
            <w:r w:rsidRPr="00793D7E">
              <w:rPr>
                <w:rFonts w:ascii="Arial" w:hAnsi="Arial" w:cs="Arial"/>
                <w:sz w:val="22"/>
                <w:szCs w:val="22"/>
                <w:lang w:val="en-US"/>
              </w:rPr>
              <w:t>(IROP</w:t>
            </w:r>
            <w:r w:rsidR="00A855EC" w:rsidRPr="00793D7E">
              <w:rPr>
                <w:rFonts w:ascii="Arial" w:hAnsi="Arial" w:cs="Arial"/>
                <w:sz w:val="22"/>
                <w:szCs w:val="22"/>
                <w:lang w:val="en-US"/>
              </w:rPr>
              <w:t>-</w:t>
            </w:r>
            <w:r w:rsidRPr="00793D7E">
              <w:rPr>
                <w:rFonts w:ascii="Arial" w:hAnsi="Arial" w:cs="Arial"/>
                <w:sz w:val="22"/>
                <w:szCs w:val="22"/>
                <w:lang w:val="en-US"/>
              </w:rPr>
              <w:t>PO2-SC221-PZ-2016-1</w:t>
            </w:r>
            <w:r w:rsidR="00793D7E">
              <w:rPr>
                <w:rFonts w:ascii="Arial" w:hAnsi="Arial" w:cs="Arial"/>
                <w:sz w:val="22"/>
                <w:szCs w:val="22"/>
                <w:lang w:val="en-US"/>
              </w:rPr>
              <w:t xml:space="preserve">, </w:t>
            </w:r>
            <w:r w:rsidRPr="00793D7E">
              <w:rPr>
                <w:rFonts w:ascii="Arial" w:hAnsi="Arial" w:cs="Arial"/>
                <w:sz w:val="22"/>
                <w:szCs w:val="22"/>
                <w:shd w:val="clear" w:color="auto" w:fill="FFFFFF"/>
              </w:rPr>
              <w:t>IROP-PO2-SC222-PZ-2016-2</w:t>
            </w:r>
            <w:r w:rsidR="00793D7E">
              <w:rPr>
                <w:rFonts w:ascii="Arial" w:hAnsi="Arial" w:cs="Arial"/>
                <w:sz w:val="22"/>
                <w:szCs w:val="22"/>
                <w:shd w:val="clear" w:color="auto" w:fill="FFFFFF"/>
              </w:rPr>
              <w:t xml:space="preserve">, </w:t>
            </w:r>
            <w:r w:rsidRPr="00793D7E">
              <w:rPr>
                <w:rFonts w:ascii="Arial" w:hAnsi="Arial" w:cs="Arial"/>
                <w:sz w:val="22"/>
                <w:szCs w:val="22"/>
                <w:shd w:val="clear" w:color="auto" w:fill="FFFFFF"/>
              </w:rPr>
              <w:t>IROP-PO2-SC223-PZ-2016-3).</w:t>
            </w:r>
          </w:p>
          <w:p w:rsidR="00531DA4" w:rsidRPr="00793D7E" w:rsidRDefault="00531DA4" w:rsidP="00EA6F6A">
            <w:pPr>
              <w:spacing w:before="120" w:line="360" w:lineRule="auto"/>
              <w:ind w:left="141" w:right="193"/>
              <w:jc w:val="both"/>
              <w:rPr>
                <w:rFonts w:ascii="Arial" w:hAnsi="Arial" w:cs="Arial"/>
                <w:color w:val="000000"/>
                <w:sz w:val="22"/>
                <w:szCs w:val="22"/>
              </w:rPr>
            </w:pPr>
            <w:r w:rsidRPr="00793D7E">
              <w:rPr>
                <w:rFonts w:ascii="Arial" w:hAnsi="Arial" w:cs="Arial"/>
                <w:color w:val="000000"/>
                <w:sz w:val="22"/>
                <w:szCs w:val="22"/>
              </w:rPr>
              <w:t>RO</w:t>
            </w:r>
            <w:r w:rsidR="005E2AE8" w:rsidRPr="00793D7E">
              <w:rPr>
                <w:rFonts w:ascii="Arial" w:hAnsi="Arial" w:cs="Arial"/>
                <w:color w:val="000000"/>
                <w:sz w:val="22"/>
                <w:szCs w:val="22"/>
              </w:rPr>
              <w:t xml:space="preserve"> </w:t>
            </w:r>
            <w:r w:rsidRPr="00793D7E">
              <w:rPr>
                <w:rFonts w:ascii="Arial" w:hAnsi="Arial" w:cs="Arial"/>
                <w:color w:val="000000"/>
                <w:sz w:val="22"/>
                <w:szCs w:val="22"/>
              </w:rPr>
              <w:t>dňa </w:t>
            </w:r>
            <w:r w:rsidRPr="00793D7E">
              <w:rPr>
                <w:rFonts w:ascii="Arial" w:hAnsi="Arial" w:cs="Arial"/>
                <w:bCs/>
                <w:color w:val="000000"/>
                <w:sz w:val="22"/>
                <w:szCs w:val="22"/>
              </w:rPr>
              <w:t xml:space="preserve">10.6.2016 pristúpil kvôli objektívnym dôvodom </w:t>
            </w:r>
            <w:r w:rsidRPr="00793D7E">
              <w:rPr>
                <w:rFonts w:ascii="Arial" w:hAnsi="Arial" w:cs="Arial"/>
                <w:color w:val="000000"/>
                <w:sz w:val="22"/>
                <w:szCs w:val="22"/>
              </w:rPr>
              <w:t xml:space="preserve">k </w:t>
            </w:r>
            <w:r w:rsidRPr="00793D7E">
              <w:rPr>
                <w:rFonts w:ascii="Arial" w:hAnsi="Arial" w:cs="Arial"/>
                <w:bCs/>
                <w:color w:val="000000"/>
                <w:sz w:val="22"/>
                <w:szCs w:val="22"/>
              </w:rPr>
              <w:t xml:space="preserve">zrušeniu výzvy </w:t>
            </w:r>
            <w:r w:rsidR="005E2AE8" w:rsidRPr="00793D7E">
              <w:rPr>
                <w:rFonts w:ascii="Arial" w:hAnsi="Arial" w:cs="Arial"/>
                <w:bCs/>
                <w:color w:val="000000"/>
                <w:sz w:val="22"/>
                <w:szCs w:val="22"/>
              </w:rPr>
              <w:t>s</w:t>
            </w:r>
            <w:r w:rsidRPr="00793D7E">
              <w:rPr>
                <w:rFonts w:ascii="Arial" w:hAnsi="Arial" w:cs="Arial"/>
                <w:color w:val="000000"/>
                <w:sz w:val="22"/>
                <w:szCs w:val="22"/>
                <w:shd w:val="clear" w:color="auto" w:fill="FFFFFF"/>
              </w:rPr>
              <w:t xml:space="preserve"> názvom </w:t>
            </w:r>
            <w:r w:rsidR="00A855EC" w:rsidRPr="00793D7E">
              <w:rPr>
                <w:rFonts w:ascii="Arial" w:hAnsi="Arial" w:cs="Arial"/>
                <w:i/>
                <w:color w:val="000000"/>
                <w:sz w:val="22"/>
                <w:szCs w:val="22"/>
                <w:shd w:val="clear" w:color="auto" w:fill="FFFFFF"/>
              </w:rPr>
              <w:t>Z</w:t>
            </w:r>
            <w:r w:rsidRPr="00793D7E">
              <w:rPr>
                <w:rFonts w:ascii="Arial" w:hAnsi="Arial" w:cs="Arial"/>
                <w:i/>
                <w:color w:val="000000"/>
                <w:sz w:val="22"/>
                <w:szCs w:val="22"/>
                <w:shd w:val="clear" w:color="auto" w:fill="FFFFFF"/>
              </w:rPr>
              <w:t>výšenie kapacít infraštruktúry materských škôl</w:t>
            </w:r>
            <w:r w:rsidR="008E34CE" w:rsidRPr="00793D7E">
              <w:rPr>
                <w:rFonts w:ascii="Arial" w:hAnsi="Arial" w:cs="Arial"/>
                <w:color w:val="000000"/>
                <w:sz w:val="22"/>
                <w:szCs w:val="22"/>
                <w:shd w:val="clear" w:color="auto" w:fill="FFFFFF"/>
              </w:rPr>
              <w:t>, ktorá bola</w:t>
            </w:r>
            <w:r w:rsidRPr="00793D7E">
              <w:rPr>
                <w:rFonts w:ascii="Arial" w:hAnsi="Arial" w:cs="Arial"/>
                <w:color w:val="000000"/>
                <w:sz w:val="22"/>
                <w:szCs w:val="22"/>
                <w:shd w:val="clear" w:color="auto" w:fill="FFFFFF"/>
              </w:rPr>
              <w:t xml:space="preserve"> vyhlásená 28.1.2016</w:t>
            </w:r>
            <w:r w:rsidR="005E2AE8" w:rsidRPr="00793D7E">
              <w:rPr>
                <w:rFonts w:ascii="Arial" w:hAnsi="Arial" w:cs="Arial"/>
                <w:color w:val="000000"/>
                <w:sz w:val="22"/>
                <w:szCs w:val="22"/>
                <w:shd w:val="clear" w:color="auto" w:fill="FFFFFF"/>
              </w:rPr>
              <w:t xml:space="preserve"> (IROP-PO2-SC2.2.1-2016-1)</w:t>
            </w:r>
            <w:r w:rsidRPr="00793D7E">
              <w:rPr>
                <w:rFonts w:ascii="Arial" w:hAnsi="Arial" w:cs="Arial"/>
                <w:color w:val="000000"/>
                <w:sz w:val="22"/>
                <w:szCs w:val="22"/>
                <w:shd w:val="clear" w:color="auto" w:fill="FFFFFF"/>
              </w:rPr>
              <w:t xml:space="preserve">. </w:t>
            </w:r>
          </w:p>
          <w:p w:rsidR="004A5B74" w:rsidRDefault="004A5B74" w:rsidP="00793D7E">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p>
          <w:p w:rsidR="004A5B74" w:rsidRDefault="004A5B74" w:rsidP="00793D7E">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color w:val="000000" w:themeColor="text1"/>
                <w:sz w:val="22"/>
                <w:szCs w:val="22"/>
              </w:rPr>
            </w:pPr>
            <w:r>
              <w:rPr>
                <w:rFonts w:ascii="Arial" w:hAnsi="Arial" w:cs="Arial"/>
                <w:sz w:val="22"/>
                <w:szCs w:val="22"/>
              </w:rPr>
              <w:t>Ú</w:t>
            </w:r>
            <w:r w:rsidRPr="004A5B74">
              <w:rPr>
                <w:rFonts w:ascii="Arial" w:hAnsi="Arial" w:cs="Arial"/>
                <w:sz w:val="22"/>
                <w:szCs w:val="22"/>
              </w:rPr>
              <w:t xml:space="preserve">lohy </w:t>
            </w:r>
            <w:r>
              <w:rPr>
                <w:rFonts w:ascii="Arial" w:hAnsi="Arial" w:cs="Arial"/>
                <w:sz w:val="22"/>
                <w:szCs w:val="22"/>
              </w:rPr>
              <w:t xml:space="preserve">pri implementácii PO 2 </w:t>
            </w:r>
            <w:r w:rsidRPr="004A5B74">
              <w:rPr>
                <w:rFonts w:ascii="Arial" w:hAnsi="Arial" w:cs="Arial"/>
                <w:sz w:val="22"/>
                <w:szCs w:val="22"/>
              </w:rPr>
              <w:t>plnia V</w:t>
            </w:r>
            <w:r>
              <w:rPr>
                <w:rFonts w:ascii="Arial" w:hAnsi="Arial" w:cs="Arial"/>
                <w:sz w:val="22"/>
                <w:szCs w:val="22"/>
              </w:rPr>
              <w:t>Ú</w:t>
            </w:r>
            <w:r w:rsidRPr="004A5B74">
              <w:rPr>
                <w:rFonts w:ascii="Arial" w:hAnsi="Arial" w:cs="Arial"/>
                <w:sz w:val="22"/>
                <w:szCs w:val="22"/>
              </w:rPr>
              <w:t>C a KM ako SO.</w:t>
            </w:r>
          </w:p>
          <w:p w:rsidR="004A5B74" w:rsidRDefault="004A5B74" w:rsidP="00793D7E">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color w:val="000000" w:themeColor="text1"/>
                <w:sz w:val="22"/>
                <w:szCs w:val="22"/>
              </w:rPr>
            </w:pPr>
          </w:p>
          <w:p w:rsidR="00C722E9" w:rsidRPr="00793D7E" w:rsidRDefault="00C722E9" w:rsidP="008E34CE">
            <w:pPr>
              <w:autoSpaceDE w:val="0"/>
              <w:autoSpaceDN w:val="0"/>
              <w:adjustRightInd w:val="0"/>
              <w:spacing w:line="360" w:lineRule="auto"/>
              <w:ind w:left="142" w:right="193"/>
              <w:jc w:val="both"/>
              <w:rPr>
                <w:rFonts w:ascii="Arial" w:hAnsi="Arial" w:cs="Arial"/>
                <w:color w:val="000000" w:themeColor="text1"/>
                <w:sz w:val="22"/>
                <w:szCs w:val="22"/>
              </w:rPr>
            </w:pPr>
            <w:r w:rsidRPr="00793D7E">
              <w:rPr>
                <w:rFonts w:ascii="Arial" w:hAnsi="Arial" w:cs="Arial"/>
                <w:color w:val="000000" w:themeColor="text1"/>
                <w:sz w:val="22"/>
                <w:szCs w:val="22"/>
              </w:rPr>
              <w:t xml:space="preserve">V zmysle </w:t>
            </w:r>
            <w:r w:rsidRPr="00793D7E">
              <w:rPr>
                <w:rFonts w:ascii="Arial" w:hAnsi="Arial" w:cs="Arial"/>
                <w:i/>
                <w:color w:val="000000" w:themeColor="text1"/>
                <w:sz w:val="22"/>
                <w:szCs w:val="22"/>
              </w:rPr>
              <w:t>Zmluvy o vykonávaní časti úloh riadiaceho orgánu SO</w:t>
            </w:r>
            <w:r w:rsidR="0025640A" w:rsidRPr="00793D7E">
              <w:rPr>
                <w:rFonts w:ascii="Arial" w:hAnsi="Arial" w:cs="Arial"/>
                <w:color w:val="000000" w:themeColor="text1"/>
                <w:sz w:val="22"/>
                <w:szCs w:val="22"/>
              </w:rPr>
              <w:t xml:space="preserve">, ktorá </w:t>
            </w:r>
            <w:r w:rsidR="00B875CD" w:rsidRPr="00793D7E">
              <w:rPr>
                <w:rFonts w:ascii="Arial" w:hAnsi="Arial" w:cs="Arial"/>
                <w:color w:val="000000" w:themeColor="text1"/>
                <w:sz w:val="22"/>
                <w:szCs w:val="22"/>
              </w:rPr>
              <w:t>nadobudla účinnosť</w:t>
            </w:r>
            <w:r w:rsidR="0025640A" w:rsidRPr="00793D7E">
              <w:rPr>
                <w:rFonts w:ascii="Arial" w:hAnsi="Arial" w:cs="Arial"/>
                <w:color w:val="000000" w:themeColor="text1"/>
                <w:sz w:val="22"/>
                <w:szCs w:val="22"/>
              </w:rPr>
              <w:t xml:space="preserve"> 3.12.2015,</w:t>
            </w:r>
            <w:r w:rsidR="007571D4">
              <w:rPr>
                <w:rFonts w:ascii="Arial" w:hAnsi="Arial" w:cs="Arial"/>
                <w:color w:val="000000" w:themeColor="text1"/>
                <w:sz w:val="22"/>
                <w:szCs w:val="22"/>
              </w:rPr>
              <w:t xml:space="preserve"> </w:t>
            </w:r>
            <w:r w:rsidRPr="00793D7E">
              <w:rPr>
                <w:rFonts w:ascii="Arial" w:hAnsi="Arial" w:cs="Arial"/>
                <w:color w:val="000000" w:themeColor="text1"/>
                <w:sz w:val="22"/>
                <w:szCs w:val="22"/>
              </w:rPr>
              <w:t>úlohy v oblasti programovania, tvorby riadiacej dokumentácie pre výber a implementáciu projektov, monitorovanie a hodnotenie, implementáciu projektov, informovanie a komunikáciu pre ŠC 2.1.2 a 2.1.3 vykonáva MZ SR.</w:t>
            </w:r>
          </w:p>
          <w:p w:rsidR="00D26F5B" w:rsidRPr="00793D7E" w:rsidRDefault="00D26F5B" w:rsidP="00EA6F6A">
            <w:pPr>
              <w:spacing w:before="120" w:line="360" w:lineRule="auto"/>
              <w:ind w:left="141" w:right="193"/>
              <w:jc w:val="both"/>
              <w:rPr>
                <w:rFonts w:ascii="Arial" w:hAnsi="Arial" w:cs="Arial"/>
                <w:color w:val="000000" w:themeColor="text1"/>
                <w:sz w:val="22"/>
                <w:szCs w:val="22"/>
              </w:rPr>
            </w:pPr>
            <w:r w:rsidRPr="00793D7E">
              <w:rPr>
                <w:rFonts w:ascii="Arial" w:hAnsi="Arial" w:cs="Arial"/>
                <w:color w:val="000000" w:themeColor="text1"/>
                <w:sz w:val="22"/>
                <w:szCs w:val="22"/>
              </w:rPr>
              <w:t xml:space="preserve">Výberové a hodnotiace kritériá pre ŠC 2.1.3 boli schválené na 3. zasadnutí </w:t>
            </w:r>
            <w:r w:rsidR="0025640A" w:rsidRPr="00793D7E">
              <w:rPr>
                <w:rFonts w:ascii="Arial" w:hAnsi="Arial" w:cs="Arial"/>
                <w:color w:val="000000" w:themeColor="text1"/>
                <w:sz w:val="22"/>
                <w:szCs w:val="22"/>
              </w:rPr>
              <w:t xml:space="preserve">MV pre IROP, ktoré sa konalo </w:t>
            </w:r>
            <w:r w:rsidRPr="00793D7E">
              <w:rPr>
                <w:rFonts w:ascii="Arial" w:hAnsi="Arial" w:cs="Arial"/>
                <w:color w:val="000000" w:themeColor="text1"/>
                <w:sz w:val="22"/>
                <w:szCs w:val="22"/>
              </w:rPr>
              <w:t>30.</w:t>
            </w:r>
            <w:r w:rsidR="00FD03B7" w:rsidRPr="00793D7E">
              <w:rPr>
                <w:rFonts w:ascii="Arial" w:hAnsi="Arial" w:cs="Arial"/>
                <w:color w:val="000000" w:themeColor="text1"/>
                <w:sz w:val="22"/>
                <w:szCs w:val="22"/>
              </w:rPr>
              <w:t>6.</w:t>
            </w:r>
            <w:r w:rsidRPr="00793D7E">
              <w:rPr>
                <w:rFonts w:ascii="Arial" w:hAnsi="Arial" w:cs="Arial"/>
                <w:color w:val="000000" w:themeColor="text1"/>
                <w:sz w:val="22"/>
                <w:szCs w:val="22"/>
              </w:rPr>
              <w:t>2016</w:t>
            </w:r>
            <w:r w:rsidR="00A13874" w:rsidRPr="00793D7E">
              <w:rPr>
                <w:rFonts w:ascii="Arial" w:hAnsi="Arial" w:cs="Arial"/>
                <w:color w:val="000000" w:themeColor="text1"/>
                <w:sz w:val="22"/>
                <w:szCs w:val="22"/>
              </w:rPr>
              <w:t>.</w:t>
            </w:r>
            <w:r w:rsidRPr="00793D7E">
              <w:rPr>
                <w:rFonts w:ascii="Arial" w:hAnsi="Arial" w:cs="Arial"/>
                <w:color w:val="000000" w:themeColor="text1"/>
                <w:sz w:val="22"/>
                <w:szCs w:val="22"/>
              </w:rPr>
              <w:t xml:space="preserve"> </w:t>
            </w:r>
            <w:r w:rsidR="00A13874" w:rsidRPr="00793D7E">
              <w:rPr>
                <w:rFonts w:ascii="Arial" w:hAnsi="Arial" w:cs="Arial"/>
                <w:color w:val="000000" w:themeColor="text1"/>
                <w:sz w:val="22"/>
                <w:szCs w:val="22"/>
              </w:rPr>
              <w:t>Schválenie v</w:t>
            </w:r>
            <w:r w:rsidRPr="00793D7E">
              <w:rPr>
                <w:rFonts w:ascii="Arial" w:hAnsi="Arial" w:cs="Arial"/>
                <w:color w:val="000000" w:themeColor="text1"/>
                <w:sz w:val="22"/>
                <w:szCs w:val="22"/>
              </w:rPr>
              <w:t>ýberov</w:t>
            </w:r>
            <w:r w:rsidR="00A13874" w:rsidRPr="00793D7E">
              <w:rPr>
                <w:rFonts w:ascii="Arial" w:hAnsi="Arial" w:cs="Arial"/>
                <w:color w:val="000000" w:themeColor="text1"/>
                <w:sz w:val="22"/>
                <w:szCs w:val="22"/>
              </w:rPr>
              <w:t>ých</w:t>
            </w:r>
            <w:r w:rsidRPr="00793D7E">
              <w:rPr>
                <w:rFonts w:ascii="Arial" w:hAnsi="Arial" w:cs="Arial"/>
                <w:color w:val="000000" w:themeColor="text1"/>
                <w:sz w:val="22"/>
                <w:szCs w:val="22"/>
              </w:rPr>
              <w:t xml:space="preserve"> a hodnotiac</w:t>
            </w:r>
            <w:r w:rsidR="00A13874" w:rsidRPr="00793D7E">
              <w:rPr>
                <w:rFonts w:ascii="Arial" w:hAnsi="Arial" w:cs="Arial"/>
                <w:color w:val="000000" w:themeColor="text1"/>
                <w:sz w:val="22"/>
                <w:szCs w:val="22"/>
              </w:rPr>
              <w:t>ich</w:t>
            </w:r>
            <w:r w:rsidRPr="00793D7E">
              <w:rPr>
                <w:rFonts w:ascii="Arial" w:hAnsi="Arial" w:cs="Arial"/>
                <w:color w:val="000000" w:themeColor="text1"/>
                <w:sz w:val="22"/>
                <w:szCs w:val="22"/>
              </w:rPr>
              <w:t xml:space="preserve"> kritéri</w:t>
            </w:r>
            <w:r w:rsidR="005222AD" w:rsidRPr="00793D7E">
              <w:rPr>
                <w:rFonts w:ascii="Arial" w:hAnsi="Arial" w:cs="Arial"/>
                <w:color w:val="000000" w:themeColor="text1"/>
                <w:sz w:val="22"/>
                <w:szCs w:val="22"/>
              </w:rPr>
              <w:t>í</w:t>
            </w:r>
            <w:r w:rsidRPr="00793D7E">
              <w:rPr>
                <w:rFonts w:ascii="Arial" w:hAnsi="Arial" w:cs="Arial"/>
                <w:color w:val="000000" w:themeColor="text1"/>
                <w:sz w:val="22"/>
                <w:szCs w:val="22"/>
              </w:rPr>
              <w:t xml:space="preserve"> pre ŠC 2.1.2</w:t>
            </w:r>
            <w:r w:rsidR="00C722E9" w:rsidRPr="00793D7E">
              <w:rPr>
                <w:rFonts w:ascii="Arial" w:hAnsi="Arial" w:cs="Arial"/>
                <w:color w:val="000000" w:themeColor="text1"/>
                <w:sz w:val="22"/>
                <w:szCs w:val="22"/>
              </w:rPr>
              <w:t xml:space="preserve"> je </w:t>
            </w:r>
            <w:r w:rsidR="00A13874" w:rsidRPr="00793D7E">
              <w:rPr>
                <w:rFonts w:ascii="Arial" w:hAnsi="Arial" w:cs="Arial"/>
                <w:color w:val="000000" w:themeColor="text1"/>
                <w:sz w:val="22"/>
                <w:szCs w:val="22"/>
              </w:rPr>
              <w:t>plánované v roku 2017.</w:t>
            </w:r>
          </w:p>
          <w:p w:rsidR="00F829AD" w:rsidRDefault="0025640A" w:rsidP="00793D7E">
            <w:pPr>
              <w:spacing w:before="120" w:line="360" w:lineRule="auto"/>
              <w:ind w:left="141" w:right="193"/>
              <w:jc w:val="both"/>
              <w:rPr>
                <w:rFonts w:ascii="Arial" w:hAnsi="Arial" w:cs="Arial"/>
                <w:color w:val="000000" w:themeColor="text1"/>
                <w:sz w:val="22"/>
                <w:szCs w:val="22"/>
              </w:rPr>
            </w:pPr>
            <w:r w:rsidRPr="00793D7E">
              <w:rPr>
                <w:rFonts w:ascii="Arial" w:hAnsi="Arial" w:cs="Arial"/>
                <w:color w:val="000000" w:themeColor="text1"/>
                <w:sz w:val="22"/>
                <w:szCs w:val="22"/>
              </w:rPr>
              <w:t>V roku 2016 začala príprava</w:t>
            </w:r>
            <w:r w:rsidR="00FD381E" w:rsidRPr="00793D7E">
              <w:rPr>
                <w:rFonts w:ascii="Arial" w:hAnsi="Arial" w:cs="Arial"/>
                <w:color w:val="000000" w:themeColor="text1"/>
                <w:sz w:val="22"/>
                <w:szCs w:val="22"/>
              </w:rPr>
              <w:t xml:space="preserve"> návrhu implementácie</w:t>
            </w:r>
            <w:r w:rsidR="005E2AE8" w:rsidRPr="00793D7E">
              <w:rPr>
                <w:rFonts w:ascii="Arial" w:hAnsi="Arial" w:cs="Arial"/>
                <w:color w:val="000000" w:themeColor="text1"/>
                <w:sz w:val="22"/>
                <w:szCs w:val="22"/>
              </w:rPr>
              <w:t>, dokumentácie k</w:t>
            </w:r>
            <w:r w:rsidR="00FD381E" w:rsidRPr="00793D7E">
              <w:rPr>
                <w:rFonts w:ascii="Arial" w:hAnsi="Arial" w:cs="Arial"/>
                <w:color w:val="000000" w:themeColor="text1"/>
                <w:sz w:val="22"/>
                <w:szCs w:val="22"/>
              </w:rPr>
              <w:t xml:space="preserve"> </w:t>
            </w:r>
            <w:r w:rsidRPr="00793D7E">
              <w:rPr>
                <w:rFonts w:ascii="Arial" w:hAnsi="Arial" w:cs="Arial"/>
                <w:color w:val="000000" w:themeColor="text1"/>
                <w:sz w:val="22"/>
                <w:szCs w:val="22"/>
              </w:rPr>
              <w:t>výz</w:t>
            </w:r>
            <w:r w:rsidR="005E2AE8" w:rsidRPr="00793D7E">
              <w:rPr>
                <w:rFonts w:ascii="Arial" w:hAnsi="Arial" w:cs="Arial"/>
                <w:color w:val="000000" w:themeColor="text1"/>
                <w:sz w:val="22"/>
                <w:szCs w:val="22"/>
              </w:rPr>
              <w:t>vam</w:t>
            </w:r>
            <w:r w:rsidR="00D26F5B" w:rsidRPr="00793D7E">
              <w:rPr>
                <w:rFonts w:ascii="Arial" w:hAnsi="Arial" w:cs="Arial"/>
                <w:color w:val="000000" w:themeColor="text1"/>
                <w:sz w:val="22"/>
                <w:szCs w:val="22"/>
              </w:rPr>
              <w:t xml:space="preserve"> v rámci ŠC 2.1.3</w:t>
            </w:r>
            <w:r w:rsidR="00A13874" w:rsidRPr="00793D7E">
              <w:rPr>
                <w:rFonts w:ascii="Arial" w:hAnsi="Arial" w:cs="Arial"/>
                <w:color w:val="000000" w:themeColor="text1"/>
                <w:sz w:val="22"/>
                <w:szCs w:val="22"/>
              </w:rPr>
              <w:t xml:space="preserve"> </w:t>
            </w:r>
            <w:r w:rsidRPr="00793D7E">
              <w:rPr>
                <w:rFonts w:ascii="Arial" w:hAnsi="Arial" w:cs="Arial"/>
                <w:color w:val="000000" w:themeColor="text1"/>
                <w:sz w:val="22"/>
                <w:szCs w:val="22"/>
              </w:rPr>
              <w:t>a 2.1.2</w:t>
            </w:r>
            <w:r w:rsidR="00FD381E" w:rsidRPr="00793D7E">
              <w:rPr>
                <w:rFonts w:ascii="Arial" w:hAnsi="Arial" w:cs="Arial"/>
                <w:color w:val="000000" w:themeColor="text1"/>
                <w:sz w:val="22"/>
                <w:szCs w:val="22"/>
              </w:rPr>
              <w:t xml:space="preserve"> a</w:t>
            </w:r>
            <w:r w:rsidR="005222AD" w:rsidRPr="00793D7E">
              <w:rPr>
                <w:rFonts w:ascii="Arial" w:hAnsi="Arial" w:cs="Arial"/>
                <w:color w:val="000000" w:themeColor="text1"/>
                <w:sz w:val="22"/>
                <w:szCs w:val="22"/>
              </w:rPr>
              <w:t xml:space="preserve"> zároveň</w:t>
            </w:r>
            <w:r w:rsidRPr="00793D7E">
              <w:rPr>
                <w:rFonts w:ascii="Arial" w:hAnsi="Arial" w:cs="Arial"/>
                <w:color w:val="000000" w:themeColor="text1"/>
                <w:sz w:val="22"/>
                <w:szCs w:val="22"/>
              </w:rPr>
              <w:t xml:space="preserve"> príprava strategickej dokumentácie (napr. k Implementačnej stratégii a systému integrovaného poskytovania zdravotnej starostlivosti).</w:t>
            </w:r>
            <w:r w:rsidRPr="00D3561E">
              <w:rPr>
                <w:rFonts w:ascii="Arial" w:hAnsi="Arial" w:cs="Arial"/>
                <w:color w:val="000000" w:themeColor="text1"/>
                <w:sz w:val="22"/>
                <w:szCs w:val="22"/>
              </w:rPr>
              <w:t xml:space="preserve"> </w:t>
            </w:r>
          </w:p>
          <w:p w:rsidR="004A5B74" w:rsidRPr="00D3561E" w:rsidRDefault="004A5B74" w:rsidP="004A5B74">
            <w:pPr>
              <w:spacing w:before="120" w:line="360" w:lineRule="auto"/>
              <w:ind w:left="141" w:right="193"/>
              <w:jc w:val="both"/>
              <w:rPr>
                <w:rFonts w:ascii="Arial" w:hAnsi="Arial" w:cs="Arial"/>
                <w:sz w:val="22"/>
                <w:szCs w:val="22"/>
              </w:rPr>
            </w:pP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Mobilizácia kreatívneho potenciálu v 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647B86" w:rsidRPr="00D3561E" w:rsidRDefault="00B875CD" w:rsidP="008E34CE">
            <w:pPr>
              <w:autoSpaceDE w:val="0"/>
              <w:autoSpaceDN w:val="0"/>
              <w:adjustRightInd w:val="0"/>
              <w:spacing w:line="360" w:lineRule="auto"/>
              <w:ind w:left="142" w:right="193"/>
              <w:jc w:val="both"/>
              <w:rPr>
                <w:rFonts w:ascii="Arial" w:hAnsi="Arial" w:cs="Arial"/>
                <w:color w:val="000000" w:themeColor="text1"/>
                <w:sz w:val="22"/>
                <w:szCs w:val="22"/>
              </w:rPr>
            </w:pPr>
            <w:r w:rsidRPr="00D3561E">
              <w:rPr>
                <w:rFonts w:ascii="Arial" w:hAnsi="Arial" w:cs="Arial"/>
                <w:color w:val="000000" w:themeColor="text1"/>
                <w:sz w:val="22"/>
                <w:szCs w:val="22"/>
              </w:rPr>
              <w:t xml:space="preserve">Úlohy SO v oblasti programovania, tvorby riadiacej dokumentácie pre výber a implementáciu projektov, projektových zámerov, monitorovanie a hodnotenie, implementáciu projektov, informovanie a komunikáciu </w:t>
            </w:r>
            <w:r w:rsidR="005222AD">
              <w:rPr>
                <w:rFonts w:ascii="Arial" w:hAnsi="Arial" w:cs="Arial"/>
                <w:color w:val="000000" w:themeColor="text1"/>
                <w:sz w:val="22"/>
                <w:szCs w:val="22"/>
              </w:rPr>
              <w:t>v rámci</w:t>
            </w:r>
            <w:r w:rsidRPr="00D3561E">
              <w:rPr>
                <w:rFonts w:ascii="Arial" w:hAnsi="Arial" w:cs="Arial"/>
                <w:color w:val="000000" w:themeColor="text1"/>
                <w:sz w:val="22"/>
                <w:szCs w:val="22"/>
              </w:rPr>
              <w:t xml:space="preserve"> ŠC 3.1 vykonáva MK SR v zmysle</w:t>
            </w:r>
            <w:r w:rsidR="00647B86" w:rsidRPr="00D3561E">
              <w:rPr>
                <w:rFonts w:ascii="Arial" w:hAnsi="Arial" w:cs="Arial"/>
                <w:sz w:val="22"/>
                <w:szCs w:val="22"/>
              </w:rPr>
              <w:t xml:space="preserve"> </w:t>
            </w:r>
            <w:r w:rsidRPr="005222AD">
              <w:rPr>
                <w:rFonts w:ascii="Arial" w:hAnsi="Arial" w:cs="Arial"/>
                <w:i/>
                <w:color w:val="000000" w:themeColor="text1"/>
                <w:sz w:val="22"/>
                <w:szCs w:val="22"/>
              </w:rPr>
              <w:t>Zmluvy</w:t>
            </w:r>
            <w:r w:rsidR="00647B86" w:rsidRPr="005222AD">
              <w:rPr>
                <w:rFonts w:ascii="Arial" w:hAnsi="Arial" w:cs="Arial"/>
                <w:i/>
                <w:color w:val="000000" w:themeColor="text1"/>
                <w:sz w:val="22"/>
                <w:szCs w:val="22"/>
              </w:rPr>
              <w:t xml:space="preserve"> o vykonávaní časti úloh riadiaceho orgánu SO</w:t>
            </w:r>
            <w:r w:rsidRPr="00D3561E">
              <w:rPr>
                <w:rFonts w:ascii="Arial" w:hAnsi="Arial" w:cs="Arial"/>
                <w:color w:val="000000" w:themeColor="text1"/>
                <w:sz w:val="22"/>
                <w:szCs w:val="22"/>
              </w:rPr>
              <w:t>, ktorá nadobudla</w:t>
            </w:r>
            <w:r w:rsidR="00647B86" w:rsidRPr="00D3561E">
              <w:rPr>
                <w:rFonts w:ascii="Arial" w:hAnsi="Arial" w:cs="Arial"/>
                <w:color w:val="000000" w:themeColor="text1"/>
                <w:sz w:val="22"/>
                <w:szCs w:val="22"/>
              </w:rPr>
              <w:t xml:space="preserve"> účinnosť</w:t>
            </w:r>
            <w:r w:rsidRPr="00D3561E">
              <w:rPr>
                <w:rFonts w:ascii="Arial" w:hAnsi="Arial" w:cs="Arial"/>
                <w:color w:val="000000" w:themeColor="text1"/>
                <w:sz w:val="22"/>
                <w:szCs w:val="22"/>
              </w:rPr>
              <w:t xml:space="preserve"> 17.11.2015. </w:t>
            </w:r>
            <w:r w:rsidR="00647B86" w:rsidRPr="00D3561E">
              <w:rPr>
                <w:rFonts w:ascii="Arial" w:hAnsi="Arial" w:cs="Arial"/>
                <w:color w:val="000000" w:themeColor="text1"/>
                <w:sz w:val="22"/>
                <w:szCs w:val="22"/>
              </w:rPr>
              <w:t xml:space="preserve">Dňa 12.11.2016 nadobudol účinnosť Dodatok č. 1  predmetnej zmluvy (uzavretý 09.11.2016), ktorý obsahuje osobitné ustanovenie k uplatneniu článku 7 ods. 4 nariadenia o EFRR. </w:t>
            </w:r>
          </w:p>
          <w:p w:rsidR="00647B86" w:rsidRPr="00D3561E" w:rsidRDefault="00647B86" w:rsidP="00EA6F6A">
            <w:pPr>
              <w:autoSpaceDE w:val="0"/>
              <w:autoSpaceDN w:val="0"/>
              <w:adjustRightInd w:val="0"/>
              <w:spacing w:before="120" w:line="360" w:lineRule="auto"/>
              <w:ind w:left="141" w:right="193"/>
              <w:jc w:val="both"/>
              <w:rPr>
                <w:rFonts w:ascii="Arial" w:hAnsi="Arial" w:cs="Arial"/>
                <w:color w:val="000000" w:themeColor="text1"/>
                <w:sz w:val="22"/>
                <w:szCs w:val="22"/>
              </w:rPr>
            </w:pPr>
            <w:r w:rsidRPr="00D3561E">
              <w:rPr>
                <w:rFonts w:ascii="Arial" w:hAnsi="Arial" w:cs="Arial"/>
                <w:color w:val="000000" w:themeColor="text1"/>
                <w:sz w:val="22"/>
                <w:szCs w:val="22"/>
              </w:rPr>
              <w:lastRenderedPageBreak/>
              <w:t>V roku 2016 prebiehala príprava riadiacej dokumentácie pre jednotlivé typy aktivít ŠC 3.1, vrátane stretnutí pracovných skupín, prezentácií v regiónoch, komunikácie s VÚC v oblasti kreovania kreatívnych centier (centralizovaná pomoc)</w:t>
            </w:r>
            <w:r w:rsidR="005222AD">
              <w:rPr>
                <w:rFonts w:ascii="Arial" w:hAnsi="Arial" w:cs="Arial"/>
                <w:color w:val="000000" w:themeColor="text1"/>
                <w:sz w:val="22"/>
                <w:szCs w:val="22"/>
              </w:rPr>
              <w:t xml:space="preserve"> a</w:t>
            </w:r>
            <w:r w:rsidRPr="00D3561E">
              <w:rPr>
                <w:rFonts w:ascii="Arial" w:hAnsi="Arial" w:cs="Arial"/>
                <w:color w:val="000000" w:themeColor="text1"/>
                <w:sz w:val="22"/>
                <w:szCs w:val="22"/>
              </w:rPr>
              <w:t xml:space="preserve"> prípravy podmienok pre decentralizovanú pomoc (schéma minimálnej pomoci a pod.). </w:t>
            </w:r>
          </w:p>
          <w:p w:rsidR="00647B86" w:rsidRPr="00D3561E" w:rsidRDefault="00647B86" w:rsidP="00EA6F6A">
            <w:pPr>
              <w:autoSpaceDE w:val="0"/>
              <w:autoSpaceDN w:val="0"/>
              <w:adjustRightInd w:val="0"/>
              <w:spacing w:before="120" w:line="360" w:lineRule="auto"/>
              <w:ind w:left="141" w:right="193"/>
              <w:jc w:val="both"/>
              <w:rPr>
                <w:rFonts w:ascii="Arial" w:hAnsi="Arial" w:cs="Arial"/>
                <w:color w:val="000000" w:themeColor="text1"/>
                <w:sz w:val="22"/>
                <w:szCs w:val="22"/>
              </w:rPr>
            </w:pPr>
            <w:r w:rsidRPr="00D3561E">
              <w:rPr>
                <w:rFonts w:ascii="Arial" w:hAnsi="Arial" w:cs="Arial"/>
                <w:color w:val="000000" w:themeColor="text1"/>
                <w:sz w:val="22"/>
                <w:szCs w:val="22"/>
              </w:rPr>
              <w:t xml:space="preserve">Dňa 21.7.2016 nadobudla platnosť a účinnosť </w:t>
            </w:r>
            <w:r w:rsidRPr="005E2AE8">
              <w:rPr>
                <w:rFonts w:ascii="Arial" w:hAnsi="Arial" w:cs="Arial"/>
                <w:i/>
                <w:color w:val="000000" w:themeColor="text1"/>
                <w:sz w:val="22"/>
                <w:szCs w:val="22"/>
              </w:rPr>
              <w:t>Schéma minimálnej pomoci DM–6/2016</w:t>
            </w:r>
            <w:r w:rsidRPr="00D3561E">
              <w:rPr>
                <w:rFonts w:ascii="Arial" w:hAnsi="Arial" w:cs="Arial"/>
                <w:color w:val="000000" w:themeColor="text1"/>
                <w:sz w:val="22"/>
                <w:szCs w:val="22"/>
              </w:rPr>
              <w:t xml:space="preserve"> na podporu prístupu k hmotným a nehmotným aktívam MSP v kultúrnom a kreatívnom sektore pre účely tvorby pracovných miest. Schéma minimálnej pomoci sa vzťahuje pre decentralizovanú pomoc v rámci </w:t>
            </w:r>
            <w:r w:rsidR="00B875CD" w:rsidRPr="00D3561E">
              <w:rPr>
                <w:rFonts w:ascii="Arial" w:hAnsi="Arial" w:cs="Arial"/>
                <w:color w:val="000000" w:themeColor="text1"/>
                <w:sz w:val="22"/>
                <w:szCs w:val="22"/>
              </w:rPr>
              <w:t>P</w:t>
            </w:r>
            <w:r w:rsidRPr="00D3561E">
              <w:rPr>
                <w:rFonts w:ascii="Arial" w:hAnsi="Arial" w:cs="Arial"/>
                <w:color w:val="000000" w:themeColor="text1"/>
                <w:sz w:val="22"/>
                <w:szCs w:val="22"/>
              </w:rPr>
              <w:t>O3.</w:t>
            </w:r>
          </w:p>
          <w:p w:rsidR="00647B86" w:rsidRPr="00D3561E" w:rsidRDefault="00647B86" w:rsidP="00EA6F6A">
            <w:pPr>
              <w:autoSpaceDE w:val="0"/>
              <w:autoSpaceDN w:val="0"/>
              <w:adjustRightInd w:val="0"/>
              <w:spacing w:before="120" w:line="360" w:lineRule="auto"/>
              <w:ind w:left="141" w:right="193"/>
              <w:jc w:val="both"/>
              <w:rPr>
                <w:rFonts w:ascii="Arial" w:hAnsi="Arial" w:cs="Arial"/>
                <w:color w:val="000000" w:themeColor="text1"/>
                <w:sz w:val="22"/>
                <w:szCs w:val="22"/>
              </w:rPr>
            </w:pPr>
            <w:r w:rsidRPr="00D3561E">
              <w:rPr>
                <w:rFonts w:ascii="Arial" w:hAnsi="Arial" w:cs="Arial"/>
                <w:color w:val="000000" w:themeColor="text1"/>
                <w:sz w:val="22"/>
                <w:szCs w:val="22"/>
              </w:rPr>
              <w:t>M</w:t>
            </w:r>
            <w:r w:rsidR="00464949">
              <w:rPr>
                <w:rFonts w:ascii="Arial" w:hAnsi="Arial" w:cs="Arial"/>
                <w:color w:val="000000" w:themeColor="text1"/>
                <w:sz w:val="22"/>
                <w:szCs w:val="22"/>
              </w:rPr>
              <w:t>K</w:t>
            </w:r>
            <w:r w:rsidRPr="00D3561E">
              <w:rPr>
                <w:rFonts w:ascii="Arial" w:hAnsi="Arial" w:cs="Arial"/>
                <w:color w:val="000000" w:themeColor="text1"/>
                <w:sz w:val="22"/>
                <w:szCs w:val="22"/>
              </w:rPr>
              <w:t xml:space="preserve"> SR ako SO vyhlásilo dňa 17.10.2016 výzvu na predkladanie </w:t>
            </w:r>
            <w:proofErr w:type="spellStart"/>
            <w:r w:rsidR="005222AD">
              <w:rPr>
                <w:rFonts w:ascii="Arial" w:hAnsi="Arial" w:cs="Arial"/>
                <w:color w:val="000000" w:themeColor="text1"/>
                <w:sz w:val="22"/>
                <w:szCs w:val="22"/>
              </w:rPr>
              <w:t>ŽoNFP</w:t>
            </w:r>
            <w:proofErr w:type="spellEnd"/>
            <w:r w:rsidRPr="00D3561E">
              <w:rPr>
                <w:rFonts w:ascii="Arial" w:hAnsi="Arial" w:cs="Arial"/>
                <w:color w:val="000000" w:themeColor="text1"/>
                <w:sz w:val="22"/>
                <w:szCs w:val="22"/>
              </w:rPr>
              <w:t xml:space="preserve"> v rámci IROP s</w:t>
            </w:r>
            <w:r w:rsidR="00464949">
              <w:rPr>
                <w:rFonts w:ascii="Arial" w:hAnsi="Arial" w:cs="Arial"/>
                <w:color w:val="000000" w:themeColor="text1"/>
                <w:sz w:val="22"/>
                <w:szCs w:val="22"/>
              </w:rPr>
              <w:t> </w:t>
            </w:r>
            <w:r w:rsidRPr="00D3561E">
              <w:rPr>
                <w:rFonts w:ascii="Arial" w:hAnsi="Arial" w:cs="Arial"/>
                <w:color w:val="000000" w:themeColor="text1"/>
                <w:sz w:val="22"/>
                <w:szCs w:val="22"/>
              </w:rPr>
              <w:t>kódom</w:t>
            </w:r>
            <w:r w:rsidR="00464949">
              <w:rPr>
                <w:rFonts w:ascii="Arial" w:hAnsi="Arial" w:cs="Arial"/>
                <w:color w:val="000000" w:themeColor="text1"/>
                <w:sz w:val="22"/>
                <w:szCs w:val="22"/>
              </w:rPr>
              <w:t xml:space="preserve"> </w:t>
            </w:r>
            <w:r w:rsidRPr="00D3561E">
              <w:rPr>
                <w:rFonts w:ascii="Arial" w:hAnsi="Arial" w:cs="Arial"/>
                <w:color w:val="000000" w:themeColor="text1"/>
                <w:sz w:val="22"/>
                <w:szCs w:val="22"/>
              </w:rPr>
              <w:t>IROP-PO3-SC31-2016-5. Podmienkou poskytnutia dotácie je vytvorenie nových pracovných miest a ich počet je jedným z hodnotiacich kritérií v procese odborného posudzovania projektov.</w:t>
            </w:r>
            <w:r w:rsidR="005222AD">
              <w:rPr>
                <w:rFonts w:ascii="Arial" w:hAnsi="Arial" w:cs="Arial"/>
                <w:color w:val="000000" w:themeColor="text1"/>
                <w:sz w:val="22"/>
                <w:szCs w:val="22"/>
              </w:rPr>
              <w:t xml:space="preserve"> </w:t>
            </w:r>
            <w:r w:rsidRPr="00D3561E">
              <w:rPr>
                <w:rFonts w:ascii="Arial" w:hAnsi="Arial" w:cs="Arial"/>
                <w:color w:val="000000" w:themeColor="text1"/>
                <w:sz w:val="22"/>
                <w:szCs w:val="22"/>
              </w:rPr>
              <w:t>Po ukončení realizácie projektu bude žiadateľ povinný udržať vytvorené pracovné miesta z vlastných zdrojov ešte 3 roky.</w:t>
            </w:r>
          </w:p>
          <w:p w:rsidR="00647B86" w:rsidRPr="00D3561E" w:rsidRDefault="00F663F6" w:rsidP="00793D7E">
            <w:pPr>
              <w:autoSpaceDE w:val="0"/>
              <w:autoSpaceDN w:val="0"/>
              <w:adjustRightInd w:val="0"/>
              <w:spacing w:before="120" w:line="360" w:lineRule="auto"/>
              <w:ind w:left="141" w:right="193"/>
              <w:jc w:val="both"/>
              <w:rPr>
                <w:rFonts w:ascii="Arial" w:hAnsi="Arial" w:cs="Arial"/>
                <w:color w:val="000000" w:themeColor="text1"/>
                <w:sz w:val="22"/>
                <w:szCs w:val="22"/>
              </w:rPr>
            </w:pPr>
            <w:r w:rsidRPr="00D3561E">
              <w:rPr>
                <w:rFonts w:ascii="Arial" w:hAnsi="Arial" w:cs="Arial"/>
                <w:color w:val="000000" w:themeColor="text1"/>
                <w:sz w:val="22"/>
                <w:szCs w:val="22"/>
              </w:rPr>
              <w:t>V roku 2016 zároveň prebiehala príprava podpornej dokumentácie na vyhlásenie výzvy na vytvorenie 8 veľkých projektov kultúrnych a kreatívnych centier. SO pri vypracovaní implementačného modelu realizácie centier spolupracoval s regionálnymi partnermi.</w:t>
            </w: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lastRenderedPageBreak/>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Zlepšenie kvality života v regiónoch s dôrazom na životné prostredie</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577B12" w:rsidRPr="00793D7E" w:rsidRDefault="005D0D94" w:rsidP="006021FA">
            <w:pPr>
              <w:autoSpaceDE w:val="0"/>
              <w:autoSpaceDN w:val="0"/>
              <w:adjustRightInd w:val="0"/>
              <w:spacing w:before="200" w:line="360" w:lineRule="auto"/>
              <w:ind w:left="142" w:right="193"/>
              <w:jc w:val="both"/>
              <w:rPr>
                <w:rFonts w:ascii="Arial" w:hAnsi="Arial" w:cs="Arial"/>
                <w:color w:val="000000" w:themeColor="text1"/>
                <w:sz w:val="22"/>
                <w:szCs w:val="22"/>
              </w:rPr>
            </w:pPr>
            <w:r w:rsidRPr="00793D7E">
              <w:rPr>
                <w:rFonts w:ascii="Arial" w:hAnsi="Arial" w:cs="Arial"/>
                <w:color w:val="000000" w:themeColor="text1"/>
                <w:sz w:val="22"/>
                <w:szCs w:val="22"/>
              </w:rPr>
              <w:t>ŠC</w:t>
            </w:r>
            <w:r w:rsidR="00672709" w:rsidRPr="00793D7E">
              <w:rPr>
                <w:rFonts w:ascii="Arial" w:hAnsi="Arial" w:cs="Arial"/>
                <w:color w:val="000000" w:themeColor="text1"/>
                <w:sz w:val="22"/>
                <w:szCs w:val="22"/>
              </w:rPr>
              <w:t xml:space="preserve"> </w:t>
            </w:r>
            <w:r w:rsidR="00B85B33" w:rsidRPr="00793D7E">
              <w:rPr>
                <w:rFonts w:ascii="Arial" w:hAnsi="Arial" w:cs="Arial"/>
                <w:color w:val="000000" w:themeColor="text1"/>
                <w:sz w:val="22"/>
                <w:szCs w:val="22"/>
              </w:rPr>
              <w:t>4.1</w:t>
            </w:r>
            <w:r w:rsidR="002C38F8" w:rsidRPr="00793D7E">
              <w:rPr>
                <w:rFonts w:ascii="Arial" w:hAnsi="Arial" w:cs="Arial"/>
                <w:color w:val="000000" w:themeColor="text1"/>
                <w:sz w:val="22"/>
                <w:szCs w:val="22"/>
              </w:rPr>
              <w:t xml:space="preserve"> </w:t>
            </w:r>
            <w:r w:rsidR="00B85B33" w:rsidRPr="00793D7E">
              <w:rPr>
                <w:rFonts w:ascii="Arial" w:hAnsi="Arial" w:cs="Arial"/>
                <w:color w:val="000000" w:themeColor="text1"/>
                <w:sz w:val="22"/>
                <w:szCs w:val="22"/>
              </w:rPr>
              <w:t>Zvýšenie energetickej efektívnosti bytových domov</w:t>
            </w:r>
          </w:p>
          <w:p w:rsidR="004B5DA3" w:rsidRPr="00D3561E" w:rsidRDefault="00DD4B4D" w:rsidP="008E34CE">
            <w:pPr>
              <w:autoSpaceDE w:val="0"/>
              <w:autoSpaceDN w:val="0"/>
              <w:adjustRightInd w:val="0"/>
              <w:spacing w:line="360" w:lineRule="auto"/>
              <w:ind w:left="142" w:right="193"/>
              <w:jc w:val="both"/>
              <w:rPr>
                <w:rFonts w:ascii="Arial" w:hAnsi="Arial" w:cs="Arial"/>
                <w:color w:val="000000" w:themeColor="text1"/>
                <w:sz w:val="22"/>
                <w:szCs w:val="22"/>
              </w:rPr>
            </w:pPr>
            <w:r w:rsidRPr="00D3561E">
              <w:rPr>
                <w:rFonts w:ascii="Arial" w:hAnsi="Arial" w:cs="Arial"/>
                <w:color w:val="000000" w:themeColor="text1"/>
                <w:sz w:val="22"/>
                <w:szCs w:val="22"/>
              </w:rPr>
              <w:t xml:space="preserve">Daný ŠC </w:t>
            </w:r>
            <w:r w:rsidR="002F7ED2" w:rsidRPr="00D3561E">
              <w:rPr>
                <w:rFonts w:ascii="Arial" w:hAnsi="Arial" w:cs="Arial"/>
                <w:color w:val="000000" w:themeColor="text1"/>
                <w:sz w:val="22"/>
                <w:szCs w:val="22"/>
              </w:rPr>
              <w:t xml:space="preserve">je </w:t>
            </w:r>
            <w:r w:rsidR="00E575A5" w:rsidRPr="00D3561E">
              <w:rPr>
                <w:rFonts w:ascii="Arial" w:hAnsi="Arial" w:cs="Arial"/>
                <w:color w:val="000000" w:themeColor="text1"/>
                <w:sz w:val="22"/>
                <w:szCs w:val="22"/>
              </w:rPr>
              <w:t>imple</w:t>
            </w:r>
            <w:r w:rsidRPr="00D3561E">
              <w:rPr>
                <w:rFonts w:ascii="Arial" w:hAnsi="Arial" w:cs="Arial"/>
                <w:color w:val="000000" w:themeColor="text1"/>
                <w:sz w:val="22"/>
                <w:szCs w:val="22"/>
              </w:rPr>
              <w:t>m</w:t>
            </w:r>
            <w:r w:rsidR="00E575A5" w:rsidRPr="00D3561E">
              <w:rPr>
                <w:rFonts w:ascii="Arial" w:hAnsi="Arial" w:cs="Arial"/>
                <w:color w:val="000000" w:themeColor="text1"/>
                <w:sz w:val="22"/>
                <w:szCs w:val="22"/>
              </w:rPr>
              <w:t>e</w:t>
            </w:r>
            <w:r w:rsidRPr="00D3561E">
              <w:rPr>
                <w:rFonts w:ascii="Arial" w:hAnsi="Arial" w:cs="Arial"/>
                <w:color w:val="000000" w:themeColor="text1"/>
                <w:sz w:val="22"/>
                <w:szCs w:val="22"/>
              </w:rPr>
              <w:t xml:space="preserve">ntovaný </w:t>
            </w:r>
            <w:r w:rsidR="000771CB" w:rsidRPr="00D3561E">
              <w:rPr>
                <w:rFonts w:ascii="Arial" w:hAnsi="Arial" w:cs="Arial"/>
                <w:color w:val="000000" w:themeColor="text1"/>
                <w:sz w:val="22"/>
                <w:szCs w:val="22"/>
              </w:rPr>
              <w:t>cez</w:t>
            </w:r>
            <w:r w:rsidRPr="00D3561E">
              <w:rPr>
                <w:rFonts w:ascii="Arial" w:hAnsi="Arial" w:cs="Arial"/>
                <w:color w:val="000000" w:themeColor="text1"/>
                <w:sz w:val="22"/>
                <w:szCs w:val="22"/>
              </w:rPr>
              <w:t xml:space="preserve"> </w:t>
            </w:r>
            <w:r w:rsidR="00584B04" w:rsidRPr="00D3561E">
              <w:rPr>
                <w:rFonts w:ascii="Arial" w:hAnsi="Arial" w:cs="Arial"/>
                <w:color w:val="000000" w:themeColor="text1"/>
                <w:sz w:val="22"/>
                <w:szCs w:val="22"/>
              </w:rPr>
              <w:t>finančné nástroje</w:t>
            </w:r>
            <w:r w:rsidRPr="00D3561E">
              <w:rPr>
                <w:rFonts w:ascii="Arial" w:hAnsi="Arial" w:cs="Arial"/>
                <w:color w:val="000000" w:themeColor="text1"/>
                <w:sz w:val="22"/>
                <w:szCs w:val="22"/>
              </w:rPr>
              <w:t xml:space="preserve">, pričom táto oblasť sa riadi najmä </w:t>
            </w:r>
            <w:r w:rsidR="002B6571" w:rsidRPr="00D3561E">
              <w:rPr>
                <w:rFonts w:ascii="Arial" w:hAnsi="Arial" w:cs="Arial"/>
                <w:color w:val="000000" w:themeColor="text1"/>
                <w:sz w:val="22"/>
                <w:szCs w:val="22"/>
              </w:rPr>
              <w:t>dokumentmi</w:t>
            </w:r>
            <w:r w:rsidRPr="00D3561E">
              <w:rPr>
                <w:rFonts w:ascii="Arial" w:hAnsi="Arial" w:cs="Arial"/>
                <w:color w:val="000000" w:themeColor="text1"/>
                <w:sz w:val="22"/>
                <w:szCs w:val="22"/>
              </w:rPr>
              <w:t xml:space="preserve"> </w:t>
            </w:r>
            <w:r w:rsidRPr="00D3561E">
              <w:rPr>
                <w:rFonts w:ascii="Arial" w:hAnsi="Arial" w:cs="Arial"/>
                <w:i/>
                <w:color w:val="000000" w:themeColor="text1"/>
                <w:sz w:val="22"/>
                <w:szCs w:val="22"/>
              </w:rPr>
              <w:t xml:space="preserve">Postup implementácie </w:t>
            </w:r>
            <w:r w:rsidR="00EC3DC9" w:rsidRPr="00D3561E">
              <w:rPr>
                <w:rFonts w:ascii="Arial" w:hAnsi="Arial" w:cs="Arial"/>
                <w:i/>
                <w:color w:val="000000" w:themeColor="text1"/>
                <w:sz w:val="22"/>
                <w:szCs w:val="22"/>
              </w:rPr>
              <w:t>FN</w:t>
            </w:r>
            <w:r w:rsidRPr="00D3561E">
              <w:rPr>
                <w:rFonts w:ascii="Arial" w:hAnsi="Arial" w:cs="Arial"/>
                <w:i/>
                <w:color w:val="000000" w:themeColor="text1"/>
                <w:sz w:val="22"/>
                <w:szCs w:val="22"/>
              </w:rPr>
              <w:t xml:space="preserve"> cez Slovenský investičný holding v programovom období 2014 – 2020</w:t>
            </w:r>
            <w:r w:rsidRPr="00D3561E">
              <w:rPr>
                <w:rFonts w:ascii="Arial" w:hAnsi="Arial" w:cs="Arial"/>
                <w:color w:val="000000" w:themeColor="text1"/>
                <w:sz w:val="22"/>
                <w:szCs w:val="22"/>
              </w:rPr>
              <w:t xml:space="preserve"> (schválený uznesením vlády SR č. 736/2013 z 18.12.2013)</w:t>
            </w:r>
            <w:r w:rsidR="006C3361" w:rsidRPr="00D3561E">
              <w:rPr>
                <w:rFonts w:ascii="Arial" w:hAnsi="Arial" w:cs="Arial"/>
                <w:color w:val="000000" w:themeColor="text1"/>
                <w:sz w:val="22"/>
                <w:szCs w:val="22"/>
              </w:rPr>
              <w:t>,</w:t>
            </w:r>
            <w:r w:rsidRPr="00D3561E">
              <w:rPr>
                <w:rFonts w:ascii="Arial" w:hAnsi="Arial" w:cs="Arial"/>
                <w:color w:val="000000" w:themeColor="text1"/>
                <w:sz w:val="22"/>
                <w:szCs w:val="22"/>
              </w:rPr>
              <w:t xml:space="preserve"> </w:t>
            </w:r>
            <w:r w:rsidRPr="00D3561E">
              <w:rPr>
                <w:rFonts w:ascii="Arial" w:hAnsi="Arial" w:cs="Arial"/>
                <w:i/>
                <w:color w:val="000000" w:themeColor="text1"/>
                <w:sz w:val="22"/>
                <w:szCs w:val="22"/>
              </w:rPr>
              <w:t xml:space="preserve">Systém riadenia </w:t>
            </w:r>
            <w:r w:rsidR="00EC3DC9" w:rsidRPr="00D3561E">
              <w:rPr>
                <w:rFonts w:ascii="Arial" w:hAnsi="Arial" w:cs="Arial"/>
                <w:i/>
                <w:color w:val="000000" w:themeColor="text1"/>
                <w:sz w:val="22"/>
                <w:szCs w:val="22"/>
              </w:rPr>
              <w:t>FN</w:t>
            </w:r>
            <w:r w:rsidRPr="00D3561E">
              <w:rPr>
                <w:rFonts w:ascii="Arial" w:hAnsi="Arial" w:cs="Arial"/>
                <w:i/>
                <w:color w:val="000000" w:themeColor="text1"/>
                <w:sz w:val="22"/>
                <w:szCs w:val="22"/>
              </w:rPr>
              <w:t xml:space="preserve"> financovaných z</w:t>
            </w:r>
            <w:r w:rsidR="00EC3DC9" w:rsidRPr="00D3561E">
              <w:rPr>
                <w:rFonts w:ascii="Arial" w:hAnsi="Arial" w:cs="Arial"/>
                <w:i/>
                <w:color w:val="000000" w:themeColor="text1"/>
                <w:sz w:val="22"/>
                <w:szCs w:val="22"/>
              </w:rPr>
              <w:t> </w:t>
            </w:r>
            <w:r w:rsidRPr="00D3561E">
              <w:rPr>
                <w:rFonts w:ascii="Arial" w:hAnsi="Arial" w:cs="Arial"/>
                <w:i/>
                <w:color w:val="000000" w:themeColor="text1"/>
                <w:sz w:val="22"/>
                <w:szCs w:val="22"/>
              </w:rPr>
              <w:t>K</w:t>
            </w:r>
            <w:r w:rsidR="00EC3DC9" w:rsidRPr="00D3561E">
              <w:rPr>
                <w:rFonts w:ascii="Arial" w:hAnsi="Arial" w:cs="Arial"/>
                <w:i/>
                <w:color w:val="000000" w:themeColor="text1"/>
                <w:sz w:val="22"/>
                <w:szCs w:val="22"/>
              </w:rPr>
              <w:t xml:space="preserve">F, </w:t>
            </w:r>
            <w:r w:rsidRPr="00D3561E">
              <w:rPr>
                <w:rFonts w:ascii="Arial" w:hAnsi="Arial" w:cs="Arial"/>
                <w:i/>
                <w:color w:val="000000" w:themeColor="text1"/>
                <w:sz w:val="22"/>
                <w:szCs w:val="22"/>
              </w:rPr>
              <w:t>E</w:t>
            </w:r>
            <w:r w:rsidR="00EC3DC9" w:rsidRPr="00D3561E">
              <w:rPr>
                <w:rFonts w:ascii="Arial" w:hAnsi="Arial" w:cs="Arial"/>
                <w:i/>
                <w:color w:val="000000" w:themeColor="text1"/>
                <w:sz w:val="22"/>
                <w:szCs w:val="22"/>
              </w:rPr>
              <w:t>FRR a ESF</w:t>
            </w:r>
            <w:r w:rsidR="00EC3DC9" w:rsidRPr="00D3561E">
              <w:rPr>
                <w:rFonts w:ascii="Arial" w:hAnsi="Arial" w:cs="Arial"/>
                <w:color w:val="000000" w:themeColor="text1"/>
                <w:sz w:val="22"/>
                <w:szCs w:val="22"/>
              </w:rPr>
              <w:t xml:space="preserve"> </w:t>
            </w:r>
            <w:r w:rsidRPr="00D3561E">
              <w:rPr>
                <w:rFonts w:ascii="Arial" w:hAnsi="Arial" w:cs="Arial"/>
                <w:color w:val="000000" w:themeColor="text1"/>
                <w:sz w:val="22"/>
                <w:szCs w:val="22"/>
              </w:rPr>
              <w:t>(schválený uznesením vl</w:t>
            </w:r>
            <w:r w:rsidR="006C3361" w:rsidRPr="00D3561E">
              <w:rPr>
                <w:rFonts w:ascii="Arial" w:hAnsi="Arial" w:cs="Arial"/>
                <w:color w:val="000000" w:themeColor="text1"/>
                <w:sz w:val="22"/>
                <w:szCs w:val="22"/>
              </w:rPr>
              <w:t xml:space="preserve">ády SR č. 558/2014 z 8.4.2015) a </w:t>
            </w:r>
            <w:r w:rsidR="006C3361" w:rsidRPr="00D3561E">
              <w:rPr>
                <w:rFonts w:ascii="Arial" w:hAnsi="Arial" w:cs="Arial"/>
                <w:i/>
                <w:color w:val="000000" w:themeColor="text1"/>
                <w:sz w:val="22"/>
                <w:szCs w:val="22"/>
              </w:rPr>
              <w:t>Z</w:t>
            </w:r>
            <w:r w:rsidR="00FA2E28" w:rsidRPr="00D3561E">
              <w:rPr>
                <w:rFonts w:ascii="Arial" w:hAnsi="Arial" w:cs="Arial"/>
                <w:i/>
                <w:color w:val="000000" w:themeColor="text1"/>
                <w:sz w:val="22"/>
                <w:szCs w:val="22"/>
              </w:rPr>
              <w:t>mluv</w:t>
            </w:r>
            <w:r w:rsidR="006C3361" w:rsidRPr="00D3561E">
              <w:rPr>
                <w:rFonts w:ascii="Arial" w:hAnsi="Arial" w:cs="Arial"/>
                <w:i/>
                <w:color w:val="000000" w:themeColor="text1"/>
                <w:sz w:val="22"/>
                <w:szCs w:val="22"/>
              </w:rPr>
              <w:t>ou</w:t>
            </w:r>
            <w:r w:rsidR="00FA2E28" w:rsidRPr="00D3561E">
              <w:rPr>
                <w:rFonts w:ascii="Arial" w:hAnsi="Arial" w:cs="Arial"/>
                <w:i/>
                <w:color w:val="000000" w:themeColor="text1"/>
                <w:sz w:val="22"/>
                <w:szCs w:val="22"/>
              </w:rPr>
              <w:t xml:space="preserve"> o financovaní</w:t>
            </w:r>
            <w:r w:rsidR="00FA2E28" w:rsidRPr="00D3561E">
              <w:rPr>
                <w:rFonts w:ascii="Arial" w:hAnsi="Arial" w:cs="Arial"/>
                <w:color w:val="000000" w:themeColor="text1"/>
                <w:sz w:val="22"/>
                <w:szCs w:val="22"/>
              </w:rPr>
              <w:t xml:space="preserve"> medzi MPRV SR a SZRB </w:t>
            </w:r>
            <w:proofErr w:type="spellStart"/>
            <w:r w:rsidR="00FA2E28" w:rsidRPr="00D3561E">
              <w:rPr>
                <w:rFonts w:ascii="Arial" w:hAnsi="Arial" w:cs="Arial"/>
                <w:color w:val="000000" w:themeColor="text1"/>
                <w:sz w:val="22"/>
                <w:szCs w:val="22"/>
              </w:rPr>
              <w:t>Assset</w:t>
            </w:r>
            <w:proofErr w:type="spellEnd"/>
            <w:r w:rsidR="00FA2E28" w:rsidRPr="00D3561E">
              <w:rPr>
                <w:rFonts w:ascii="Arial" w:hAnsi="Arial" w:cs="Arial"/>
                <w:color w:val="000000" w:themeColor="text1"/>
                <w:sz w:val="22"/>
                <w:szCs w:val="22"/>
              </w:rPr>
              <w:t xml:space="preserve"> </w:t>
            </w:r>
            <w:proofErr w:type="spellStart"/>
            <w:r w:rsidR="00FA2E28" w:rsidRPr="00D3561E">
              <w:rPr>
                <w:rFonts w:ascii="Arial" w:hAnsi="Arial" w:cs="Arial"/>
                <w:color w:val="000000" w:themeColor="text1"/>
                <w:sz w:val="22"/>
                <w:szCs w:val="22"/>
              </w:rPr>
              <w:t>Management</w:t>
            </w:r>
            <w:proofErr w:type="spellEnd"/>
            <w:r w:rsidR="00FA2E28" w:rsidRPr="00D3561E">
              <w:rPr>
                <w:rFonts w:ascii="Arial" w:hAnsi="Arial" w:cs="Arial"/>
                <w:color w:val="000000" w:themeColor="text1"/>
                <w:sz w:val="22"/>
                <w:szCs w:val="22"/>
              </w:rPr>
              <w:t xml:space="preserve">, a.s. a Slovak </w:t>
            </w:r>
            <w:proofErr w:type="spellStart"/>
            <w:r w:rsidR="00FA2E28" w:rsidRPr="00D3561E">
              <w:rPr>
                <w:rFonts w:ascii="Arial" w:hAnsi="Arial" w:cs="Arial"/>
                <w:color w:val="000000" w:themeColor="text1"/>
                <w:sz w:val="22"/>
                <w:szCs w:val="22"/>
              </w:rPr>
              <w:t>Investment</w:t>
            </w:r>
            <w:proofErr w:type="spellEnd"/>
            <w:r w:rsidR="00FA2E28" w:rsidRPr="00D3561E">
              <w:rPr>
                <w:rFonts w:ascii="Arial" w:hAnsi="Arial" w:cs="Arial"/>
                <w:color w:val="000000" w:themeColor="text1"/>
                <w:sz w:val="22"/>
                <w:szCs w:val="22"/>
              </w:rPr>
              <w:t xml:space="preserve"> Holding, a.s.</w:t>
            </w:r>
            <w:r w:rsidR="00345361" w:rsidRPr="00D3561E">
              <w:rPr>
                <w:rFonts w:ascii="Arial" w:hAnsi="Arial" w:cs="Arial"/>
                <w:color w:val="000000" w:themeColor="text1"/>
                <w:sz w:val="22"/>
                <w:szCs w:val="22"/>
              </w:rPr>
              <w:t xml:space="preserve"> v objeme 145 131 532,00 EUR (zdroj EÚ a ŠR), </w:t>
            </w:r>
            <w:r w:rsidR="006C3361" w:rsidRPr="00D3561E">
              <w:rPr>
                <w:rFonts w:ascii="Arial" w:hAnsi="Arial" w:cs="Arial"/>
                <w:color w:val="000000" w:themeColor="text1"/>
                <w:sz w:val="22"/>
                <w:szCs w:val="22"/>
              </w:rPr>
              <w:t>ktorá nadobudla účinnosť 30.9.2015.</w:t>
            </w:r>
          </w:p>
          <w:p w:rsidR="000A0FE6" w:rsidRPr="00D3561E" w:rsidRDefault="000A0FE6" w:rsidP="00EA6F6A">
            <w:pPr>
              <w:autoSpaceDE w:val="0"/>
              <w:autoSpaceDN w:val="0"/>
              <w:adjustRightInd w:val="0"/>
              <w:spacing w:before="120" w:line="360" w:lineRule="auto"/>
              <w:ind w:left="141" w:right="193"/>
              <w:jc w:val="both"/>
              <w:rPr>
                <w:rFonts w:ascii="Arial" w:hAnsi="Arial" w:cs="Arial"/>
                <w:sz w:val="22"/>
                <w:szCs w:val="22"/>
              </w:rPr>
            </w:pPr>
            <w:r w:rsidRPr="00D3561E">
              <w:rPr>
                <w:rFonts w:ascii="Arial" w:hAnsi="Arial" w:cs="Arial"/>
                <w:color w:val="000000" w:themeColor="text1"/>
                <w:sz w:val="22"/>
                <w:szCs w:val="22"/>
              </w:rPr>
              <w:t xml:space="preserve">V roku 2016 </w:t>
            </w:r>
            <w:r w:rsidR="00EA68E0" w:rsidRPr="00D3561E">
              <w:rPr>
                <w:rFonts w:ascii="Arial" w:hAnsi="Arial" w:cs="Arial"/>
                <w:color w:val="000000" w:themeColor="text1"/>
                <w:sz w:val="22"/>
                <w:szCs w:val="22"/>
              </w:rPr>
              <w:t>p</w:t>
            </w:r>
            <w:r w:rsidRPr="00D3561E">
              <w:rPr>
                <w:rFonts w:ascii="Arial" w:hAnsi="Arial" w:cs="Arial"/>
                <w:sz w:val="22"/>
                <w:szCs w:val="22"/>
              </w:rPr>
              <w:t>rebieha</w:t>
            </w:r>
            <w:r w:rsidR="00EA68E0" w:rsidRPr="00D3561E">
              <w:rPr>
                <w:rFonts w:ascii="Arial" w:hAnsi="Arial" w:cs="Arial"/>
                <w:sz w:val="22"/>
                <w:szCs w:val="22"/>
              </w:rPr>
              <w:t>la</w:t>
            </w:r>
            <w:r w:rsidRPr="00D3561E">
              <w:rPr>
                <w:rFonts w:ascii="Arial" w:hAnsi="Arial" w:cs="Arial"/>
                <w:sz w:val="22"/>
                <w:szCs w:val="22"/>
              </w:rPr>
              <w:t xml:space="preserve"> komunikácia </w:t>
            </w:r>
            <w:r w:rsidR="000E3D7B">
              <w:rPr>
                <w:rFonts w:ascii="Arial" w:hAnsi="Arial" w:cs="Arial"/>
                <w:sz w:val="22"/>
                <w:szCs w:val="22"/>
              </w:rPr>
              <w:t xml:space="preserve">relevantných subjektov (SZRB AM, Protimonopolného úradu SR, </w:t>
            </w:r>
            <w:r w:rsidRPr="00D3561E">
              <w:rPr>
                <w:rFonts w:ascii="Arial" w:hAnsi="Arial" w:cs="Arial"/>
                <w:sz w:val="22"/>
                <w:szCs w:val="22"/>
              </w:rPr>
              <w:t>MF SR</w:t>
            </w:r>
            <w:r w:rsidR="000E3D7B">
              <w:rPr>
                <w:rFonts w:ascii="Arial" w:hAnsi="Arial" w:cs="Arial"/>
                <w:sz w:val="22"/>
                <w:szCs w:val="22"/>
              </w:rPr>
              <w:t>)</w:t>
            </w:r>
            <w:r w:rsidRPr="00D3561E">
              <w:rPr>
                <w:rFonts w:ascii="Arial" w:hAnsi="Arial" w:cs="Arial"/>
                <w:sz w:val="22"/>
                <w:szCs w:val="22"/>
              </w:rPr>
              <w:t xml:space="preserve"> </w:t>
            </w:r>
            <w:r w:rsidR="004E2D33">
              <w:rPr>
                <w:rFonts w:ascii="Arial" w:hAnsi="Arial" w:cs="Arial"/>
                <w:sz w:val="22"/>
                <w:szCs w:val="22"/>
              </w:rPr>
              <w:t>ohľadom</w:t>
            </w:r>
            <w:r w:rsidRPr="00D3561E">
              <w:rPr>
                <w:rFonts w:ascii="Arial" w:hAnsi="Arial" w:cs="Arial"/>
                <w:sz w:val="22"/>
                <w:szCs w:val="22"/>
              </w:rPr>
              <w:t xml:space="preserve"> schémy štátnej pomoci a prípravné kroky k zabezpečeniu výberu finančného sprostredkovateľa</w:t>
            </w:r>
            <w:r w:rsidR="00EA68E0" w:rsidRPr="00D3561E">
              <w:rPr>
                <w:rFonts w:ascii="Arial" w:hAnsi="Arial" w:cs="Arial"/>
                <w:sz w:val="22"/>
                <w:szCs w:val="22"/>
              </w:rPr>
              <w:t>.</w:t>
            </w:r>
            <w:r w:rsidRPr="00D3561E">
              <w:rPr>
                <w:rFonts w:ascii="Arial" w:hAnsi="Arial" w:cs="Arial"/>
                <w:sz w:val="22"/>
                <w:szCs w:val="22"/>
              </w:rPr>
              <w:t xml:space="preserve">                                                                  </w:t>
            </w:r>
          </w:p>
          <w:p w:rsidR="00B85B33" w:rsidRPr="00793D7E" w:rsidRDefault="005D0D94" w:rsidP="006021FA">
            <w:pPr>
              <w:autoSpaceDE w:val="0"/>
              <w:autoSpaceDN w:val="0"/>
              <w:adjustRightInd w:val="0"/>
              <w:spacing w:before="200" w:line="360" w:lineRule="auto"/>
              <w:ind w:left="142" w:right="193"/>
              <w:jc w:val="both"/>
              <w:rPr>
                <w:rFonts w:ascii="Arial" w:hAnsi="Arial" w:cs="Arial"/>
                <w:color w:val="000000" w:themeColor="text1"/>
                <w:sz w:val="22"/>
                <w:szCs w:val="22"/>
              </w:rPr>
            </w:pPr>
            <w:r w:rsidRPr="00793D7E">
              <w:rPr>
                <w:rFonts w:ascii="Arial" w:hAnsi="Arial" w:cs="Arial"/>
                <w:color w:val="000000" w:themeColor="text1"/>
                <w:sz w:val="22"/>
                <w:szCs w:val="22"/>
              </w:rPr>
              <w:t>ŠC</w:t>
            </w:r>
            <w:r w:rsidR="00672709" w:rsidRPr="00793D7E">
              <w:rPr>
                <w:rFonts w:ascii="Arial" w:hAnsi="Arial" w:cs="Arial"/>
                <w:color w:val="000000" w:themeColor="text1"/>
                <w:sz w:val="22"/>
                <w:szCs w:val="22"/>
              </w:rPr>
              <w:t xml:space="preserve"> </w:t>
            </w:r>
            <w:r w:rsidR="00B85B33" w:rsidRPr="00793D7E">
              <w:rPr>
                <w:rFonts w:ascii="Arial" w:hAnsi="Arial" w:cs="Arial"/>
                <w:color w:val="000000" w:themeColor="text1"/>
                <w:sz w:val="22"/>
                <w:szCs w:val="22"/>
              </w:rPr>
              <w:t>4.2.1</w:t>
            </w:r>
            <w:r w:rsidR="002C38F8" w:rsidRPr="00793D7E">
              <w:rPr>
                <w:rFonts w:ascii="Arial" w:hAnsi="Arial" w:cs="Arial"/>
                <w:color w:val="000000" w:themeColor="text1"/>
                <w:sz w:val="22"/>
                <w:szCs w:val="22"/>
              </w:rPr>
              <w:t xml:space="preserve"> </w:t>
            </w:r>
            <w:r w:rsidR="00B85B33" w:rsidRPr="00793D7E">
              <w:rPr>
                <w:rFonts w:ascii="Arial" w:hAnsi="Arial" w:cs="Arial"/>
                <w:color w:val="000000" w:themeColor="text1"/>
                <w:sz w:val="22"/>
                <w:szCs w:val="22"/>
              </w:rPr>
              <w:t>Zvýšenie podielu obyvateľstva so zlepšeným zásobovaním pitnou vodou a odvádzanie a čistenie odpadových vôd verejnou kanalizáciou bez negatívnych dopadov na životné prostredie</w:t>
            </w:r>
            <w:r w:rsidR="0084583C">
              <w:rPr>
                <w:rFonts w:ascii="Arial" w:hAnsi="Arial" w:cs="Arial"/>
                <w:color w:val="000000" w:themeColor="text1"/>
                <w:sz w:val="22"/>
                <w:szCs w:val="22"/>
              </w:rPr>
              <w:t>.</w:t>
            </w:r>
          </w:p>
          <w:p w:rsidR="00FC45D7" w:rsidRPr="00D3561E" w:rsidRDefault="00FC45D7" w:rsidP="008E34CE">
            <w:pPr>
              <w:spacing w:line="360" w:lineRule="auto"/>
              <w:ind w:left="142" w:right="193"/>
              <w:jc w:val="both"/>
              <w:rPr>
                <w:rFonts w:ascii="Arial" w:hAnsi="Arial" w:cs="Arial"/>
                <w:color w:val="000000"/>
                <w:sz w:val="22"/>
                <w:szCs w:val="22"/>
              </w:rPr>
            </w:pPr>
            <w:r w:rsidRPr="00D3561E">
              <w:rPr>
                <w:rFonts w:ascii="Arial" w:hAnsi="Arial" w:cs="Arial"/>
                <w:color w:val="000000"/>
                <w:sz w:val="22"/>
                <w:szCs w:val="22"/>
              </w:rPr>
              <w:t>RO dňa </w:t>
            </w:r>
            <w:r w:rsidRPr="00D3561E">
              <w:rPr>
                <w:rFonts w:ascii="Arial" w:hAnsi="Arial" w:cs="Arial"/>
                <w:bCs/>
                <w:color w:val="000000"/>
                <w:sz w:val="22"/>
                <w:szCs w:val="22"/>
              </w:rPr>
              <w:t xml:space="preserve">10.06.2016 pristúpil kvôli objektívnym dôvodom </w:t>
            </w:r>
            <w:r w:rsidRPr="00D3561E">
              <w:rPr>
                <w:rFonts w:ascii="Arial" w:hAnsi="Arial" w:cs="Arial"/>
                <w:color w:val="000000"/>
                <w:sz w:val="22"/>
                <w:szCs w:val="22"/>
              </w:rPr>
              <w:t xml:space="preserve">(výzva bola vydaná v nesúlade so zákonom č. 292/2014) k </w:t>
            </w:r>
            <w:r w:rsidRPr="00D3561E">
              <w:rPr>
                <w:rFonts w:ascii="Arial" w:hAnsi="Arial" w:cs="Arial"/>
                <w:bCs/>
                <w:color w:val="000000"/>
                <w:sz w:val="22"/>
                <w:szCs w:val="22"/>
              </w:rPr>
              <w:t xml:space="preserve">zrušeniu výzvy s </w:t>
            </w:r>
            <w:r w:rsidRPr="00D3561E">
              <w:rPr>
                <w:rFonts w:ascii="Arial" w:hAnsi="Arial" w:cs="Arial"/>
                <w:color w:val="000000"/>
                <w:sz w:val="22"/>
                <w:szCs w:val="22"/>
                <w:shd w:val="clear" w:color="auto" w:fill="FFFFFF"/>
              </w:rPr>
              <w:t xml:space="preserve">kódom IROP-PO4-SC421-2016-2 a s názvom </w:t>
            </w:r>
            <w:r w:rsidR="002C38F8" w:rsidRPr="002C38F8">
              <w:rPr>
                <w:rFonts w:ascii="Arial" w:hAnsi="Arial" w:cs="Arial"/>
                <w:i/>
                <w:color w:val="000000"/>
                <w:sz w:val="22"/>
                <w:szCs w:val="22"/>
                <w:shd w:val="clear" w:color="auto" w:fill="FFFFFF"/>
              </w:rPr>
              <w:t>Z</w:t>
            </w:r>
            <w:r w:rsidRPr="002C38F8">
              <w:rPr>
                <w:rFonts w:ascii="Arial" w:hAnsi="Arial" w:cs="Arial"/>
                <w:i/>
                <w:color w:val="000000"/>
                <w:sz w:val="22"/>
                <w:szCs w:val="22"/>
                <w:shd w:val="clear" w:color="auto" w:fill="FFFFFF"/>
              </w:rPr>
              <w:t>lepšenie zásobovania pitnou vodou, čistenie odpadových vôd, kanalizácia</w:t>
            </w:r>
            <w:r w:rsidRPr="00D3561E">
              <w:rPr>
                <w:rFonts w:ascii="Arial" w:hAnsi="Arial" w:cs="Arial"/>
                <w:color w:val="000000"/>
                <w:sz w:val="22"/>
                <w:szCs w:val="22"/>
                <w:shd w:val="clear" w:color="auto" w:fill="FFFFFF"/>
              </w:rPr>
              <w:t xml:space="preserve"> (vyhlásenej 14.3.2016</w:t>
            </w:r>
            <w:r w:rsidR="008524FE">
              <w:rPr>
                <w:rFonts w:ascii="Arial" w:hAnsi="Arial" w:cs="Arial"/>
                <w:color w:val="000000"/>
                <w:sz w:val="22"/>
                <w:szCs w:val="22"/>
                <w:shd w:val="clear" w:color="auto" w:fill="FFFFFF"/>
              </w:rPr>
              <w:t xml:space="preserve"> v celkovej výške ERDF </w:t>
            </w:r>
            <w:r w:rsidR="008524FE" w:rsidRPr="008524FE">
              <w:rPr>
                <w:rFonts w:ascii="Arial" w:hAnsi="Arial" w:cs="Arial"/>
                <w:color w:val="000000"/>
                <w:sz w:val="22"/>
                <w:szCs w:val="22"/>
                <w:shd w:val="clear" w:color="auto" w:fill="FFFFFF"/>
              </w:rPr>
              <w:t xml:space="preserve">55 000 </w:t>
            </w:r>
            <w:proofErr w:type="spellStart"/>
            <w:r w:rsidR="008524FE" w:rsidRPr="008524FE">
              <w:rPr>
                <w:rFonts w:ascii="Arial" w:hAnsi="Arial" w:cs="Arial"/>
                <w:color w:val="000000"/>
                <w:sz w:val="22"/>
                <w:szCs w:val="22"/>
                <w:shd w:val="clear" w:color="auto" w:fill="FFFFFF"/>
              </w:rPr>
              <w:t>000</w:t>
            </w:r>
            <w:proofErr w:type="spellEnd"/>
            <w:r w:rsidR="008524FE" w:rsidRPr="008524FE">
              <w:rPr>
                <w:rFonts w:ascii="Arial" w:hAnsi="Arial" w:cs="Arial"/>
                <w:color w:val="000000"/>
                <w:sz w:val="22"/>
                <w:szCs w:val="22"/>
                <w:shd w:val="clear" w:color="auto" w:fill="FFFFFF"/>
              </w:rPr>
              <w:t xml:space="preserve">  EUR</w:t>
            </w:r>
            <w:r w:rsidRPr="00D3561E">
              <w:rPr>
                <w:rFonts w:ascii="Arial" w:hAnsi="Arial" w:cs="Arial"/>
                <w:color w:val="000000"/>
                <w:sz w:val="22"/>
                <w:szCs w:val="22"/>
                <w:shd w:val="clear" w:color="auto" w:fill="FFFFFF"/>
              </w:rPr>
              <w:t>)</w:t>
            </w:r>
            <w:r w:rsidRPr="00D3561E">
              <w:rPr>
                <w:rFonts w:ascii="Arial" w:hAnsi="Arial" w:cs="Arial"/>
                <w:color w:val="000000"/>
                <w:sz w:val="22"/>
                <w:szCs w:val="22"/>
              </w:rPr>
              <w:t>.</w:t>
            </w:r>
          </w:p>
          <w:p w:rsidR="002F7ED2" w:rsidRDefault="006C3361" w:rsidP="00740C54">
            <w:pPr>
              <w:autoSpaceDE w:val="0"/>
              <w:autoSpaceDN w:val="0"/>
              <w:adjustRightInd w:val="0"/>
              <w:spacing w:before="120" w:line="360" w:lineRule="auto"/>
              <w:ind w:left="141" w:right="193"/>
              <w:jc w:val="both"/>
              <w:rPr>
                <w:rFonts w:ascii="Arial" w:hAnsi="Arial" w:cs="Arial"/>
                <w:sz w:val="22"/>
                <w:szCs w:val="22"/>
              </w:rPr>
            </w:pPr>
            <w:r w:rsidRPr="00D3561E">
              <w:rPr>
                <w:rFonts w:ascii="Arial" w:hAnsi="Arial" w:cs="Arial"/>
                <w:color w:val="000000" w:themeColor="text1"/>
                <w:sz w:val="22"/>
                <w:szCs w:val="22"/>
              </w:rPr>
              <w:lastRenderedPageBreak/>
              <w:t>Kvôli zabezpečeniu synergie a </w:t>
            </w:r>
            <w:proofErr w:type="spellStart"/>
            <w:r w:rsidRPr="00D3561E">
              <w:rPr>
                <w:rFonts w:ascii="Arial" w:hAnsi="Arial" w:cs="Arial"/>
                <w:color w:val="000000" w:themeColor="text1"/>
                <w:sz w:val="22"/>
                <w:szCs w:val="22"/>
              </w:rPr>
              <w:t>komplementarity</w:t>
            </w:r>
            <w:proofErr w:type="spellEnd"/>
            <w:r w:rsidRPr="00D3561E">
              <w:rPr>
                <w:rFonts w:ascii="Arial" w:hAnsi="Arial" w:cs="Arial"/>
                <w:color w:val="000000" w:themeColor="text1"/>
                <w:sz w:val="22"/>
                <w:szCs w:val="22"/>
              </w:rPr>
              <w:t xml:space="preserve"> </w:t>
            </w:r>
            <w:r w:rsidR="00EA68E0" w:rsidRPr="00D3561E">
              <w:rPr>
                <w:rFonts w:ascii="Arial" w:hAnsi="Arial" w:cs="Arial"/>
                <w:sz w:val="22"/>
                <w:szCs w:val="22"/>
              </w:rPr>
              <w:t xml:space="preserve">RO pre IROP </w:t>
            </w:r>
            <w:r w:rsidR="004A2C25" w:rsidRPr="00D3561E">
              <w:rPr>
                <w:rFonts w:ascii="Arial" w:hAnsi="Arial" w:cs="Arial"/>
                <w:sz w:val="22"/>
                <w:szCs w:val="22"/>
              </w:rPr>
              <w:t>pri príprave</w:t>
            </w:r>
            <w:r w:rsidR="00464949">
              <w:rPr>
                <w:rFonts w:ascii="Arial" w:hAnsi="Arial" w:cs="Arial"/>
                <w:sz w:val="22"/>
                <w:szCs w:val="22"/>
              </w:rPr>
              <w:t xml:space="preserve"> novej</w:t>
            </w:r>
            <w:r w:rsidR="004A2C25" w:rsidRPr="00D3561E">
              <w:rPr>
                <w:rFonts w:ascii="Arial" w:hAnsi="Arial" w:cs="Arial"/>
                <w:sz w:val="22"/>
                <w:szCs w:val="22"/>
              </w:rPr>
              <w:t xml:space="preserve"> výzv</w:t>
            </w:r>
            <w:r w:rsidR="00FC45D7" w:rsidRPr="00D3561E">
              <w:rPr>
                <w:rFonts w:ascii="Arial" w:hAnsi="Arial" w:cs="Arial"/>
                <w:sz w:val="22"/>
                <w:szCs w:val="22"/>
              </w:rPr>
              <w:t>y</w:t>
            </w:r>
            <w:r w:rsidR="00464949">
              <w:rPr>
                <w:rFonts w:ascii="Arial" w:hAnsi="Arial" w:cs="Arial"/>
                <w:sz w:val="22"/>
                <w:szCs w:val="22"/>
              </w:rPr>
              <w:t xml:space="preserve"> v rámci ŠC 4.2.1</w:t>
            </w:r>
            <w:r w:rsidR="004A2C25" w:rsidRPr="00D3561E">
              <w:rPr>
                <w:rFonts w:ascii="Arial" w:hAnsi="Arial" w:cs="Arial"/>
                <w:sz w:val="22"/>
                <w:szCs w:val="22"/>
              </w:rPr>
              <w:t xml:space="preserve"> aktívne komunik</w:t>
            </w:r>
            <w:r w:rsidRPr="00D3561E">
              <w:rPr>
                <w:rFonts w:ascii="Arial" w:hAnsi="Arial" w:cs="Arial"/>
                <w:sz w:val="22"/>
                <w:szCs w:val="22"/>
              </w:rPr>
              <w:t>oval</w:t>
            </w:r>
            <w:r w:rsidR="00EA68E0" w:rsidRPr="00D3561E">
              <w:rPr>
                <w:rFonts w:ascii="Arial" w:hAnsi="Arial" w:cs="Arial"/>
                <w:sz w:val="22"/>
                <w:szCs w:val="22"/>
              </w:rPr>
              <w:t xml:space="preserve"> s RO pre PRV a OP Kvalita </w:t>
            </w:r>
            <w:r w:rsidR="00740C54">
              <w:rPr>
                <w:rFonts w:ascii="Arial" w:hAnsi="Arial" w:cs="Arial"/>
                <w:sz w:val="22"/>
                <w:szCs w:val="22"/>
              </w:rPr>
              <w:t>životného prostredia</w:t>
            </w:r>
            <w:r w:rsidRPr="00D3561E">
              <w:rPr>
                <w:rFonts w:ascii="Arial" w:hAnsi="Arial" w:cs="Arial"/>
                <w:sz w:val="22"/>
                <w:szCs w:val="22"/>
              </w:rPr>
              <w:t>.</w:t>
            </w:r>
          </w:p>
          <w:p w:rsidR="004A5B74" w:rsidRPr="00D3561E" w:rsidRDefault="004A5B74" w:rsidP="004A5B74">
            <w:pPr>
              <w:autoSpaceDE w:val="0"/>
              <w:autoSpaceDN w:val="0"/>
              <w:adjustRightInd w:val="0"/>
              <w:spacing w:before="120" w:line="360" w:lineRule="auto"/>
              <w:ind w:left="141" w:right="193"/>
              <w:jc w:val="both"/>
              <w:rPr>
                <w:rFonts w:ascii="Arial" w:hAnsi="Arial" w:cs="Arial"/>
                <w:color w:val="000000" w:themeColor="text1"/>
                <w:sz w:val="22"/>
                <w:szCs w:val="22"/>
              </w:rPr>
            </w:pPr>
            <w:r>
              <w:rPr>
                <w:rFonts w:ascii="Arial" w:hAnsi="Arial" w:cs="Arial"/>
                <w:sz w:val="22"/>
                <w:szCs w:val="22"/>
              </w:rPr>
              <w:t>Ú</w:t>
            </w:r>
            <w:r w:rsidRPr="004A5B74">
              <w:rPr>
                <w:rFonts w:ascii="Arial" w:hAnsi="Arial" w:cs="Arial"/>
                <w:sz w:val="22"/>
                <w:szCs w:val="22"/>
              </w:rPr>
              <w:t xml:space="preserve">lohy </w:t>
            </w:r>
            <w:r>
              <w:rPr>
                <w:rFonts w:ascii="Arial" w:hAnsi="Arial" w:cs="Arial"/>
                <w:sz w:val="22"/>
                <w:szCs w:val="22"/>
              </w:rPr>
              <w:t>RO</w:t>
            </w:r>
            <w:r w:rsidRPr="004A5B74">
              <w:rPr>
                <w:rFonts w:ascii="Arial" w:hAnsi="Arial" w:cs="Arial"/>
                <w:sz w:val="22"/>
                <w:szCs w:val="22"/>
              </w:rPr>
              <w:t xml:space="preserve"> pri implementácii PO</w:t>
            </w:r>
            <w:r>
              <w:rPr>
                <w:rFonts w:ascii="Arial" w:hAnsi="Arial" w:cs="Arial"/>
                <w:sz w:val="22"/>
                <w:szCs w:val="22"/>
              </w:rPr>
              <w:t xml:space="preserve"> 4 </w:t>
            </w:r>
            <w:r w:rsidRPr="004A5B74">
              <w:rPr>
                <w:rFonts w:ascii="Arial" w:hAnsi="Arial" w:cs="Arial"/>
                <w:sz w:val="22"/>
                <w:szCs w:val="22"/>
              </w:rPr>
              <w:t>plnia V</w:t>
            </w:r>
            <w:r>
              <w:rPr>
                <w:rFonts w:ascii="Arial" w:hAnsi="Arial" w:cs="Arial"/>
                <w:sz w:val="22"/>
                <w:szCs w:val="22"/>
              </w:rPr>
              <w:t>Ú</w:t>
            </w:r>
            <w:r w:rsidRPr="004A5B74">
              <w:rPr>
                <w:rFonts w:ascii="Arial" w:hAnsi="Arial" w:cs="Arial"/>
                <w:sz w:val="22"/>
                <w:szCs w:val="22"/>
              </w:rPr>
              <w:t>C a KM ako SO v zmysle zmlúv o vykonávaní časti úloh.</w:t>
            </w: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lastRenderedPageBreak/>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Miestny rozvoj vedený komunitou</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653410" w:rsidRPr="00940E62" w:rsidRDefault="00653410" w:rsidP="00EA6F6A">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40E62">
              <w:rPr>
                <w:rFonts w:ascii="Arial" w:hAnsi="Arial" w:cs="Arial"/>
                <w:sz w:val="22"/>
                <w:szCs w:val="22"/>
              </w:rPr>
              <w:t>V programovom období 2014</w:t>
            </w:r>
            <w:r w:rsidR="00FD6A8B" w:rsidRPr="00940E62">
              <w:rPr>
                <w:rFonts w:ascii="Arial" w:hAnsi="Arial" w:cs="Arial"/>
                <w:sz w:val="22"/>
                <w:szCs w:val="22"/>
              </w:rPr>
              <w:t xml:space="preserve"> – </w:t>
            </w:r>
            <w:r w:rsidRPr="00940E62">
              <w:rPr>
                <w:rFonts w:ascii="Arial" w:hAnsi="Arial" w:cs="Arial"/>
                <w:sz w:val="22"/>
                <w:szCs w:val="22"/>
              </w:rPr>
              <w:t>2020 je miestny rozvoj vedený komunitou</w:t>
            </w:r>
            <w:r w:rsidR="002C38F8" w:rsidRPr="00940E62">
              <w:rPr>
                <w:rFonts w:ascii="Arial" w:hAnsi="Arial" w:cs="Arial"/>
                <w:sz w:val="22"/>
                <w:szCs w:val="22"/>
              </w:rPr>
              <w:t xml:space="preserve">, </w:t>
            </w:r>
            <w:r w:rsidR="006C3361" w:rsidRPr="00940E62">
              <w:rPr>
                <w:rFonts w:ascii="Arial" w:hAnsi="Arial" w:cs="Arial"/>
                <w:sz w:val="22"/>
                <w:szCs w:val="22"/>
              </w:rPr>
              <w:t>„</w:t>
            </w:r>
            <w:proofErr w:type="spellStart"/>
            <w:r w:rsidR="006C3361" w:rsidRPr="00940E62">
              <w:rPr>
                <w:rFonts w:ascii="Arial" w:hAnsi="Arial" w:cs="Arial"/>
                <w:sz w:val="22"/>
                <w:szCs w:val="22"/>
              </w:rPr>
              <w:t>community</w:t>
            </w:r>
            <w:proofErr w:type="spellEnd"/>
            <w:r w:rsidR="006C3361" w:rsidRPr="00940E62">
              <w:rPr>
                <w:rFonts w:ascii="Arial" w:hAnsi="Arial" w:cs="Arial"/>
                <w:sz w:val="22"/>
                <w:szCs w:val="22"/>
              </w:rPr>
              <w:t xml:space="preserve"> </w:t>
            </w:r>
            <w:proofErr w:type="spellStart"/>
            <w:r w:rsidR="006C3361" w:rsidRPr="00940E62">
              <w:rPr>
                <w:rFonts w:ascii="Arial" w:hAnsi="Arial" w:cs="Arial"/>
                <w:sz w:val="22"/>
                <w:szCs w:val="22"/>
              </w:rPr>
              <w:t>led</w:t>
            </w:r>
            <w:proofErr w:type="spellEnd"/>
            <w:r w:rsidR="006C3361" w:rsidRPr="00940E62">
              <w:rPr>
                <w:rFonts w:ascii="Arial" w:hAnsi="Arial" w:cs="Arial"/>
                <w:sz w:val="22"/>
                <w:szCs w:val="22"/>
              </w:rPr>
              <w:t xml:space="preserve"> </w:t>
            </w:r>
            <w:proofErr w:type="spellStart"/>
            <w:r w:rsidR="006C3361" w:rsidRPr="00940E62">
              <w:rPr>
                <w:rFonts w:ascii="Arial" w:hAnsi="Arial" w:cs="Arial"/>
                <w:sz w:val="22"/>
                <w:szCs w:val="22"/>
              </w:rPr>
              <w:t>local</w:t>
            </w:r>
            <w:proofErr w:type="spellEnd"/>
            <w:r w:rsidR="006C3361" w:rsidRPr="00940E62">
              <w:rPr>
                <w:rFonts w:ascii="Arial" w:hAnsi="Arial" w:cs="Arial"/>
                <w:sz w:val="22"/>
                <w:szCs w:val="22"/>
              </w:rPr>
              <w:t xml:space="preserve"> </w:t>
            </w:r>
            <w:proofErr w:type="spellStart"/>
            <w:r w:rsidR="006C3361" w:rsidRPr="00940E62">
              <w:rPr>
                <w:rFonts w:ascii="Arial" w:hAnsi="Arial" w:cs="Arial"/>
                <w:sz w:val="22"/>
                <w:szCs w:val="22"/>
              </w:rPr>
              <w:t>development</w:t>
            </w:r>
            <w:proofErr w:type="spellEnd"/>
            <w:r w:rsidR="006C3361" w:rsidRPr="00940E62">
              <w:rPr>
                <w:rFonts w:ascii="Arial" w:hAnsi="Arial" w:cs="Arial"/>
                <w:sz w:val="22"/>
                <w:szCs w:val="22"/>
              </w:rPr>
              <w:t xml:space="preserve">“ </w:t>
            </w:r>
            <w:r w:rsidRPr="00940E62">
              <w:rPr>
                <w:rFonts w:ascii="Arial" w:hAnsi="Arial" w:cs="Arial"/>
                <w:sz w:val="22"/>
                <w:szCs w:val="22"/>
              </w:rPr>
              <w:t>(ďalej iba „CLLD“)</w:t>
            </w:r>
            <w:r w:rsidR="002C38F8" w:rsidRPr="00940E62">
              <w:rPr>
                <w:rFonts w:ascii="Arial" w:hAnsi="Arial" w:cs="Arial"/>
                <w:sz w:val="22"/>
                <w:szCs w:val="22"/>
              </w:rPr>
              <w:t xml:space="preserve">, </w:t>
            </w:r>
            <w:r w:rsidRPr="00940E62">
              <w:rPr>
                <w:rFonts w:ascii="Arial" w:hAnsi="Arial" w:cs="Arial"/>
                <w:sz w:val="22"/>
                <w:szCs w:val="22"/>
              </w:rPr>
              <w:t xml:space="preserve">spolufinancovaný z dvoch programov/fondov: PRV/EPFRV a IROP/EFRR, na základe viacodvetvových a </w:t>
            </w:r>
            <w:proofErr w:type="spellStart"/>
            <w:r w:rsidRPr="00940E62">
              <w:rPr>
                <w:rFonts w:ascii="Arial" w:hAnsi="Arial" w:cs="Arial"/>
                <w:sz w:val="22"/>
                <w:szCs w:val="22"/>
              </w:rPr>
              <w:t>multifondových</w:t>
            </w:r>
            <w:proofErr w:type="spellEnd"/>
            <w:r w:rsidRPr="00940E62">
              <w:rPr>
                <w:rFonts w:ascii="Arial" w:hAnsi="Arial" w:cs="Arial"/>
                <w:sz w:val="22"/>
                <w:szCs w:val="22"/>
              </w:rPr>
              <w:t xml:space="preserve"> stratégií CLLD vypracovaných miestnymi akčnými skupinami a schvaľovaných v súlade s ustanoveniami §13 </w:t>
            </w:r>
            <w:r w:rsidR="004077F5" w:rsidRPr="00940E62">
              <w:rPr>
                <w:rFonts w:ascii="Arial" w:hAnsi="Arial" w:cs="Arial"/>
                <w:sz w:val="22"/>
                <w:szCs w:val="22"/>
              </w:rPr>
              <w:t>z</w:t>
            </w:r>
            <w:r w:rsidRPr="00940E62">
              <w:rPr>
                <w:rFonts w:ascii="Arial" w:hAnsi="Arial" w:cs="Arial"/>
                <w:sz w:val="22"/>
                <w:szCs w:val="22"/>
              </w:rPr>
              <w:t>ákona o EŠIF.</w:t>
            </w:r>
          </w:p>
          <w:p w:rsidR="00653410" w:rsidRPr="00940E62" w:rsidRDefault="00653410" w:rsidP="00EA6F6A">
            <w:pPr>
              <w:tabs>
                <w:tab w:val="left" w:pos="9357"/>
              </w:tabs>
              <w:autoSpaceDE w:val="0"/>
              <w:autoSpaceDN w:val="0"/>
              <w:adjustRightInd w:val="0"/>
              <w:spacing w:before="120" w:line="360" w:lineRule="auto"/>
              <w:ind w:left="141" w:right="193"/>
              <w:jc w:val="both"/>
              <w:rPr>
                <w:rFonts w:ascii="Arial" w:hAnsi="Arial" w:cs="Arial"/>
                <w:sz w:val="22"/>
                <w:szCs w:val="22"/>
              </w:rPr>
            </w:pPr>
            <w:r w:rsidRPr="00940E62">
              <w:rPr>
                <w:rFonts w:ascii="Arial" w:hAnsi="Arial" w:cs="Arial"/>
                <w:sz w:val="22"/>
                <w:szCs w:val="22"/>
              </w:rPr>
              <w:t>Gestorom zodpovedným za koordináciu prípravy a implementácie CLLD na národnej úrovni je RO pre PRV. Zástupcovia RO pre IROP spolupracujú v otázkach týkajúcich sa CLLD prostredníctvom</w:t>
            </w:r>
            <w:r w:rsidR="002C38F8" w:rsidRPr="00940E62">
              <w:rPr>
                <w:rFonts w:ascii="Arial" w:hAnsi="Arial" w:cs="Arial"/>
                <w:sz w:val="22"/>
                <w:szCs w:val="22"/>
              </w:rPr>
              <w:t xml:space="preserve"> </w:t>
            </w:r>
            <w:r w:rsidRPr="00940E62">
              <w:rPr>
                <w:rFonts w:ascii="Arial" w:hAnsi="Arial" w:cs="Arial"/>
                <w:i/>
                <w:sz w:val="22"/>
                <w:szCs w:val="22"/>
              </w:rPr>
              <w:t>Koordinačného výboru pre CLLD</w:t>
            </w:r>
            <w:r w:rsidRPr="00940E62">
              <w:rPr>
                <w:rFonts w:ascii="Arial" w:hAnsi="Arial" w:cs="Arial"/>
                <w:sz w:val="22"/>
                <w:szCs w:val="22"/>
              </w:rPr>
              <w:t xml:space="preserve"> zriadeného gestorom CLLD, ktorého hlavnou úlohou je vecné a časové zlaďovanie činností vo vzťahu k riadeniu a implementácii CLLD. </w:t>
            </w:r>
          </w:p>
          <w:p w:rsidR="007D0572" w:rsidRPr="00940E62" w:rsidRDefault="00EA56E5" w:rsidP="00EA6F6A">
            <w:pPr>
              <w:spacing w:before="120" w:line="360" w:lineRule="auto"/>
              <w:ind w:left="141" w:right="193"/>
              <w:jc w:val="both"/>
              <w:rPr>
                <w:rFonts w:ascii="Arial" w:hAnsi="Arial" w:cs="Arial"/>
                <w:sz w:val="22"/>
                <w:szCs w:val="22"/>
              </w:rPr>
            </w:pPr>
            <w:r w:rsidRPr="00940E62">
              <w:rPr>
                <w:rFonts w:ascii="Arial" w:hAnsi="Arial" w:cs="Arial"/>
                <w:sz w:val="22"/>
                <w:szCs w:val="22"/>
              </w:rPr>
              <w:t xml:space="preserve">RO pre IROP v spolupráci s RO pre PRV a Pôdohospodárskou platobnou agentúrou pokračovali v roku 2016 v procese výberu Miestnych akčných skupín (MAS) na základe výzvy 20/PRV/2016. </w:t>
            </w:r>
          </w:p>
          <w:p w:rsidR="00EA56E5" w:rsidRPr="00940E62" w:rsidRDefault="00EA56E5" w:rsidP="00EA6F6A">
            <w:pPr>
              <w:spacing w:before="120" w:line="360" w:lineRule="auto"/>
              <w:ind w:left="141" w:right="193"/>
              <w:jc w:val="both"/>
              <w:rPr>
                <w:rFonts w:ascii="Arial" w:hAnsi="Arial" w:cs="Arial"/>
                <w:sz w:val="22"/>
                <w:szCs w:val="22"/>
              </w:rPr>
            </w:pPr>
            <w:r w:rsidRPr="00940E62">
              <w:rPr>
                <w:rFonts w:ascii="Arial" w:hAnsi="Arial" w:cs="Arial"/>
                <w:sz w:val="22"/>
                <w:szCs w:val="22"/>
              </w:rPr>
              <w:t>Na základe vyhodnotenia danej výzvy</w:t>
            </w:r>
            <w:r w:rsidR="007D0572" w:rsidRPr="00940E62">
              <w:rPr>
                <w:rFonts w:ascii="Arial" w:hAnsi="Arial" w:cs="Arial"/>
                <w:sz w:val="22"/>
                <w:szCs w:val="22"/>
              </w:rPr>
              <w:t xml:space="preserve"> a p</w:t>
            </w:r>
            <w:r w:rsidRPr="00940E62">
              <w:rPr>
                <w:rFonts w:ascii="Arial" w:hAnsi="Arial" w:cs="Arial"/>
                <w:sz w:val="22"/>
                <w:szCs w:val="22"/>
              </w:rPr>
              <w:t>o ukončení procesu výberu Miestnych akčných skupín gestorom CLLD / Pôdohospodárskou platobnou agentúrou</w:t>
            </w:r>
            <w:r w:rsidR="008F655B" w:rsidRPr="00940E62">
              <w:rPr>
                <w:rFonts w:ascii="Arial" w:hAnsi="Arial" w:cs="Arial"/>
                <w:sz w:val="22"/>
                <w:szCs w:val="22"/>
              </w:rPr>
              <w:t xml:space="preserve"> </w:t>
            </w:r>
            <w:r w:rsidR="007D0572" w:rsidRPr="00940E62">
              <w:rPr>
                <w:rFonts w:ascii="Arial" w:hAnsi="Arial" w:cs="Arial"/>
                <w:sz w:val="22"/>
                <w:szCs w:val="22"/>
              </w:rPr>
              <w:t xml:space="preserve">a udelením štatútov MAS RO vyhlási výzvu na špecifický cieľ 5.1.1 na podporu chodu MAS (podmienka zapojenia do výzvy je pre žiadateľa udelenie štatútu MAS). </w:t>
            </w:r>
          </w:p>
          <w:p w:rsidR="00ED4DE3" w:rsidRDefault="00F037B8" w:rsidP="002B31E6">
            <w:pPr>
              <w:spacing w:before="120" w:line="360" w:lineRule="auto"/>
              <w:ind w:left="141" w:right="193"/>
              <w:jc w:val="both"/>
              <w:rPr>
                <w:rFonts w:ascii="Arial" w:hAnsi="Arial" w:cs="Arial"/>
                <w:sz w:val="22"/>
                <w:szCs w:val="22"/>
              </w:rPr>
            </w:pPr>
            <w:r w:rsidRPr="002B31E6">
              <w:rPr>
                <w:rFonts w:ascii="Arial" w:hAnsi="Arial" w:cs="Arial"/>
                <w:sz w:val="22"/>
                <w:szCs w:val="22"/>
              </w:rPr>
              <w:t>RO pre PRV vyhlásil 24.9.2015 výzvu na predkladanie projektových zámerov</w:t>
            </w:r>
            <w:r w:rsidR="00ED4DE3">
              <w:rPr>
                <w:rFonts w:ascii="Arial" w:hAnsi="Arial" w:cs="Arial"/>
                <w:sz w:val="22"/>
                <w:szCs w:val="22"/>
              </w:rPr>
              <w:t>,</w:t>
            </w:r>
            <w:r w:rsidRPr="002B31E6">
              <w:rPr>
                <w:rFonts w:ascii="Arial" w:hAnsi="Arial" w:cs="Arial"/>
                <w:sz w:val="22"/>
                <w:szCs w:val="22"/>
              </w:rPr>
              <w:t xml:space="preserve"> ktorá bola ukončená udelením hodnotiacich spr</w:t>
            </w:r>
            <w:r w:rsidR="00940E62" w:rsidRPr="002B31E6">
              <w:rPr>
                <w:rFonts w:ascii="Arial" w:hAnsi="Arial" w:cs="Arial"/>
                <w:sz w:val="22"/>
                <w:szCs w:val="22"/>
              </w:rPr>
              <w:t>áv projektových zámerov 7.</w:t>
            </w:r>
            <w:r w:rsidRPr="002B31E6">
              <w:rPr>
                <w:rFonts w:ascii="Arial" w:hAnsi="Arial" w:cs="Arial"/>
                <w:sz w:val="22"/>
                <w:szCs w:val="22"/>
              </w:rPr>
              <w:t>3.2016.</w:t>
            </w:r>
            <w:r w:rsidR="00ED4DE3">
              <w:rPr>
                <w:rFonts w:ascii="Arial" w:hAnsi="Arial" w:cs="Arial"/>
                <w:sz w:val="22"/>
                <w:szCs w:val="22"/>
              </w:rPr>
              <w:t xml:space="preserve"> </w:t>
            </w:r>
            <w:r w:rsidR="00ED4DE3" w:rsidRPr="00940E62">
              <w:rPr>
                <w:rFonts w:ascii="Arial" w:hAnsi="Arial" w:cs="Arial"/>
                <w:sz w:val="22"/>
                <w:szCs w:val="22"/>
              </w:rPr>
              <w:t>V rámci vyhodnotenia výzvy bolo udelených 63</w:t>
            </w:r>
            <w:r w:rsidR="00ED4DE3">
              <w:rPr>
                <w:rFonts w:ascii="Arial" w:hAnsi="Arial" w:cs="Arial"/>
                <w:sz w:val="22"/>
                <w:szCs w:val="22"/>
              </w:rPr>
              <w:t xml:space="preserve"> pozitívnych hodnotiacich správ </w:t>
            </w:r>
            <w:r w:rsidR="00037D1E">
              <w:rPr>
                <w:rFonts w:ascii="Arial" w:hAnsi="Arial" w:cs="Arial"/>
                <w:sz w:val="22"/>
                <w:szCs w:val="22"/>
              </w:rPr>
              <w:t>(</w:t>
            </w:r>
            <w:r w:rsidR="00ED4DE3" w:rsidRPr="00940E62">
              <w:rPr>
                <w:rFonts w:ascii="Arial" w:hAnsi="Arial" w:cs="Arial"/>
                <w:sz w:val="22"/>
                <w:szCs w:val="22"/>
              </w:rPr>
              <w:t>2 BASK</w:t>
            </w:r>
            <w:r w:rsidR="00ED4DE3">
              <w:rPr>
                <w:rFonts w:ascii="Arial" w:hAnsi="Arial" w:cs="Arial"/>
                <w:sz w:val="22"/>
                <w:szCs w:val="22"/>
              </w:rPr>
              <w:t>,</w:t>
            </w:r>
            <w:r w:rsidR="00ED4DE3" w:rsidRPr="00940E62">
              <w:rPr>
                <w:rFonts w:ascii="Arial" w:hAnsi="Arial" w:cs="Arial"/>
                <w:sz w:val="22"/>
                <w:szCs w:val="22"/>
              </w:rPr>
              <w:tab/>
              <w:t>6 TTSK</w:t>
            </w:r>
            <w:r w:rsidR="00ED4DE3">
              <w:rPr>
                <w:rFonts w:ascii="Arial" w:hAnsi="Arial" w:cs="Arial"/>
                <w:sz w:val="22"/>
                <w:szCs w:val="22"/>
              </w:rPr>
              <w:t>,</w:t>
            </w:r>
            <w:r w:rsidR="00ED4DE3" w:rsidRPr="00940E62">
              <w:rPr>
                <w:rFonts w:ascii="Arial" w:hAnsi="Arial" w:cs="Arial"/>
                <w:sz w:val="22"/>
                <w:szCs w:val="22"/>
              </w:rPr>
              <w:tab/>
              <w:t>9 NSK</w:t>
            </w:r>
            <w:r w:rsidR="00ED4DE3">
              <w:rPr>
                <w:rFonts w:ascii="Arial" w:hAnsi="Arial" w:cs="Arial"/>
                <w:sz w:val="22"/>
                <w:szCs w:val="22"/>
              </w:rPr>
              <w:t>,</w:t>
            </w:r>
            <w:r w:rsidR="00ED4DE3" w:rsidRPr="00940E62">
              <w:rPr>
                <w:rFonts w:ascii="Arial" w:hAnsi="Arial" w:cs="Arial"/>
                <w:sz w:val="22"/>
                <w:szCs w:val="22"/>
              </w:rPr>
              <w:tab/>
              <w:t>7 TSK</w:t>
            </w:r>
            <w:r w:rsidR="00ED4DE3">
              <w:rPr>
                <w:rFonts w:ascii="Arial" w:hAnsi="Arial" w:cs="Arial"/>
                <w:sz w:val="22"/>
                <w:szCs w:val="22"/>
              </w:rPr>
              <w:t>,</w:t>
            </w:r>
            <w:r w:rsidR="00ED4DE3" w:rsidRPr="00940E62">
              <w:rPr>
                <w:rFonts w:ascii="Arial" w:hAnsi="Arial" w:cs="Arial"/>
                <w:sz w:val="22"/>
                <w:szCs w:val="22"/>
              </w:rPr>
              <w:tab/>
              <w:t>6 ŽSK</w:t>
            </w:r>
            <w:r w:rsidR="00ED4DE3">
              <w:rPr>
                <w:rFonts w:ascii="Arial" w:hAnsi="Arial" w:cs="Arial"/>
                <w:sz w:val="22"/>
                <w:szCs w:val="22"/>
              </w:rPr>
              <w:t>,</w:t>
            </w:r>
            <w:r w:rsidR="00ED4DE3" w:rsidRPr="00940E62">
              <w:rPr>
                <w:rFonts w:ascii="Arial" w:hAnsi="Arial" w:cs="Arial"/>
                <w:sz w:val="22"/>
                <w:szCs w:val="22"/>
              </w:rPr>
              <w:tab/>
              <w:t>9 BSK</w:t>
            </w:r>
            <w:r w:rsidR="00ED4DE3">
              <w:rPr>
                <w:rFonts w:ascii="Arial" w:hAnsi="Arial" w:cs="Arial"/>
                <w:sz w:val="22"/>
                <w:szCs w:val="22"/>
              </w:rPr>
              <w:t>,</w:t>
            </w:r>
            <w:r w:rsidR="00ED4DE3" w:rsidRPr="00940E62">
              <w:rPr>
                <w:rFonts w:ascii="Arial" w:hAnsi="Arial" w:cs="Arial"/>
                <w:sz w:val="22"/>
                <w:szCs w:val="22"/>
              </w:rPr>
              <w:tab/>
              <w:t>12 KSK</w:t>
            </w:r>
            <w:r w:rsidR="00ED4DE3">
              <w:rPr>
                <w:rFonts w:ascii="Arial" w:hAnsi="Arial" w:cs="Arial"/>
                <w:sz w:val="22"/>
                <w:szCs w:val="22"/>
              </w:rPr>
              <w:t xml:space="preserve">, </w:t>
            </w:r>
            <w:r w:rsidR="00ED4DE3" w:rsidRPr="00940E62">
              <w:rPr>
                <w:rFonts w:ascii="Arial" w:hAnsi="Arial" w:cs="Arial"/>
                <w:sz w:val="22"/>
                <w:szCs w:val="22"/>
              </w:rPr>
              <w:t>12 PSK</w:t>
            </w:r>
            <w:r w:rsidR="00037D1E">
              <w:rPr>
                <w:rFonts w:ascii="Arial" w:hAnsi="Arial" w:cs="Arial"/>
                <w:sz w:val="22"/>
                <w:szCs w:val="22"/>
              </w:rPr>
              <w:t>)</w:t>
            </w:r>
            <w:r w:rsidR="00ED4DE3">
              <w:rPr>
                <w:rFonts w:ascii="Arial" w:hAnsi="Arial" w:cs="Arial"/>
                <w:sz w:val="22"/>
                <w:szCs w:val="22"/>
              </w:rPr>
              <w:t>.</w:t>
            </w:r>
          </w:p>
          <w:p w:rsidR="00940E62" w:rsidRPr="002B31E6" w:rsidRDefault="00F037B8" w:rsidP="00F037B8">
            <w:pPr>
              <w:rPr>
                <w:rFonts w:ascii="Arial" w:hAnsi="Arial" w:cs="Arial"/>
                <w:sz w:val="22"/>
                <w:szCs w:val="22"/>
              </w:rPr>
            </w:pPr>
            <w:r w:rsidRPr="002B31E6">
              <w:rPr>
                <w:rFonts w:ascii="Arial" w:hAnsi="Arial" w:cs="Arial"/>
                <w:sz w:val="22"/>
                <w:szCs w:val="22"/>
              </w:rPr>
              <w:t xml:space="preserve"> </w:t>
            </w:r>
          </w:p>
          <w:p w:rsidR="00F037B8" w:rsidRPr="00D3561E" w:rsidRDefault="00F037B8" w:rsidP="003708B9">
            <w:pPr>
              <w:spacing w:before="120" w:line="360" w:lineRule="auto"/>
              <w:ind w:left="141" w:right="193"/>
              <w:jc w:val="both"/>
              <w:rPr>
                <w:rFonts w:ascii="Arial" w:hAnsi="Arial" w:cs="Arial"/>
                <w:sz w:val="22"/>
                <w:szCs w:val="22"/>
              </w:rPr>
            </w:pPr>
            <w:r w:rsidRPr="002B31E6">
              <w:rPr>
                <w:rFonts w:ascii="Arial" w:hAnsi="Arial" w:cs="Arial"/>
                <w:sz w:val="22"/>
                <w:szCs w:val="22"/>
              </w:rPr>
              <w:t xml:space="preserve">Po </w:t>
            </w:r>
            <w:r w:rsidR="00ED4DE3">
              <w:rPr>
                <w:rFonts w:ascii="Arial" w:hAnsi="Arial" w:cs="Arial"/>
                <w:sz w:val="22"/>
                <w:szCs w:val="22"/>
              </w:rPr>
              <w:t xml:space="preserve">zrušení výzvy vyhlásenej </w:t>
            </w:r>
            <w:r w:rsidR="00037D1E" w:rsidRPr="00680B02">
              <w:rPr>
                <w:rFonts w:ascii="Arial" w:hAnsi="Arial" w:cs="Arial"/>
                <w:sz w:val="22"/>
                <w:szCs w:val="22"/>
              </w:rPr>
              <w:t>PPA</w:t>
            </w:r>
            <w:r w:rsidR="00037D1E">
              <w:rPr>
                <w:rFonts w:ascii="Arial" w:hAnsi="Arial" w:cs="Arial"/>
                <w:sz w:val="22"/>
                <w:szCs w:val="22"/>
              </w:rPr>
              <w:t xml:space="preserve"> dňa </w:t>
            </w:r>
            <w:r w:rsidR="00ED4DE3">
              <w:rPr>
                <w:rFonts w:ascii="Arial" w:hAnsi="Arial" w:cs="Arial"/>
                <w:sz w:val="22"/>
                <w:szCs w:val="22"/>
              </w:rPr>
              <w:t>3.2.2016,</w:t>
            </w:r>
            <w:r w:rsidRPr="002B31E6">
              <w:rPr>
                <w:rFonts w:ascii="Arial" w:hAnsi="Arial" w:cs="Arial"/>
                <w:sz w:val="22"/>
                <w:szCs w:val="22"/>
              </w:rPr>
              <w:t xml:space="preserve"> zmene</w:t>
            </w:r>
            <w:r w:rsidR="00ED4DE3">
              <w:rPr>
                <w:rFonts w:ascii="Arial" w:hAnsi="Arial" w:cs="Arial"/>
                <w:sz w:val="22"/>
                <w:szCs w:val="22"/>
              </w:rPr>
              <w:t xml:space="preserve"> resp. znížení indikatívnej alokácie na jednu MAS a úprave </w:t>
            </w:r>
            <w:r w:rsidR="00ED4DE3" w:rsidRPr="003708B9">
              <w:rPr>
                <w:rFonts w:ascii="Arial" w:hAnsi="Arial" w:cs="Arial"/>
                <w:i/>
                <w:sz w:val="22"/>
                <w:szCs w:val="22"/>
              </w:rPr>
              <w:t>Systému riadenia CLLD</w:t>
            </w:r>
            <w:r w:rsidR="00037D1E">
              <w:rPr>
                <w:rFonts w:ascii="Arial" w:hAnsi="Arial" w:cs="Arial"/>
                <w:sz w:val="22"/>
                <w:szCs w:val="22"/>
              </w:rPr>
              <w:t xml:space="preserve"> dodatkom č. 3</w:t>
            </w:r>
            <w:r w:rsidR="00ED4DE3">
              <w:rPr>
                <w:rFonts w:ascii="Arial" w:hAnsi="Arial" w:cs="Arial"/>
                <w:sz w:val="22"/>
                <w:szCs w:val="22"/>
              </w:rPr>
              <w:t>,</w:t>
            </w:r>
            <w:r w:rsidRPr="002B31E6">
              <w:rPr>
                <w:rFonts w:ascii="Arial" w:hAnsi="Arial" w:cs="Arial"/>
                <w:sz w:val="22"/>
                <w:szCs w:val="22"/>
              </w:rPr>
              <w:t xml:space="preserve"> bola opätovne 20.10.2016 vyhlásená výzva na udelenie štatútov MAS. </w:t>
            </w:r>
            <w:r w:rsidR="00037D1E">
              <w:rPr>
                <w:rFonts w:ascii="Arial" w:hAnsi="Arial" w:cs="Arial"/>
                <w:sz w:val="22"/>
                <w:szCs w:val="22"/>
              </w:rPr>
              <w:t>U</w:t>
            </w:r>
            <w:r w:rsidR="00037D1E" w:rsidRPr="00037D1E">
              <w:rPr>
                <w:rFonts w:ascii="Arial" w:hAnsi="Arial" w:cs="Arial"/>
                <w:sz w:val="22"/>
                <w:szCs w:val="22"/>
              </w:rPr>
              <w:t xml:space="preserve">delenie štatútov MAS je </w:t>
            </w:r>
            <w:r w:rsidR="003708B9">
              <w:rPr>
                <w:rFonts w:ascii="Arial" w:hAnsi="Arial" w:cs="Arial"/>
                <w:sz w:val="22"/>
                <w:szCs w:val="22"/>
              </w:rPr>
              <w:t>plánované</w:t>
            </w:r>
            <w:r w:rsidR="00037D1E" w:rsidRPr="00037D1E">
              <w:rPr>
                <w:rFonts w:ascii="Arial" w:hAnsi="Arial" w:cs="Arial"/>
                <w:sz w:val="22"/>
                <w:szCs w:val="22"/>
              </w:rPr>
              <w:t xml:space="preserve"> </w:t>
            </w:r>
            <w:r w:rsidR="00037D1E">
              <w:rPr>
                <w:rFonts w:ascii="Arial" w:hAnsi="Arial" w:cs="Arial"/>
                <w:sz w:val="22"/>
                <w:szCs w:val="22"/>
              </w:rPr>
              <w:t>v roku</w:t>
            </w:r>
            <w:r w:rsidR="00037D1E" w:rsidRPr="00037D1E">
              <w:rPr>
                <w:rFonts w:ascii="Arial" w:hAnsi="Arial" w:cs="Arial"/>
                <w:sz w:val="22"/>
                <w:szCs w:val="22"/>
              </w:rPr>
              <w:t xml:space="preserve"> 2017.</w:t>
            </w:r>
          </w:p>
        </w:tc>
      </w:tr>
      <w:tr w:rsidR="00577B12" w:rsidRPr="00D3561E" w:rsidTr="00944B49">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pStyle w:val="Zkladntext21"/>
              <w:shd w:val="clear" w:color="auto" w:fill="auto"/>
              <w:spacing w:line="276" w:lineRule="auto"/>
              <w:ind w:left="57" w:right="57"/>
              <w:jc w:val="center"/>
              <w:rPr>
                <w:rFonts w:ascii="Arial" w:hAnsi="Arial" w:cs="Arial"/>
              </w:rPr>
            </w:pPr>
            <w:r w:rsidRPr="00D3561E">
              <w:rPr>
                <w:rFonts w:ascii="Arial" w:hAnsi="Arial" w:cs="Arial"/>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77B12" w:rsidRPr="00D3561E" w:rsidRDefault="00577B12" w:rsidP="00944B49">
            <w:pPr>
              <w:autoSpaceDE w:val="0"/>
              <w:autoSpaceDN w:val="0"/>
              <w:adjustRightInd w:val="0"/>
              <w:spacing w:line="276" w:lineRule="auto"/>
              <w:jc w:val="center"/>
              <w:rPr>
                <w:rFonts w:ascii="Arial" w:hAnsi="Arial" w:cs="Arial"/>
                <w:sz w:val="22"/>
                <w:szCs w:val="22"/>
              </w:rPr>
            </w:pPr>
            <w:r w:rsidRPr="00D3561E">
              <w:rPr>
                <w:rFonts w:ascii="Arial" w:hAnsi="Arial" w:cs="Arial"/>
                <w:sz w:val="22"/>
                <w:szCs w:val="22"/>
              </w:rPr>
              <w:t>Technická pomoc</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rsidR="002C6984" w:rsidRPr="00D3561E" w:rsidRDefault="00CE34F1" w:rsidP="008E34CE">
            <w:pPr>
              <w:spacing w:line="360" w:lineRule="auto"/>
              <w:ind w:left="142" w:right="193"/>
              <w:jc w:val="both"/>
              <w:rPr>
                <w:rFonts w:ascii="Arial" w:hAnsi="Arial" w:cs="Arial"/>
                <w:sz w:val="22"/>
                <w:szCs w:val="22"/>
              </w:rPr>
            </w:pPr>
            <w:r w:rsidRPr="00D3561E">
              <w:rPr>
                <w:rFonts w:ascii="Arial" w:hAnsi="Arial" w:cs="Arial"/>
                <w:sz w:val="22"/>
                <w:szCs w:val="22"/>
              </w:rPr>
              <w:t xml:space="preserve">RO </w:t>
            </w:r>
            <w:r w:rsidR="002C6984" w:rsidRPr="00D3561E">
              <w:rPr>
                <w:rFonts w:ascii="Arial" w:hAnsi="Arial" w:cs="Arial"/>
                <w:sz w:val="22"/>
                <w:szCs w:val="22"/>
              </w:rPr>
              <w:t xml:space="preserve">vypracoval časti riadiacej dokumentácie týkajúce sa PO 6 a </w:t>
            </w:r>
            <w:r w:rsidRPr="00D3561E">
              <w:rPr>
                <w:rFonts w:ascii="Arial" w:hAnsi="Arial" w:cs="Arial"/>
                <w:sz w:val="22"/>
                <w:szCs w:val="22"/>
              </w:rPr>
              <w:t>metodiku pre urýchlenie a sprehľadnenie procesov s cieľom zabezpečiť  efektívnu implementáciu.</w:t>
            </w:r>
            <w:r w:rsidR="002C6984" w:rsidRPr="00D3561E">
              <w:rPr>
                <w:rFonts w:ascii="Arial" w:hAnsi="Arial" w:cs="Arial"/>
                <w:sz w:val="22"/>
                <w:szCs w:val="22"/>
              </w:rPr>
              <w:t xml:space="preserve"> RO priebežne poskytoval všetkým SO metodické usmernenia, informácie k jednotlivým vyzvaniam, ako aj odpovede na konkrétne otázky súvisiace s prípravou riadiacej dokumentácie, procesmi hodnotenia </w:t>
            </w:r>
            <w:proofErr w:type="spellStart"/>
            <w:r w:rsidR="002C38F8">
              <w:rPr>
                <w:rFonts w:ascii="Arial" w:hAnsi="Arial" w:cs="Arial"/>
                <w:sz w:val="22"/>
                <w:szCs w:val="22"/>
              </w:rPr>
              <w:t>Žo</w:t>
            </w:r>
            <w:r w:rsidR="002C6984" w:rsidRPr="00D3561E">
              <w:rPr>
                <w:rFonts w:ascii="Arial" w:hAnsi="Arial" w:cs="Arial"/>
                <w:sz w:val="22"/>
                <w:szCs w:val="22"/>
              </w:rPr>
              <w:t>NFP</w:t>
            </w:r>
            <w:proofErr w:type="spellEnd"/>
            <w:r w:rsidR="002C6984" w:rsidRPr="00D3561E">
              <w:rPr>
                <w:rFonts w:ascii="Arial" w:hAnsi="Arial" w:cs="Arial"/>
                <w:sz w:val="22"/>
                <w:szCs w:val="22"/>
              </w:rPr>
              <w:t xml:space="preserve"> a pod. </w:t>
            </w:r>
          </w:p>
          <w:p w:rsidR="002C6984" w:rsidRPr="00D3561E" w:rsidRDefault="002C6984" w:rsidP="00EA6F6A">
            <w:pPr>
              <w:spacing w:before="120" w:line="360" w:lineRule="auto"/>
              <w:ind w:left="141" w:right="193"/>
              <w:jc w:val="both"/>
              <w:rPr>
                <w:rFonts w:ascii="Arial" w:hAnsi="Arial" w:cs="Arial"/>
                <w:sz w:val="22"/>
                <w:szCs w:val="22"/>
              </w:rPr>
            </w:pPr>
            <w:r w:rsidRPr="00D3561E">
              <w:rPr>
                <w:rFonts w:ascii="Arial" w:hAnsi="Arial" w:cs="Arial"/>
                <w:sz w:val="22"/>
                <w:szCs w:val="22"/>
              </w:rPr>
              <w:t xml:space="preserve">Monitorovací výbor RO pre IROP schválil na 4. zasadnutí dňa 23.9.2016 Kritériá pre výber </w:t>
            </w:r>
            <w:r w:rsidRPr="00D3561E">
              <w:rPr>
                <w:rFonts w:ascii="Arial" w:hAnsi="Arial" w:cs="Arial"/>
                <w:sz w:val="22"/>
                <w:szCs w:val="22"/>
              </w:rPr>
              <w:lastRenderedPageBreak/>
              <w:t>projektov TP IROP verziu 1.02.</w:t>
            </w:r>
          </w:p>
          <w:p w:rsidR="009E0727" w:rsidRPr="00D3561E" w:rsidRDefault="009E0727" w:rsidP="00EA6F6A">
            <w:pPr>
              <w:spacing w:before="120" w:line="360" w:lineRule="auto"/>
              <w:ind w:left="141" w:right="193"/>
              <w:jc w:val="both"/>
              <w:rPr>
                <w:rFonts w:ascii="Arial" w:hAnsi="Arial" w:cs="Arial"/>
                <w:sz w:val="22"/>
                <w:szCs w:val="22"/>
              </w:rPr>
            </w:pPr>
            <w:r w:rsidRPr="00D3561E">
              <w:rPr>
                <w:rFonts w:ascii="Arial" w:hAnsi="Arial" w:cs="Arial"/>
                <w:sz w:val="22"/>
                <w:szCs w:val="22"/>
              </w:rPr>
              <w:t xml:space="preserve">Počas roka 2016 boli v rámci RO zverejnené </w:t>
            </w:r>
            <w:r w:rsidR="002C6984" w:rsidRPr="00D3561E">
              <w:rPr>
                <w:rFonts w:ascii="Arial" w:hAnsi="Arial" w:cs="Arial"/>
                <w:sz w:val="22"/>
                <w:szCs w:val="22"/>
              </w:rPr>
              <w:t xml:space="preserve">nasledovné </w:t>
            </w:r>
            <w:r w:rsidRPr="00D3561E">
              <w:rPr>
                <w:rFonts w:ascii="Arial" w:hAnsi="Arial" w:cs="Arial"/>
                <w:sz w:val="22"/>
                <w:szCs w:val="22"/>
              </w:rPr>
              <w:t xml:space="preserve">štyri písomné vyzvania k predloženiu </w:t>
            </w:r>
            <w:proofErr w:type="spellStart"/>
            <w:r w:rsidR="002C38F8">
              <w:rPr>
                <w:rFonts w:ascii="Arial" w:hAnsi="Arial" w:cs="Arial"/>
                <w:sz w:val="22"/>
                <w:szCs w:val="22"/>
              </w:rPr>
              <w:t>Žo</w:t>
            </w:r>
            <w:r w:rsidRPr="00D3561E">
              <w:rPr>
                <w:rFonts w:ascii="Arial" w:hAnsi="Arial" w:cs="Arial"/>
                <w:sz w:val="22"/>
                <w:szCs w:val="22"/>
              </w:rPr>
              <w:t>NFP</w:t>
            </w:r>
            <w:proofErr w:type="spellEnd"/>
            <w:r w:rsidR="002C38F8">
              <w:rPr>
                <w:rFonts w:ascii="Arial" w:hAnsi="Arial" w:cs="Arial"/>
                <w:sz w:val="22"/>
                <w:szCs w:val="22"/>
              </w:rPr>
              <w:t xml:space="preserve"> </w:t>
            </w:r>
            <w:r w:rsidR="00CE34F1" w:rsidRPr="00D3561E">
              <w:rPr>
                <w:rFonts w:ascii="Arial" w:hAnsi="Arial" w:cs="Arial"/>
                <w:sz w:val="22"/>
                <w:szCs w:val="22"/>
              </w:rPr>
              <w:t xml:space="preserve">v rámci </w:t>
            </w:r>
            <w:r w:rsidR="002C38F8">
              <w:rPr>
                <w:rFonts w:ascii="Arial" w:hAnsi="Arial" w:cs="Arial"/>
                <w:sz w:val="22"/>
                <w:szCs w:val="22"/>
              </w:rPr>
              <w:t xml:space="preserve">ŠC </w:t>
            </w:r>
            <w:r w:rsidR="001E7A06" w:rsidRPr="00D3561E">
              <w:rPr>
                <w:rFonts w:ascii="Arial" w:hAnsi="Arial" w:cs="Arial"/>
                <w:sz w:val="22"/>
                <w:szCs w:val="22"/>
              </w:rPr>
              <w:t>6.1</w:t>
            </w:r>
            <w:r w:rsidR="002C38F8">
              <w:rPr>
                <w:rFonts w:ascii="Arial" w:hAnsi="Arial" w:cs="Arial"/>
                <w:sz w:val="22"/>
                <w:szCs w:val="22"/>
              </w:rPr>
              <w:t xml:space="preserve"> </w:t>
            </w:r>
            <w:r w:rsidR="001E7A06" w:rsidRPr="00D3561E">
              <w:rPr>
                <w:rFonts w:ascii="Arial" w:hAnsi="Arial" w:cs="Arial"/>
                <w:sz w:val="22"/>
                <w:szCs w:val="22"/>
              </w:rPr>
              <w:t>(</w:t>
            </w:r>
            <w:r w:rsidR="00CE34F1" w:rsidRPr="00D3561E">
              <w:rPr>
                <w:rFonts w:ascii="Arial" w:hAnsi="Arial" w:cs="Arial"/>
                <w:sz w:val="22"/>
                <w:szCs w:val="22"/>
              </w:rPr>
              <w:t>oblas</w:t>
            </w:r>
            <w:r w:rsidR="002C38F8">
              <w:rPr>
                <w:rFonts w:ascii="Arial" w:hAnsi="Arial" w:cs="Arial"/>
                <w:sz w:val="22"/>
                <w:szCs w:val="22"/>
              </w:rPr>
              <w:t>ť</w:t>
            </w:r>
            <w:r w:rsidR="00CE34F1" w:rsidRPr="00D3561E">
              <w:rPr>
                <w:rFonts w:ascii="Arial" w:hAnsi="Arial" w:cs="Arial"/>
                <w:sz w:val="22"/>
                <w:szCs w:val="22"/>
              </w:rPr>
              <w:t xml:space="preserve"> intervencie 121 </w:t>
            </w:r>
            <w:r w:rsidR="001E7A06" w:rsidRPr="00D3561E">
              <w:rPr>
                <w:rFonts w:ascii="Arial" w:hAnsi="Arial" w:cs="Arial"/>
                <w:sz w:val="22"/>
                <w:szCs w:val="22"/>
              </w:rPr>
              <w:t xml:space="preserve">- </w:t>
            </w:r>
            <w:r w:rsidR="00CE34F1" w:rsidRPr="00D3561E">
              <w:rPr>
                <w:rFonts w:ascii="Arial" w:hAnsi="Arial" w:cs="Arial"/>
                <w:sz w:val="22"/>
                <w:szCs w:val="22"/>
              </w:rPr>
              <w:t>príprava, vykonávanie, monitorovanie a inšpekcia)</w:t>
            </w:r>
            <w:r w:rsidR="00DC4E75" w:rsidRPr="00D3561E">
              <w:rPr>
                <w:rFonts w:ascii="Arial" w:hAnsi="Arial" w:cs="Arial"/>
                <w:sz w:val="22"/>
                <w:szCs w:val="22"/>
              </w:rPr>
              <w:t>:</w:t>
            </w:r>
          </w:p>
          <w:p w:rsidR="009E0727" w:rsidRPr="00D3561E" w:rsidRDefault="009E0727" w:rsidP="00FD6A8B">
            <w:pPr>
              <w:spacing w:before="120" w:line="360" w:lineRule="auto"/>
              <w:ind w:left="142" w:right="193"/>
              <w:jc w:val="both"/>
              <w:rPr>
                <w:rFonts w:ascii="Arial" w:hAnsi="Arial" w:cs="Arial"/>
                <w:sz w:val="22"/>
                <w:szCs w:val="22"/>
              </w:rPr>
            </w:pPr>
            <w:r w:rsidRPr="00D3561E">
              <w:rPr>
                <w:rFonts w:ascii="Arial" w:hAnsi="Arial" w:cs="Arial"/>
                <w:sz w:val="22"/>
                <w:szCs w:val="22"/>
              </w:rPr>
              <w:t>Prvé písomné vyzvanie</w:t>
            </w:r>
            <w:r w:rsidR="008F655B" w:rsidRPr="00D3561E">
              <w:rPr>
                <w:rFonts w:ascii="Arial" w:hAnsi="Arial" w:cs="Arial"/>
                <w:sz w:val="22"/>
                <w:szCs w:val="22"/>
              </w:rPr>
              <w:t xml:space="preserve"> </w:t>
            </w:r>
            <w:r w:rsidR="00642887" w:rsidRPr="00D3561E">
              <w:rPr>
                <w:rFonts w:ascii="Arial" w:hAnsi="Arial" w:cs="Arial"/>
                <w:sz w:val="22"/>
                <w:szCs w:val="22"/>
              </w:rPr>
              <w:t>(</w:t>
            </w:r>
            <w:r w:rsidRPr="00D3561E">
              <w:rPr>
                <w:rFonts w:ascii="Arial" w:hAnsi="Arial" w:cs="Arial"/>
                <w:sz w:val="22"/>
                <w:szCs w:val="22"/>
              </w:rPr>
              <w:t>IROP</w:t>
            </w:r>
            <w:r w:rsidR="008F655B" w:rsidRPr="00D3561E">
              <w:rPr>
                <w:rFonts w:ascii="Arial" w:hAnsi="Arial" w:cs="Arial"/>
                <w:sz w:val="22"/>
                <w:szCs w:val="22"/>
              </w:rPr>
              <w:t>-</w:t>
            </w:r>
            <w:r w:rsidRPr="00D3561E">
              <w:rPr>
                <w:rFonts w:ascii="Arial" w:hAnsi="Arial" w:cs="Arial"/>
                <w:sz w:val="22"/>
                <w:szCs w:val="22"/>
              </w:rPr>
              <w:t>PO6-SC61-2016-4</w:t>
            </w:r>
            <w:r w:rsidR="00642887" w:rsidRPr="00D3561E">
              <w:rPr>
                <w:rFonts w:ascii="Arial" w:hAnsi="Arial" w:cs="Arial"/>
                <w:sz w:val="22"/>
                <w:szCs w:val="22"/>
              </w:rPr>
              <w:t>)</w:t>
            </w:r>
            <w:r w:rsidRPr="00D3561E">
              <w:rPr>
                <w:rFonts w:ascii="Arial" w:hAnsi="Arial" w:cs="Arial"/>
                <w:sz w:val="22"/>
                <w:szCs w:val="22"/>
              </w:rPr>
              <w:t xml:space="preserve"> </w:t>
            </w:r>
            <w:r w:rsidR="00642887" w:rsidRPr="00D3561E">
              <w:rPr>
                <w:rFonts w:ascii="Arial" w:hAnsi="Arial" w:cs="Arial"/>
                <w:sz w:val="22"/>
                <w:szCs w:val="22"/>
              </w:rPr>
              <w:t xml:space="preserve">vo výške </w:t>
            </w:r>
            <w:r w:rsidRPr="00D3561E">
              <w:rPr>
                <w:rFonts w:ascii="Arial" w:hAnsi="Arial" w:cs="Arial"/>
                <w:sz w:val="22"/>
                <w:szCs w:val="22"/>
              </w:rPr>
              <w:t>10 291</w:t>
            </w:r>
            <w:r w:rsidR="00642887" w:rsidRPr="00D3561E">
              <w:rPr>
                <w:rFonts w:ascii="Arial" w:hAnsi="Arial" w:cs="Arial"/>
                <w:sz w:val="22"/>
                <w:szCs w:val="22"/>
              </w:rPr>
              <w:t> </w:t>
            </w:r>
            <w:r w:rsidRPr="00D3561E">
              <w:rPr>
                <w:rFonts w:ascii="Arial" w:hAnsi="Arial" w:cs="Arial"/>
                <w:sz w:val="22"/>
                <w:szCs w:val="22"/>
              </w:rPr>
              <w:t>318</w:t>
            </w:r>
            <w:r w:rsidR="00642887" w:rsidRPr="00D3561E">
              <w:rPr>
                <w:rFonts w:ascii="Arial" w:hAnsi="Arial" w:cs="Arial"/>
                <w:sz w:val="22"/>
                <w:szCs w:val="22"/>
              </w:rPr>
              <w:t xml:space="preserve"> </w:t>
            </w:r>
            <w:r w:rsidRPr="00D3561E">
              <w:rPr>
                <w:rFonts w:ascii="Arial" w:hAnsi="Arial" w:cs="Arial"/>
                <w:sz w:val="22"/>
                <w:szCs w:val="22"/>
              </w:rPr>
              <w:t>EUR</w:t>
            </w:r>
            <w:r w:rsidR="00642887" w:rsidRPr="00D3561E">
              <w:rPr>
                <w:rFonts w:ascii="Arial" w:hAnsi="Arial" w:cs="Arial"/>
                <w:sz w:val="22"/>
                <w:szCs w:val="22"/>
              </w:rPr>
              <w:t xml:space="preserve"> (</w:t>
            </w:r>
            <w:r w:rsidR="002C38F8">
              <w:rPr>
                <w:rFonts w:ascii="Arial" w:hAnsi="Arial" w:cs="Arial"/>
                <w:sz w:val="22"/>
                <w:szCs w:val="22"/>
              </w:rPr>
              <w:t>zdro</w:t>
            </w:r>
            <w:r w:rsidR="006A1A70">
              <w:rPr>
                <w:rFonts w:ascii="Arial" w:hAnsi="Arial" w:cs="Arial"/>
                <w:sz w:val="22"/>
                <w:szCs w:val="22"/>
              </w:rPr>
              <w:t>j</w:t>
            </w:r>
            <w:r w:rsidR="002C38F8">
              <w:rPr>
                <w:rFonts w:ascii="Arial" w:hAnsi="Arial" w:cs="Arial"/>
                <w:sz w:val="22"/>
                <w:szCs w:val="22"/>
              </w:rPr>
              <w:t xml:space="preserve"> EÚ</w:t>
            </w:r>
            <w:r w:rsidR="00642887" w:rsidRPr="00D3561E">
              <w:rPr>
                <w:rFonts w:ascii="Arial" w:hAnsi="Arial" w:cs="Arial"/>
                <w:sz w:val="22"/>
                <w:szCs w:val="22"/>
              </w:rPr>
              <w:t>)</w:t>
            </w:r>
            <w:r w:rsidRPr="00D3561E">
              <w:rPr>
                <w:rFonts w:ascii="Arial" w:hAnsi="Arial" w:cs="Arial"/>
                <w:sz w:val="22"/>
                <w:szCs w:val="22"/>
              </w:rPr>
              <w:t xml:space="preserve"> pre žiadateľa </w:t>
            </w:r>
            <w:r w:rsidR="002C38F8">
              <w:rPr>
                <w:rFonts w:ascii="Arial" w:hAnsi="Arial" w:cs="Arial"/>
                <w:sz w:val="22"/>
                <w:szCs w:val="22"/>
              </w:rPr>
              <w:t xml:space="preserve">MPRV </w:t>
            </w:r>
            <w:r w:rsidRPr="00D3561E">
              <w:rPr>
                <w:rFonts w:ascii="Arial" w:hAnsi="Arial" w:cs="Arial"/>
                <w:sz w:val="22"/>
                <w:szCs w:val="22"/>
              </w:rPr>
              <w:t>SR bolo zverejnené 21.7.2016</w:t>
            </w:r>
            <w:r w:rsidR="00642887" w:rsidRPr="00D3561E">
              <w:rPr>
                <w:rFonts w:ascii="Arial" w:hAnsi="Arial" w:cs="Arial"/>
                <w:sz w:val="22"/>
                <w:szCs w:val="22"/>
              </w:rPr>
              <w:t xml:space="preserve"> a</w:t>
            </w:r>
            <w:r w:rsidRPr="00D3561E">
              <w:rPr>
                <w:rFonts w:ascii="Arial" w:hAnsi="Arial" w:cs="Arial"/>
                <w:sz w:val="22"/>
                <w:szCs w:val="22"/>
              </w:rPr>
              <w:t xml:space="preserve"> </w:t>
            </w:r>
            <w:r w:rsidR="00642887" w:rsidRPr="00D3561E">
              <w:rPr>
                <w:rFonts w:ascii="Arial" w:hAnsi="Arial" w:cs="Arial"/>
                <w:sz w:val="22"/>
                <w:szCs w:val="22"/>
              </w:rPr>
              <w:t>týka sa refundácie miezd administratívnych kapacít. V rámci vyzvania boli prostriedky</w:t>
            </w:r>
            <w:r w:rsidRPr="00D3561E">
              <w:rPr>
                <w:rFonts w:ascii="Arial" w:hAnsi="Arial" w:cs="Arial"/>
                <w:sz w:val="22"/>
                <w:szCs w:val="22"/>
              </w:rPr>
              <w:t xml:space="preserve"> </w:t>
            </w:r>
            <w:proofErr w:type="spellStart"/>
            <w:r w:rsidRPr="00D3561E">
              <w:rPr>
                <w:rFonts w:ascii="Arial" w:hAnsi="Arial" w:cs="Arial"/>
                <w:sz w:val="22"/>
                <w:szCs w:val="22"/>
              </w:rPr>
              <w:t>zazmluvnené</w:t>
            </w:r>
            <w:proofErr w:type="spellEnd"/>
            <w:r w:rsidRPr="00D3561E">
              <w:rPr>
                <w:rFonts w:ascii="Arial" w:hAnsi="Arial" w:cs="Arial"/>
                <w:sz w:val="22"/>
                <w:szCs w:val="22"/>
              </w:rPr>
              <w:t xml:space="preserve"> v</w:t>
            </w:r>
            <w:r w:rsidR="00642887" w:rsidRPr="00D3561E">
              <w:rPr>
                <w:rFonts w:ascii="Arial" w:hAnsi="Arial" w:cs="Arial"/>
                <w:sz w:val="22"/>
                <w:szCs w:val="22"/>
              </w:rPr>
              <w:t> </w:t>
            </w:r>
            <w:r w:rsidRPr="00D3561E">
              <w:rPr>
                <w:rFonts w:ascii="Arial" w:hAnsi="Arial" w:cs="Arial"/>
                <w:sz w:val="22"/>
                <w:szCs w:val="22"/>
              </w:rPr>
              <w:t>rok</w:t>
            </w:r>
            <w:r w:rsidR="00642887" w:rsidRPr="00D3561E">
              <w:rPr>
                <w:rFonts w:ascii="Arial" w:hAnsi="Arial" w:cs="Arial"/>
                <w:sz w:val="22"/>
                <w:szCs w:val="22"/>
              </w:rPr>
              <w:t>u 2016. V období od</w:t>
            </w:r>
            <w:r w:rsidRPr="00D3561E">
              <w:rPr>
                <w:rFonts w:ascii="Arial" w:hAnsi="Arial" w:cs="Arial"/>
                <w:sz w:val="22"/>
                <w:szCs w:val="22"/>
              </w:rPr>
              <w:t xml:space="preserve"> septembra do decembra 2016 boli preplatené celkovo 4 žiadosti o platbu v sume </w:t>
            </w:r>
            <w:r w:rsidR="00642887" w:rsidRPr="00D3561E">
              <w:rPr>
                <w:rFonts w:ascii="Arial" w:hAnsi="Arial" w:cs="Arial"/>
                <w:sz w:val="22"/>
                <w:szCs w:val="22"/>
              </w:rPr>
              <w:t xml:space="preserve">2 408 729,01 </w:t>
            </w:r>
            <w:r w:rsidRPr="00D3561E">
              <w:rPr>
                <w:rFonts w:ascii="Arial" w:hAnsi="Arial" w:cs="Arial"/>
                <w:sz w:val="22"/>
                <w:szCs w:val="22"/>
              </w:rPr>
              <w:t>EUR</w:t>
            </w:r>
            <w:r w:rsidR="00642887" w:rsidRPr="00D3561E">
              <w:rPr>
                <w:rFonts w:ascii="Arial" w:hAnsi="Arial" w:cs="Arial"/>
                <w:sz w:val="22"/>
                <w:szCs w:val="22"/>
              </w:rPr>
              <w:t>.</w:t>
            </w:r>
          </w:p>
          <w:p w:rsidR="009E0727" w:rsidRPr="00FD6A8B" w:rsidRDefault="009E0727" w:rsidP="00FD6A8B">
            <w:pPr>
              <w:pStyle w:val="Nadpis3"/>
              <w:numPr>
                <w:ilvl w:val="0"/>
                <w:numId w:val="0"/>
              </w:numPr>
              <w:spacing w:before="120" w:line="360" w:lineRule="auto"/>
              <w:ind w:left="142"/>
              <w:jc w:val="both"/>
              <w:rPr>
                <w:b w:val="0"/>
                <w:color w:val="auto"/>
                <w:sz w:val="22"/>
                <w:szCs w:val="22"/>
                <w:lang w:val="sk-SK"/>
              </w:rPr>
            </w:pPr>
            <w:bookmarkStart w:id="25" w:name="_Toc479576388"/>
            <w:bookmarkStart w:id="26" w:name="_Toc479687544"/>
            <w:bookmarkStart w:id="27" w:name="_Toc479688034"/>
            <w:bookmarkStart w:id="28" w:name="_Toc479768342"/>
            <w:bookmarkStart w:id="29" w:name="_Toc480361580"/>
            <w:bookmarkStart w:id="30" w:name="_Toc482186358"/>
            <w:r w:rsidRPr="00FD6A8B">
              <w:rPr>
                <w:b w:val="0"/>
                <w:color w:val="auto"/>
                <w:sz w:val="22"/>
                <w:szCs w:val="22"/>
                <w:lang w:val="sk-SK"/>
              </w:rPr>
              <w:t>Druhé písomné vyzvanie</w:t>
            </w:r>
            <w:r w:rsidR="008F655B" w:rsidRPr="00FD6A8B">
              <w:rPr>
                <w:b w:val="0"/>
                <w:color w:val="auto"/>
                <w:sz w:val="22"/>
                <w:szCs w:val="22"/>
                <w:lang w:val="sk-SK"/>
              </w:rPr>
              <w:t xml:space="preserve"> </w:t>
            </w:r>
            <w:r w:rsidR="00642887" w:rsidRPr="00FD6A8B">
              <w:rPr>
                <w:b w:val="0"/>
                <w:color w:val="auto"/>
                <w:sz w:val="22"/>
                <w:szCs w:val="22"/>
                <w:lang w:val="sk-SK"/>
              </w:rPr>
              <w:t>(</w:t>
            </w:r>
            <w:r w:rsidRPr="00FD6A8B">
              <w:rPr>
                <w:b w:val="0"/>
                <w:color w:val="auto"/>
                <w:sz w:val="22"/>
                <w:szCs w:val="22"/>
                <w:lang w:val="sk-SK"/>
              </w:rPr>
              <w:t>IROP-PO6-SC61-2016-6</w:t>
            </w:r>
            <w:r w:rsidR="00642887" w:rsidRPr="00FD6A8B">
              <w:rPr>
                <w:b w:val="0"/>
                <w:color w:val="auto"/>
                <w:sz w:val="22"/>
                <w:szCs w:val="22"/>
                <w:lang w:val="sk-SK"/>
              </w:rPr>
              <w:t xml:space="preserve">) vo výške </w:t>
            </w:r>
            <w:r w:rsidR="00AA1763" w:rsidRPr="00AA1763">
              <w:rPr>
                <w:b w:val="0"/>
                <w:color w:val="auto"/>
                <w:sz w:val="22"/>
                <w:szCs w:val="22"/>
                <w:lang w:val="sk-SK"/>
              </w:rPr>
              <w:t>1 576 750</w:t>
            </w:r>
            <w:r w:rsidR="00642887" w:rsidRPr="00FD6A8B">
              <w:rPr>
                <w:b w:val="0"/>
                <w:color w:val="auto"/>
                <w:sz w:val="22"/>
                <w:szCs w:val="22"/>
                <w:lang w:val="sk-SK"/>
              </w:rPr>
              <w:t xml:space="preserve"> </w:t>
            </w:r>
            <w:r w:rsidRPr="00FD6A8B">
              <w:rPr>
                <w:b w:val="0"/>
                <w:color w:val="auto"/>
                <w:sz w:val="22"/>
                <w:szCs w:val="22"/>
                <w:lang w:val="sk-SK"/>
              </w:rPr>
              <w:t>EUR</w:t>
            </w:r>
            <w:r w:rsidR="00AA1763">
              <w:rPr>
                <w:b w:val="0"/>
                <w:color w:val="auto"/>
                <w:sz w:val="22"/>
                <w:szCs w:val="22"/>
                <w:lang w:val="sk-SK"/>
              </w:rPr>
              <w:t xml:space="preserve"> (zdroj EÚ)</w:t>
            </w:r>
            <w:r w:rsidR="00642887" w:rsidRPr="00FD6A8B">
              <w:rPr>
                <w:b w:val="0"/>
                <w:color w:val="auto"/>
                <w:sz w:val="22"/>
                <w:szCs w:val="22"/>
                <w:lang w:val="sk-SK"/>
              </w:rPr>
              <w:t xml:space="preserve"> pre žiadateľa </w:t>
            </w:r>
            <w:r w:rsidRPr="00FD6A8B">
              <w:rPr>
                <w:b w:val="0"/>
                <w:color w:val="auto"/>
                <w:sz w:val="22"/>
                <w:szCs w:val="22"/>
                <w:lang w:val="sk-SK"/>
              </w:rPr>
              <w:t>M</w:t>
            </w:r>
            <w:r w:rsidR="002C38F8" w:rsidRPr="00FD6A8B">
              <w:rPr>
                <w:b w:val="0"/>
                <w:color w:val="auto"/>
                <w:sz w:val="22"/>
                <w:szCs w:val="22"/>
                <w:lang w:val="sk-SK"/>
              </w:rPr>
              <w:t xml:space="preserve">Z </w:t>
            </w:r>
            <w:r w:rsidRPr="00FD6A8B">
              <w:rPr>
                <w:b w:val="0"/>
                <w:color w:val="auto"/>
                <w:sz w:val="22"/>
                <w:szCs w:val="22"/>
                <w:lang w:val="sk-SK"/>
              </w:rPr>
              <w:t>SR bolo zverejnené dňa 20.09.2016</w:t>
            </w:r>
            <w:r w:rsidR="00642887" w:rsidRPr="00FD6A8B">
              <w:rPr>
                <w:b w:val="0"/>
                <w:color w:val="auto"/>
                <w:sz w:val="22"/>
                <w:szCs w:val="22"/>
                <w:lang w:val="sk-SK"/>
              </w:rPr>
              <w:t xml:space="preserve"> a jeho cieľom bola </w:t>
            </w:r>
            <w:r w:rsidRPr="00FD6A8B">
              <w:rPr>
                <w:b w:val="0"/>
                <w:color w:val="auto"/>
                <w:sz w:val="22"/>
                <w:szCs w:val="22"/>
                <w:lang w:val="sk-SK"/>
              </w:rPr>
              <w:t>refundácia miezd administratívnych kapacít</w:t>
            </w:r>
            <w:r w:rsidR="00642887" w:rsidRPr="00FD6A8B">
              <w:rPr>
                <w:b w:val="0"/>
                <w:color w:val="auto"/>
                <w:sz w:val="22"/>
                <w:szCs w:val="22"/>
                <w:lang w:val="sk-SK"/>
              </w:rPr>
              <w:t>. V roku 2016 prebehlo vydanie rozhodnutia</w:t>
            </w:r>
            <w:r w:rsidRPr="00FD6A8B">
              <w:rPr>
                <w:b w:val="0"/>
                <w:color w:val="auto"/>
                <w:sz w:val="22"/>
                <w:szCs w:val="22"/>
                <w:lang w:val="sk-SK"/>
              </w:rPr>
              <w:t xml:space="preserve"> o schválení </w:t>
            </w:r>
            <w:proofErr w:type="spellStart"/>
            <w:r w:rsidR="002C38F8" w:rsidRPr="00FD6A8B">
              <w:rPr>
                <w:b w:val="0"/>
                <w:color w:val="auto"/>
                <w:sz w:val="22"/>
                <w:szCs w:val="22"/>
                <w:lang w:val="sk-SK"/>
              </w:rPr>
              <w:t>Žo</w:t>
            </w:r>
            <w:r w:rsidRPr="00FD6A8B">
              <w:rPr>
                <w:b w:val="0"/>
                <w:color w:val="auto"/>
                <w:sz w:val="22"/>
                <w:szCs w:val="22"/>
                <w:lang w:val="sk-SK"/>
              </w:rPr>
              <w:t>NFP</w:t>
            </w:r>
            <w:proofErr w:type="spellEnd"/>
            <w:r w:rsidRPr="00FD6A8B">
              <w:rPr>
                <w:b w:val="0"/>
                <w:color w:val="auto"/>
                <w:sz w:val="22"/>
                <w:szCs w:val="22"/>
                <w:lang w:val="sk-SK"/>
              </w:rPr>
              <w:t xml:space="preserve"> </w:t>
            </w:r>
            <w:r w:rsidR="00642887" w:rsidRPr="00FD6A8B">
              <w:rPr>
                <w:b w:val="0"/>
                <w:color w:val="auto"/>
                <w:sz w:val="22"/>
                <w:szCs w:val="22"/>
                <w:lang w:val="sk-SK"/>
              </w:rPr>
              <w:t>a</w:t>
            </w:r>
            <w:r w:rsidR="00464949">
              <w:rPr>
                <w:b w:val="0"/>
                <w:color w:val="auto"/>
                <w:sz w:val="22"/>
                <w:szCs w:val="22"/>
                <w:lang w:val="sk-SK"/>
              </w:rPr>
              <w:t> </w:t>
            </w:r>
            <w:proofErr w:type="spellStart"/>
            <w:r w:rsidR="00642887" w:rsidRPr="00FD6A8B">
              <w:rPr>
                <w:b w:val="0"/>
                <w:color w:val="auto"/>
                <w:sz w:val="22"/>
                <w:szCs w:val="22"/>
                <w:lang w:val="sk-SK"/>
              </w:rPr>
              <w:t>zazm</w:t>
            </w:r>
            <w:r w:rsidRPr="00FD6A8B">
              <w:rPr>
                <w:b w:val="0"/>
                <w:color w:val="auto"/>
                <w:sz w:val="22"/>
                <w:szCs w:val="22"/>
                <w:lang w:val="sk-SK"/>
              </w:rPr>
              <w:t>luvnen</w:t>
            </w:r>
            <w:r w:rsidR="00642887" w:rsidRPr="00FD6A8B">
              <w:rPr>
                <w:b w:val="0"/>
                <w:color w:val="auto"/>
                <w:sz w:val="22"/>
                <w:szCs w:val="22"/>
                <w:lang w:val="sk-SK"/>
              </w:rPr>
              <w:t>ie</w:t>
            </w:r>
            <w:proofErr w:type="spellEnd"/>
            <w:r w:rsidR="00464949">
              <w:rPr>
                <w:b w:val="0"/>
                <w:color w:val="auto"/>
                <w:sz w:val="22"/>
                <w:szCs w:val="22"/>
                <w:lang w:val="sk-SK"/>
              </w:rPr>
              <w:t xml:space="preserve"> projektu</w:t>
            </w:r>
            <w:r w:rsidR="00642887" w:rsidRPr="00FD6A8B">
              <w:rPr>
                <w:b w:val="0"/>
                <w:color w:val="auto"/>
                <w:sz w:val="22"/>
                <w:szCs w:val="22"/>
                <w:lang w:val="sk-SK"/>
              </w:rPr>
              <w:t>.</w:t>
            </w:r>
            <w:bookmarkEnd w:id="25"/>
            <w:bookmarkEnd w:id="26"/>
            <w:bookmarkEnd w:id="27"/>
            <w:bookmarkEnd w:id="28"/>
            <w:bookmarkEnd w:id="29"/>
            <w:bookmarkEnd w:id="30"/>
          </w:p>
          <w:p w:rsidR="009E0727" w:rsidRPr="00FD6A8B" w:rsidRDefault="009E0727" w:rsidP="00FD6A8B">
            <w:pPr>
              <w:pStyle w:val="Nadpis3"/>
              <w:numPr>
                <w:ilvl w:val="0"/>
                <w:numId w:val="0"/>
              </w:numPr>
              <w:spacing w:before="120" w:line="360" w:lineRule="auto"/>
              <w:ind w:left="142"/>
              <w:jc w:val="both"/>
              <w:rPr>
                <w:b w:val="0"/>
                <w:color w:val="auto"/>
                <w:sz w:val="22"/>
                <w:szCs w:val="22"/>
                <w:lang w:val="sk-SK"/>
              </w:rPr>
            </w:pPr>
            <w:bookmarkStart w:id="31" w:name="_Toc479576389"/>
            <w:bookmarkStart w:id="32" w:name="_Toc479687545"/>
            <w:bookmarkStart w:id="33" w:name="_Toc479688035"/>
            <w:bookmarkStart w:id="34" w:name="_Toc479768343"/>
            <w:bookmarkStart w:id="35" w:name="_Toc480361581"/>
            <w:bookmarkStart w:id="36" w:name="_Toc482186359"/>
            <w:r w:rsidRPr="00FD6A8B">
              <w:rPr>
                <w:b w:val="0"/>
                <w:color w:val="auto"/>
                <w:sz w:val="22"/>
                <w:szCs w:val="22"/>
                <w:lang w:val="sk-SK"/>
              </w:rPr>
              <w:t xml:space="preserve">Tretie Písomné vyzvanie </w:t>
            </w:r>
            <w:r w:rsidR="008F655B" w:rsidRPr="00FD6A8B">
              <w:rPr>
                <w:b w:val="0"/>
                <w:color w:val="auto"/>
                <w:sz w:val="22"/>
                <w:szCs w:val="22"/>
                <w:lang w:val="sk-SK"/>
              </w:rPr>
              <w:t>(</w:t>
            </w:r>
            <w:r w:rsidRPr="00FD6A8B">
              <w:rPr>
                <w:b w:val="0"/>
                <w:color w:val="auto"/>
                <w:sz w:val="22"/>
                <w:szCs w:val="22"/>
                <w:lang w:val="sk-SK"/>
              </w:rPr>
              <w:t>IROP</w:t>
            </w:r>
            <w:r w:rsidR="008F655B" w:rsidRPr="00FD6A8B">
              <w:rPr>
                <w:b w:val="0"/>
                <w:color w:val="auto"/>
                <w:sz w:val="22"/>
                <w:szCs w:val="22"/>
                <w:lang w:val="sk-SK"/>
              </w:rPr>
              <w:t>-</w:t>
            </w:r>
            <w:r w:rsidRPr="00FD6A8B">
              <w:rPr>
                <w:b w:val="0"/>
                <w:color w:val="auto"/>
                <w:sz w:val="22"/>
                <w:szCs w:val="22"/>
                <w:lang w:val="sk-SK"/>
              </w:rPr>
              <w:t>PO6-SC61-2016-7</w:t>
            </w:r>
            <w:r w:rsidR="00642887" w:rsidRPr="00FD6A8B">
              <w:rPr>
                <w:b w:val="0"/>
                <w:color w:val="auto"/>
                <w:sz w:val="22"/>
                <w:szCs w:val="22"/>
                <w:lang w:val="sk-SK"/>
              </w:rPr>
              <w:t>)</w:t>
            </w:r>
            <w:r w:rsidRPr="00FD6A8B">
              <w:rPr>
                <w:b w:val="0"/>
                <w:color w:val="auto"/>
                <w:sz w:val="22"/>
                <w:szCs w:val="22"/>
                <w:lang w:val="sk-SK"/>
              </w:rPr>
              <w:t xml:space="preserve"> pre</w:t>
            </w:r>
            <w:r w:rsidR="00642887" w:rsidRPr="00FD6A8B">
              <w:rPr>
                <w:b w:val="0"/>
                <w:color w:val="auto"/>
                <w:sz w:val="22"/>
                <w:szCs w:val="22"/>
                <w:lang w:val="sk-SK"/>
              </w:rPr>
              <w:t xml:space="preserve"> žiadateľa</w:t>
            </w:r>
            <w:r w:rsidRPr="00FD6A8B">
              <w:rPr>
                <w:b w:val="0"/>
                <w:color w:val="auto"/>
                <w:sz w:val="22"/>
                <w:szCs w:val="22"/>
                <w:lang w:val="sk-SK"/>
              </w:rPr>
              <w:t xml:space="preserve"> M</w:t>
            </w:r>
            <w:r w:rsidR="002C38F8" w:rsidRPr="00FD6A8B">
              <w:rPr>
                <w:b w:val="0"/>
                <w:color w:val="auto"/>
                <w:sz w:val="22"/>
                <w:szCs w:val="22"/>
                <w:lang w:val="sk-SK"/>
              </w:rPr>
              <w:t xml:space="preserve">K </w:t>
            </w:r>
            <w:r w:rsidRPr="00FD6A8B">
              <w:rPr>
                <w:b w:val="0"/>
                <w:color w:val="auto"/>
                <w:sz w:val="22"/>
                <w:szCs w:val="22"/>
                <w:lang w:val="sk-SK"/>
              </w:rPr>
              <w:t xml:space="preserve">SR bolo zverejnené </w:t>
            </w:r>
            <w:r w:rsidR="00DC4E75" w:rsidRPr="00FD6A8B">
              <w:rPr>
                <w:b w:val="0"/>
                <w:color w:val="auto"/>
                <w:sz w:val="22"/>
                <w:szCs w:val="22"/>
                <w:lang w:val="sk-SK"/>
              </w:rPr>
              <w:t>6</w:t>
            </w:r>
            <w:r w:rsidRPr="00FD6A8B">
              <w:rPr>
                <w:b w:val="0"/>
                <w:color w:val="auto"/>
                <w:sz w:val="22"/>
                <w:szCs w:val="22"/>
                <w:lang w:val="sk-SK"/>
              </w:rPr>
              <w:t>.10.2016</w:t>
            </w:r>
            <w:r w:rsidR="00CE34F1" w:rsidRPr="00FD6A8B">
              <w:rPr>
                <w:b w:val="0"/>
                <w:color w:val="auto"/>
                <w:sz w:val="22"/>
                <w:szCs w:val="22"/>
                <w:lang w:val="sk-SK"/>
              </w:rPr>
              <w:t xml:space="preserve"> </w:t>
            </w:r>
            <w:r w:rsidRPr="00FD6A8B">
              <w:rPr>
                <w:b w:val="0"/>
                <w:color w:val="auto"/>
                <w:sz w:val="22"/>
                <w:szCs w:val="22"/>
                <w:lang w:val="sk-SK"/>
              </w:rPr>
              <w:t>v</w:t>
            </w:r>
            <w:r w:rsidR="002C38F8" w:rsidRPr="00FD6A8B">
              <w:rPr>
                <w:b w:val="0"/>
                <w:color w:val="auto"/>
                <w:sz w:val="22"/>
                <w:szCs w:val="22"/>
                <w:lang w:val="sk-SK"/>
              </w:rPr>
              <w:t> </w:t>
            </w:r>
            <w:r w:rsidR="00CE34F1" w:rsidRPr="00FD6A8B">
              <w:rPr>
                <w:b w:val="0"/>
                <w:color w:val="auto"/>
                <w:sz w:val="22"/>
                <w:szCs w:val="22"/>
                <w:lang w:val="sk-SK"/>
              </w:rPr>
              <w:t>s</w:t>
            </w:r>
            <w:r w:rsidRPr="00FD6A8B">
              <w:rPr>
                <w:b w:val="0"/>
                <w:color w:val="auto"/>
                <w:sz w:val="22"/>
                <w:szCs w:val="22"/>
                <w:lang w:val="sk-SK"/>
              </w:rPr>
              <w:t>ume</w:t>
            </w:r>
            <w:r w:rsidR="002C38F8" w:rsidRPr="00FD6A8B">
              <w:rPr>
                <w:b w:val="0"/>
                <w:color w:val="auto"/>
                <w:sz w:val="22"/>
                <w:szCs w:val="22"/>
                <w:lang w:val="sk-SK"/>
              </w:rPr>
              <w:t xml:space="preserve"> </w:t>
            </w:r>
            <w:r w:rsidRPr="00FD6A8B">
              <w:rPr>
                <w:b w:val="0"/>
                <w:color w:val="auto"/>
                <w:sz w:val="22"/>
                <w:szCs w:val="22"/>
                <w:lang w:val="sk-SK"/>
              </w:rPr>
              <w:t>1 189 853,5 EUR</w:t>
            </w:r>
            <w:r w:rsidR="00AA1763">
              <w:rPr>
                <w:b w:val="0"/>
                <w:color w:val="auto"/>
                <w:sz w:val="22"/>
                <w:szCs w:val="22"/>
                <w:lang w:val="sk-SK"/>
              </w:rPr>
              <w:t xml:space="preserve"> (zdroj EÚ)</w:t>
            </w:r>
            <w:r w:rsidR="00642887" w:rsidRPr="00FD6A8B">
              <w:rPr>
                <w:b w:val="0"/>
                <w:color w:val="auto"/>
                <w:sz w:val="22"/>
                <w:szCs w:val="22"/>
                <w:lang w:val="sk-SK"/>
              </w:rPr>
              <w:t xml:space="preserve"> a jeho cieľom bola </w:t>
            </w:r>
            <w:r w:rsidRPr="00FD6A8B">
              <w:rPr>
                <w:b w:val="0"/>
                <w:color w:val="auto"/>
                <w:sz w:val="22"/>
                <w:szCs w:val="22"/>
                <w:lang w:val="sk-SK"/>
              </w:rPr>
              <w:t xml:space="preserve">refundácia </w:t>
            </w:r>
            <w:r w:rsidR="00642887" w:rsidRPr="00FD6A8B">
              <w:rPr>
                <w:b w:val="0"/>
                <w:color w:val="auto"/>
                <w:sz w:val="22"/>
                <w:szCs w:val="22"/>
                <w:lang w:val="sk-SK"/>
              </w:rPr>
              <w:t>miezd administratívnych kapacít.</w:t>
            </w:r>
            <w:bookmarkEnd w:id="31"/>
            <w:bookmarkEnd w:id="32"/>
            <w:bookmarkEnd w:id="33"/>
            <w:bookmarkEnd w:id="34"/>
            <w:bookmarkEnd w:id="35"/>
            <w:bookmarkEnd w:id="36"/>
          </w:p>
          <w:p w:rsidR="00F95F16" w:rsidRPr="00D3561E" w:rsidRDefault="009E0727" w:rsidP="00AA1763">
            <w:pPr>
              <w:pStyle w:val="Nadpis3"/>
              <w:numPr>
                <w:ilvl w:val="0"/>
                <w:numId w:val="0"/>
              </w:numPr>
              <w:spacing w:before="120" w:line="360" w:lineRule="auto"/>
              <w:ind w:left="142"/>
              <w:jc w:val="both"/>
            </w:pPr>
            <w:bookmarkStart w:id="37" w:name="_Toc479576390"/>
            <w:bookmarkStart w:id="38" w:name="_Toc479687546"/>
            <w:bookmarkStart w:id="39" w:name="_Toc479688036"/>
            <w:bookmarkStart w:id="40" w:name="_Toc479768344"/>
            <w:bookmarkStart w:id="41" w:name="_Toc480361582"/>
            <w:bookmarkStart w:id="42" w:name="_Toc482186360"/>
            <w:r w:rsidRPr="00FD6A8B">
              <w:rPr>
                <w:b w:val="0"/>
                <w:color w:val="auto"/>
                <w:sz w:val="22"/>
                <w:szCs w:val="22"/>
                <w:lang w:val="sk-SK"/>
              </w:rPr>
              <w:t>Štvrté písomné vyzvanie</w:t>
            </w:r>
            <w:r w:rsidR="002E2D13">
              <w:rPr>
                <w:b w:val="0"/>
                <w:color w:val="auto"/>
                <w:sz w:val="22"/>
                <w:szCs w:val="22"/>
                <w:lang w:val="sk-SK"/>
              </w:rPr>
              <w:t xml:space="preserve"> </w:t>
            </w:r>
            <w:r w:rsidR="00642887" w:rsidRPr="00FD6A8B">
              <w:rPr>
                <w:b w:val="0"/>
                <w:color w:val="auto"/>
                <w:sz w:val="22"/>
                <w:szCs w:val="22"/>
                <w:lang w:val="sk-SK"/>
              </w:rPr>
              <w:t>(</w:t>
            </w:r>
            <w:r w:rsidRPr="00FD6A8B">
              <w:rPr>
                <w:b w:val="0"/>
                <w:color w:val="auto"/>
                <w:sz w:val="22"/>
                <w:szCs w:val="22"/>
                <w:lang w:val="sk-SK"/>
              </w:rPr>
              <w:t>IROP-PO6-SC61-2016-8</w:t>
            </w:r>
            <w:r w:rsidR="00642887" w:rsidRPr="00FD6A8B">
              <w:rPr>
                <w:b w:val="0"/>
                <w:color w:val="auto"/>
                <w:sz w:val="22"/>
                <w:szCs w:val="22"/>
                <w:lang w:val="sk-SK"/>
              </w:rPr>
              <w:t>)</w:t>
            </w:r>
            <w:r w:rsidRPr="00FD6A8B">
              <w:rPr>
                <w:b w:val="0"/>
                <w:color w:val="auto"/>
                <w:sz w:val="22"/>
                <w:szCs w:val="22"/>
                <w:lang w:val="sk-SK"/>
              </w:rPr>
              <w:t xml:space="preserve"> bolo vyhlásené 28.11.2016</w:t>
            </w:r>
            <w:r w:rsidR="002C38F8" w:rsidRPr="00FD6A8B">
              <w:rPr>
                <w:b w:val="0"/>
                <w:color w:val="auto"/>
                <w:sz w:val="22"/>
                <w:szCs w:val="22"/>
                <w:lang w:val="sk-SK"/>
              </w:rPr>
              <w:t xml:space="preserve"> </w:t>
            </w:r>
            <w:r w:rsidRPr="00FD6A8B">
              <w:rPr>
                <w:b w:val="0"/>
                <w:color w:val="auto"/>
                <w:sz w:val="22"/>
                <w:szCs w:val="22"/>
                <w:lang w:val="sk-SK"/>
              </w:rPr>
              <w:t xml:space="preserve">v sume </w:t>
            </w:r>
            <w:r w:rsidR="00AA1763">
              <w:rPr>
                <w:b w:val="0"/>
                <w:color w:val="auto"/>
                <w:sz w:val="22"/>
                <w:szCs w:val="22"/>
                <w:lang w:val="sk-SK"/>
              </w:rPr>
              <w:t>2 939 210</w:t>
            </w:r>
            <w:r w:rsidR="00642887" w:rsidRPr="00FD6A8B">
              <w:rPr>
                <w:b w:val="0"/>
                <w:color w:val="auto"/>
                <w:sz w:val="22"/>
                <w:szCs w:val="22"/>
                <w:lang w:val="sk-SK"/>
              </w:rPr>
              <w:t xml:space="preserve"> </w:t>
            </w:r>
            <w:r w:rsidRPr="00FD6A8B">
              <w:rPr>
                <w:b w:val="0"/>
                <w:color w:val="auto"/>
                <w:sz w:val="22"/>
                <w:szCs w:val="22"/>
                <w:lang w:val="sk-SK"/>
              </w:rPr>
              <w:t>EUR</w:t>
            </w:r>
            <w:r w:rsidR="00AA1763">
              <w:rPr>
                <w:b w:val="0"/>
                <w:color w:val="auto"/>
                <w:sz w:val="22"/>
                <w:szCs w:val="22"/>
                <w:lang w:val="sk-SK"/>
              </w:rPr>
              <w:t xml:space="preserve"> (zdroj EÚ)</w:t>
            </w:r>
            <w:r w:rsidRPr="00FD6A8B">
              <w:rPr>
                <w:b w:val="0"/>
                <w:color w:val="auto"/>
                <w:sz w:val="22"/>
                <w:szCs w:val="22"/>
                <w:lang w:val="sk-SK"/>
              </w:rPr>
              <w:t xml:space="preserve"> pre všetky </w:t>
            </w:r>
            <w:r w:rsidR="00642887" w:rsidRPr="00FD6A8B">
              <w:rPr>
                <w:b w:val="0"/>
                <w:color w:val="auto"/>
                <w:sz w:val="22"/>
                <w:szCs w:val="22"/>
                <w:lang w:val="sk-SK"/>
              </w:rPr>
              <w:t>SO (</w:t>
            </w:r>
            <w:r w:rsidRPr="00FD6A8B">
              <w:rPr>
                <w:b w:val="0"/>
                <w:color w:val="auto"/>
                <w:sz w:val="22"/>
                <w:szCs w:val="22"/>
                <w:lang w:val="sk-SK"/>
              </w:rPr>
              <w:t>samosprávne kraje a krajské mestá</w:t>
            </w:r>
            <w:r w:rsidR="00642887" w:rsidRPr="00FD6A8B">
              <w:rPr>
                <w:b w:val="0"/>
                <w:color w:val="auto"/>
                <w:sz w:val="22"/>
                <w:szCs w:val="22"/>
                <w:lang w:val="sk-SK"/>
              </w:rPr>
              <w:t>)</w:t>
            </w:r>
            <w:r w:rsidRPr="00FD6A8B">
              <w:rPr>
                <w:b w:val="0"/>
                <w:color w:val="auto"/>
                <w:sz w:val="22"/>
                <w:szCs w:val="22"/>
                <w:lang w:val="sk-SK"/>
              </w:rPr>
              <w:t>.</w:t>
            </w:r>
            <w:bookmarkEnd w:id="37"/>
            <w:bookmarkEnd w:id="38"/>
            <w:bookmarkEnd w:id="39"/>
            <w:bookmarkEnd w:id="40"/>
            <w:bookmarkEnd w:id="41"/>
            <w:bookmarkEnd w:id="42"/>
            <w:r w:rsidRPr="00D3561E">
              <w:t xml:space="preserve"> </w:t>
            </w:r>
          </w:p>
        </w:tc>
      </w:tr>
    </w:tbl>
    <w:p w:rsidR="005D2CCC" w:rsidRPr="00D3561E" w:rsidRDefault="005D2CCC" w:rsidP="009E4CBC">
      <w:pPr>
        <w:rPr>
          <w:rFonts w:ascii="Arial" w:hAnsi="Arial" w:cs="Arial"/>
        </w:rPr>
      </w:pPr>
      <w:bookmarkStart w:id="43" w:name="_Toc437261561"/>
      <w:bookmarkStart w:id="44" w:name="_Toc437263017"/>
      <w:bookmarkEnd w:id="20"/>
      <w:bookmarkEnd w:id="21"/>
      <w:bookmarkEnd w:id="22"/>
    </w:p>
    <w:p w:rsidR="008620C5" w:rsidRPr="00D3561E" w:rsidRDefault="008620C5" w:rsidP="009E4CBC">
      <w:pPr>
        <w:rPr>
          <w:rFonts w:ascii="Arial" w:hAnsi="Arial" w:cs="Arial"/>
        </w:rPr>
        <w:sectPr w:rsidR="008620C5" w:rsidRPr="00D3561E" w:rsidSect="00B70BEF">
          <w:headerReference w:type="default" r:id="rId12"/>
          <w:footerReference w:type="default" r:id="rId13"/>
          <w:footerReference w:type="first" r:id="rId14"/>
          <w:pgSz w:w="11906" w:h="16838"/>
          <w:pgMar w:top="675" w:right="1133" w:bottom="709" w:left="1134" w:header="142" w:footer="602" w:gutter="0"/>
          <w:cols w:space="708"/>
          <w:titlePg/>
          <w:docGrid w:linePitch="360"/>
        </w:sectPr>
      </w:pPr>
    </w:p>
    <w:p w:rsidR="00211AC9" w:rsidRDefault="00211AC9" w:rsidP="00211AC9">
      <w:pPr>
        <w:pStyle w:val="Nadpis2"/>
        <w:numPr>
          <w:ilvl w:val="0"/>
          <w:numId w:val="0"/>
        </w:numPr>
        <w:rPr>
          <w:b w:val="0"/>
          <w:color w:val="auto"/>
          <w:lang w:val="sk-SK"/>
        </w:rPr>
      </w:pPr>
      <w:bookmarkStart w:id="45" w:name="_Toc454192214"/>
      <w:bookmarkStart w:id="46" w:name="_Toc437261562"/>
      <w:bookmarkStart w:id="47" w:name="_Toc437263018"/>
      <w:bookmarkStart w:id="48" w:name="_Toc428367950"/>
      <w:bookmarkStart w:id="49" w:name="_Toc435620770"/>
      <w:bookmarkStart w:id="50" w:name="_Toc435689481"/>
      <w:bookmarkStart w:id="51" w:name="_Toc437261425"/>
      <w:bookmarkEnd w:id="43"/>
      <w:bookmarkEnd w:id="44"/>
    </w:p>
    <w:p w:rsidR="008A6A36" w:rsidRPr="00211AC9" w:rsidRDefault="008A6A36" w:rsidP="00211AC9">
      <w:pPr>
        <w:pStyle w:val="Nadpis2"/>
      </w:pPr>
      <w:bookmarkStart w:id="52" w:name="_Toc479768345"/>
      <w:proofErr w:type="spellStart"/>
      <w:r w:rsidRPr="00211AC9">
        <w:t>Spoločné</w:t>
      </w:r>
      <w:proofErr w:type="spellEnd"/>
      <w:r w:rsidRPr="00211AC9">
        <w:t xml:space="preserve"> a </w:t>
      </w:r>
      <w:proofErr w:type="spellStart"/>
      <w:r w:rsidRPr="00211AC9">
        <w:t>programovo</w:t>
      </w:r>
      <w:proofErr w:type="spellEnd"/>
      <w:r w:rsidRPr="00211AC9">
        <w:t xml:space="preserve"> </w:t>
      </w:r>
      <w:proofErr w:type="spellStart"/>
      <w:r w:rsidRPr="00211AC9">
        <w:t>špecifické</w:t>
      </w:r>
      <w:proofErr w:type="spellEnd"/>
      <w:r w:rsidRPr="00211AC9">
        <w:t xml:space="preserve"> </w:t>
      </w:r>
      <w:proofErr w:type="spellStart"/>
      <w:r w:rsidRPr="00211AC9">
        <w:t>ukazovatele</w:t>
      </w:r>
      <w:bookmarkEnd w:id="45"/>
      <w:bookmarkEnd w:id="52"/>
      <w:proofErr w:type="spellEnd"/>
    </w:p>
    <w:p w:rsidR="008A6A36" w:rsidRPr="002B6571" w:rsidRDefault="008A6A36" w:rsidP="008A6A36">
      <w:pPr>
        <w:rPr>
          <w:rFonts w:ascii="Arial" w:hAnsi="Arial" w:cs="Arial"/>
        </w:rPr>
      </w:pPr>
    </w:p>
    <w:p w:rsidR="008A6A36" w:rsidRPr="00211AC9" w:rsidRDefault="008A6A36" w:rsidP="00211AC9">
      <w:pPr>
        <w:pStyle w:val="Nadpis3"/>
      </w:pPr>
      <w:bookmarkStart w:id="53" w:name="_Toc454192215"/>
      <w:bookmarkStart w:id="54" w:name="_Toc479768346"/>
      <w:bookmarkStart w:id="55" w:name="_Toc482186361"/>
      <w:proofErr w:type="spellStart"/>
      <w:r w:rsidRPr="00211AC9">
        <w:t>Ukazovatele</w:t>
      </w:r>
      <w:proofErr w:type="spellEnd"/>
      <w:r w:rsidRPr="00211AC9">
        <w:t xml:space="preserve"> </w:t>
      </w:r>
      <w:proofErr w:type="spellStart"/>
      <w:r w:rsidRPr="00211AC9">
        <w:t>Prioritnej</w:t>
      </w:r>
      <w:proofErr w:type="spellEnd"/>
      <w:r w:rsidRPr="00211AC9">
        <w:t xml:space="preserve"> </w:t>
      </w:r>
      <w:proofErr w:type="spellStart"/>
      <w:r w:rsidRPr="00211AC9">
        <w:t>osi</w:t>
      </w:r>
      <w:proofErr w:type="spellEnd"/>
      <w:r w:rsidRPr="00211AC9">
        <w:t xml:space="preserve"> 1</w:t>
      </w:r>
      <w:bookmarkEnd w:id="53"/>
      <w:bookmarkEnd w:id="54"/>
      <w:bookmarkEnd w:id="55"/>
    </w:p>
    <w:p w:rsidR="008A6A36" w:rsidRPr="002B6571" w:rsidRDefault="008A6A36" w:rsidP="008A6A36">
      <w:pPr>
        <w:rPr>
          <w:rFonts w:ascii="Arial" w:hAnsi="Arial" w:cs="Arial"/>
        </w:rPr>
      </w:pPr>
    </w:p>
    <w:p w:rsidR="008A6A36" w:rsidRPr="002B6571" w:rsidRDefault="008A6A36" w:rsidP="008A6A36">
      <w:pPr>
        <w:ind w:left="426"/>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1 - Bezpečná a ekologická doprava v regiónoch</w:t>
            </w:r>
          </w:p>
        </w:tc>
      </w:tr>
      <w:tr w:rsidR="008A6A36" w:rsidRPr="002B6571" w:rsidTr="003F515B">
        <w:trPr>
          <w:trHeight w:val="68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pStyle w:val="Zkladntext70"/>
              <w:shd w:val="clear" w:color="auto" w:fill="auto"/>
              <w:spacing w:line="230" w:lineRule="exact"/>
              <w:rPr>
                <w:rFonts w:ascii="Arial" w:hAnsi="Arial" w:cs="Arial"/>
                <w:sz w:val="22"/>
                <w:szCs w:val="22"/>
              </w:rPr>
            </w:pPr>
            <w:r w:rsidRPr="002B6571">
              <w:rPr>
                <w:rFonts w:ascii="Arial" w:hAnsi="Arial" w:cs="Arial"/>
                <w:sz w:val="22"/>
                <w:szCs w:val="22"/>
              </w:rPr>
              <w:t xml:space="preserve">7b - Posilnenie regionálnej mobility prepojením sekundárnych a terciárnych uzlov s infraštruktúrou TEN-T vrátane </w:t>
            </w:r>
            <w:proofErr w:type="spellStart"/>
            <w:r w:rsidRPr="002B6571">
              <w:rPr>
                <w:rFonts w:ascii="Arial" w:hAnsi="Arial" w:cs="Arial"/>
                <w:sz w:val="22"/>
                <w:szCs w:val="22"/>
              </w:rPr>
              <w:t>multimodálnych</w:t>
            </w:r>
            <w:proofErr w:type="spellEnd"/>
            <w:r w:rsidRPr="002B6571">
              <w:rPr>
                <w:rFonts w:ascii="Arial" w:hAnsi="Arial" w:cs="Arial"/>
                <w:sz w:val="22"/>
                <w:szCs w:val="22"/>
              </w:rPr>
              <w:t xml:space="preserve"> uzlov</w:t>
            </w:r>
          </w:p>
        </w:tc>
      </w:tr>
    </w:tbl>
    <w:p w:rsidR="008A6A36" w:rsidRPr="002B6571" w:rsidRDefault="008A6A36" w:rsidP="008A6A36">
      <w:pPr>
        <w:rPr>
          <w:rFonts w:ascii="Arial" w:hAnsi="Arial" w:cs="Arial"/>
        </w:rPr>
      </w:pPr>
    </w:p>
    <w:p w:rsidR="008A6A36" w:rsidRPr="002B6571" w:rsidRDefault="008A6A36" w:rsidP="008A6A36">
      <w:pPr>
        <w:pStyle w:val="Tabuka"/>
      </w:pPr>
      <w:bookmarkStart w:id="56" w:name="_Toc482186362"/>
      <w:r w:rsidRPr="002B6571">
        <w:t xml:space="preserve">Tabuľka 3 A: Spoločné ukazovatele výstupov a ukazovatele výstupov špecifické pre program na účely EFRR </w:t>
      </w:r>
      <w:r>
        <w:t>(</w:t>
      </w:r>
      <w:r w:rsidRPr="002B6571">
        <w:t>členené podľa kategórie regiónu), PO 1, IP 1.1</w:t>
      </w:r>
      <w:bookmarkEnd w:id="56"/>
    </w:p>
    <w:tbl>
      <w:tblPr>
        <w:tblW w:w="15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5"/>
        <w:gridCol w:w="625"/>
        <w:gridCol w:w="2069"/>
        <w:gridCol w:w="567"/>
        <w:gridCol w:w="567"/>
        <w:gridCol w:w="934"/>
        <w:gridCol w:w="850"/>
        <w:gridCol w:w="828"/>
        <w:gridCol w:w="850"/>
        <w:gridCol w:w="851"/>
        <w:gridCol w:w="850"/>
        <w:gridCol w:w="851"/>
        <w:gridCol w:w="850"/>
        <w:gridCol w:w="851"/>
        <w:gridCol w:w="850"/>
        <w:gridCol w:w="851"/>
        <w:gridCol w:w="850"/>
        <w:gridCol w:w="889"/>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482"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88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82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88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2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2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681"/>
        </w:trPr>
        <w:tc>
          <w:tcPr>
            <w:tcW w:w="625" w:type="dxa"/>
            <w:shd w:val="clear" w:color="auto" w:fill="FFFFFF" w:themeFill="background1"/>
            <w:vAlign w:val="center"/>
          </w:tcPr>
          <w:p w:rsidR="008A6A36" w:rsidRPr="008E1A82" w:rsidRDefault="008A6A36" w:rsidP="003F515B">
            <w:pPr>
              <w:autoSpaceDE w:val="0"/>
              <w:autoSpaceDN w:val="0"/>
              <w:adjustRightInd w:val="0"/>
              <w:jc w:val="center"/>
              <w:rPr>
                <w:rFonts w:ascii="Arial" w:hAnsi="Arial" w:cs="Arial"/>
                <w:iCs/>
                <w:color w:val="000000"/>
                <w:sz w:val="16"/>
                <w:szCs w:val="16"/>
              </w:rPr>
            </w:pPr>
            <w:r w:rsidRPr="008E1A82">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bCs/>
                <w:sz w:val="16"/>
                <w:szCs w:val="16"/>
              </w:rPr>
              <w:t>CO14</w:t>
            </w:r>
          </w:p>
        </w:tc>
        <w:tc>
          <w:tcPr>
            <w:tcW w:w="2069"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rPr>
                <w:rFonts w:ascii="Arial" w:hAnsi="Arial" w:cs="Arial"/>
                <w:b/>
                <w:bCs/>
                <w:color w:val="000000"/>
                <w:sz w:val="16"/>
                <w:szCs w:val="16"/>
              </w:rPr>
            </w:pPr>
            <w:r w:rsidRPr="008E1A82">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144,8</w:t>
            </w:r>
          </w:p>
        </w:tc>
        <w:tc>
          <w:tcPr>
            <w:tcW w:w="828"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Cs/>
                <w:color w:val="000000"/>
                <w:sz w:val="16"/>
                <w:szCs w:val="16"/>
              </w:rPr>
            </w:pPr>
            <w:r w:rsidRPr="008E1A82">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iCs/>
                <w:color w:val="000000"/>
                <w:sz w:val="16"/>
                <w:szCs w:val="16"/>
              </w:rPr>
            </w:pPr>
            <w:r w:rsidRPr="008E1A82">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89"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681"/>
        </w:trPr>
        <w:tc>
          <w:tcPr>
            <w:tcW w:w="625" w:type="dxa"/>
            <w:shd w:val="clear" w:color="auto" w:fill="FFFFFF" w:themeFill="background1"/>
            <w:vAlign w:val="center"/>
          </w:tcPr>
          <w:p w:rsidR="008A6A36" w:rsidRPr="008E1A82" w:rsidRDefault="008A6A36" w:rsidP="003F515B">
            <w:pPr>
              <w:autoSpaceDE w:val="0"/>
              <w:autoSpaceDN w:val="0"/>
              <w:adjustRightInd w:val="0"/>
              <w:jc w:val="center"/>
              <w:rPr>
                <w:rFonts w:ascii="Arial" w:hAnsi="Arial" w:cs="Arial"/>
                <w:iCs/>
                <w:color w:val="000000"/>
                <w:sz w:val="16"/>
                <w:szCs w:val="16"/>
              </w:rPr>
            </w:pPr>
            <w:r w:rsidRPr="008E1A82">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bCs/>
                <w:sz w:val="16"/>
                <w:szCs w:val="16"/>
              </w:rPr>
              <w:t>CO14</w:t>
            </w:r>
          </w:p>
        </w:tc>
        <w:tc>
          <w:tcPr>
            <w:tcW w:w="2069"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rPr>
                <w:rFonts w:ascii="Arial" w:hAnsi="Arial" w:cs="Arial"/>
                <w:b/>
                <w:bCs/>
                <w:color w:val="000000"/>
                <w:sz w:val="16"/>
                <w:szCs w:val="16"/>
              </w:rPr>
            </w:pPr>
            <w:r w:rsidRPr="008E1A82">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
                <w:bCs/>
                <w:color w:val="000000"/>
                <w:sz w:val="16"/>
                <w:szCs w:val="16"/>
              </w:rPr>
            </w:pPr>
            <w:r w:rsidRPr="008E1A82">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144,8</w:t>
            </w:r>
          </w:p>
        </w:tc>
        <w:tc>
          <w:tcPr>
            <w:tcW w:w="828"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bCs/>
                <w:color w:val="000000"/>
                <w:sz w:val="16"/>
                <w:szCs w:val="16"/>
              </w:rPr>
            </w:pPr>
            <w:r w:rsidRPr="008E1A82">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8E1A82" w:rsidRDefault="008A6A36" w:rsidP="003F515B">
            <w:pPr>
              <w:autoSpaceDE w:val="0"/>
              <w:autoSpaceDN w:val="0"/>
              <w:adjustRightInd w:val="0"/>
              <w:jc w:val="center"/>
              <w:rPr>
                <w:rFonts w:ascii="Arial" w:hAnsi="Arial" w:cs="Arial"/>
                <w:iCs/>
                <w:color w:val="000000"/>
                <w:sz w:val="16"/>
                <w:szCs w:val="16"/>
              </w:rPr>
            </w:pPr>
            <w:r w:rsidRPr="008E1A82">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1"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50" w:type="dxa"/>
            <w:shd w:val="clear" w:color="auto" w:fill="FFFFFF" w:themeFill="background1"/>
            <w:tcMar>
              <w:left w:w="28" w:type="dxa"/>
              <w:right w:w="28" w:type="dxa"/>
            </w:tcMar>
            <w:textDirection w:val="btLr"/>
            <w:vAlign w:val="center"/>
          </w:tcPr>
          <w:p w:rsidR="008A6A36" w:rsidRPr="008E1A82" w:rsidRDefault="008A6A36" w:rsidP="003F515B">
            <w:pPr>
              <w:ind w:left="113" w:right="113"/>
              <w:jc w:val="right"/>
              <w:rPr>
                <w:rFonts w:ascii="Arial" w:hAnsi="Arial" w:cs="Arial"/>
                <w:sz w:val="16"/>
                <w:szCs w:val="16"/>
              </w:rPr>
            </w:pPr>
          </w:p>
        </w:tc>
        <w:tc>
          <w:tcPr>
            <w:tcW w:w="889"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69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4,7</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4,7</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0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nových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41,1</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0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nových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41,1</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nových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Celková dĺžka nových ciest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w:t>
            </w:r>
          </w:p>
        </w:tc>
        <w:tc>
          <w:tcPr>
            <w:tcW w:w="82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lastRenderedPageBreak/>
        <w:t>(1) S = vybrané projekty, F = plne realizované projekty</w:t>
      </w:r>
    </w:p>
    <w:p w:rsidR="008A6A36" w:rsidRPr="002B6571" w:rsidRDefault="008A6A36" w:rsidP="008A6A36">
      <w:pPr>
        <w:rPr>
          <w:rFonts w:ascii="Arial" w:hAnsi="Arial" w:cs="Arial"/>
        </w:rPr>
      </w:pPr>
    </w:p>
    <w:p w:rsidR="008A6A36" w:rsidRPr="002B6571" w:rsidRDefault="008A6A36" w:rsidP="008A6A36">
      <w:pPr>
        <w:spacing w:after="200" w:line="276" w:lineRule="auto"/>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1 - Bezpečná a ekologická doprava v regiónoch</w:t>
            </w:r>
          </w:p>
        </w:tc>
      </w:tr>
      <w:tr w:rsidR="008A6A36" w:rsidRPr="002B6571" w:rsidTr="003F515B">
        <w:trPr>
          <w:trHeight w:val="556"/>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pStyle w:val="Zkladntext70"/>
              <w:shd w:val="clear" w:color="auto" w:fill="auto"/>
              <w:spacing w:line="230" w:lineRule="exact"/>
              <w:rPr>
                <w:rFonts w:ascii="Arial" w:hAnsi="Arial" w:cs="Arial"/>
                <w:sz w:val="22"/>
                <w:szCs w:val="22"/>
              </w:rPr>
            </w:pPr>
            <w:r w:rsidRPr="002B6571">
              <w:rPr>
                <w:rFonts w:ascii="Arial" w:hAnsi="Arial" w:cs="Arial"/>
                <w:sz w:val="22"/>
                <w:szCs w:val="22"/>
              </w:rPr>
              <w:t xml:space="preserve">7b - Posilnenie regionálnej mobility prepojením sekundárnych a terciárnych uzlov s infraštruktúrou TEN-T vrátane </w:t>
            </w:r>
            <w:proofErr w:type="spellStart"/>
            <w:r w:rsidRPr="002B6571">
              <w:rPr>
                <w:rFonts w:ascii="Arial" w:hAnsi="Arial" w:cs="Arial"/>
                <w:sz w:val="22"/>
                <w:szCs w:val="22"/>
              </w:rPr>
              <w:t>multimodálnych</w:t>
            </w:r>
            <w:proofErr w:type="spellEnd"/>
            <w:r w:rsidRPr="002B6571">
              <w:rPr>
                <w:rFonts w:ascii="Arial" w:hAnsi="Arial" w:cs="Arial"/>
                <w:sz w:val="22"/>
                <w:szCs w:val="22"/>
              </w:rPr>
              <w:t xml:space="preserve"> uzlov</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84534" w:rsidP="00431865">
            <w:pPr>
              <w:pStyle w:val="Nadpis4"/>
              <w:numPr>
                <w:ilvl w:val="0"/>
                <w:numId w:val="0"/>
              </w:numPr>
              <w:rPr>
                <w:rFonts w:ascii="Arial" w:hAnsi="Arial" w:cs="Arial"/>
                <w:lang w:val="sk-SK"/>
              </w:rPr>
            </w:pPr>
            <w:bookmarkStart w:id="57" w:name="_Toc454192217"/>
            <w:r>
              <w:rPr>
                <w:rFonts w:ascii="Arial" w:hAnsi="Arial" w:cs="Arial"/>
                <w:lang w:val="sk-SK"/>
              </w:rPr>
              <w:t xml:space="preserve">  </w:t>
            </w:r>
            <w:bookmarkStart w:id="58" w:name="_Toc479768347"/>
            <w:r w:rsidR="008A6A36" w:rsidRPr="002B6571">
              <w:rPr>
                <w:rFonts w:ascii="Arial" w:hAnsi="Arial" w:cs="Arial"/>
                <w:lang w:val="sk-SK"/>
              </w:rPr>
              <w:t>Špecifický cieľ 1.1</w:t>
            </w:r>
            <w:bookmarkEnd w:id="57"/>
            <w:bookmarkEnd w:id="58"/>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1.1 - Zlepšenie dostupnosti k infraštruktúre TEN-T a cestám I. triedy s dôrazom na rozvoj </w:t>
            </w:r>
            <w:proofErr w:type="spellStart"/>
            <w:r w:rsidRPr="002B6571">
              <w:rPr>
                <w:rFonts w:ascii="Arial" w:eastAsiaTheme="minorHAnsi" w:hAnsi="Arial" w:cs="Arial"/>
                <w:sz w:val="22"/>
                <w:szCs w:val="22"/>
                <w:lang w:eastAsia="en-US"/>
              </w:rPr>
              <w:t>multimodálneho</w:t>
            </w:r>
            <w:proofErr w:type="spellEnd"/>
            <w:r w:rsidRPr="002B6571">
              <w:rPr>
                <w:rFonts w:ascii="Arial" w:eastAsiaTheme="minorHAnsi" w:hAnsi="Arial" w:cs="Arial"/>
                <w:sz w:val="22"/>
                <w:szCs w:val="22"/>
                <w:lang w:eastAsia="en-US"/>
              </w:rPr>
              <w:t xml:space="preserve"> dopravného systému</w:t>
            </w:r>
          </w:p>
        </w:tc>
      </w:tr>
    </w:tbl>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59" w:name="_Toc441124718"/>
      <w:bookmarkStart w:id="60" w:name="_Toc441658578"/>
      <w:bookmarkStart w:id="61" w:name="_Toc437261564"/>
      <w:bookmarkStart w:id="62" w:name="_Toc437263020"/>
      <w:bookmarkStart w:id="63" w:name="_Toc441038696"/>
      <w:bookmarkStart w:id="64" w:name="_Toc482186363"/>
      <w:r w:rsidRPr="002B6571">
        <w:rPr>
          <w:rFonts w:cs="Arial"/>
        </w:rPr>
        <w:t xml:space="preserve">Tabuľka 1 </w:t>
      </w:r>
      <w:bookmarkEnd w:id="59"/>
      <w:bookmarkEnd w:id="60"/>
      <w:bookmarkEnd w:id="61"/>
      <w:bookmarkEnd w:id="62"/>
      <w:bookmarkEnd w:id="63"/>
      <w:r w:rsidR="008943F3">
        <w:rPr>
          <w:rFonts w:cs="Arial"/>
        </w:rPr>
        <w:t xml:space="preserve">Spoločné </w:t>
      </w:r>
      <w:r w:rsidRPr="002B6571">
        <w:rPr>
          <w:rFonts w:cs="Arial"/>
        </w:rPr>
        <w:t>ukazovatele výsledku pre EFRR za PO 1, IP 1.1, ŠC 1.1</w:t>
      </w:r>
      <w:bookmarkEnd w:id="64"/>
      <w:r w:rsidRPr="002B6571">
        <w:rPr>
          <w:rFonts w:cs="Arial"/>
        </w:rPr>
        <w:t xml:space="preserve"> </w:t>
      </w:r>
    </w:p>
    <w:p w:rsidR="008A6A36" w:rsidRPr="002B6571" w:rsidRDefault="008A6A36" w:rsidP="008A6A36"/>
    <w:tbl>
      <w:tblPr>
        <w:tblW w:w="1476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584"/>
        <w:gridCol w:w="434"/>
        <w:gridCol w:w="651"/>
        <w:gridCol w:w="977"/>
        <w:gridCol w:w="977"/>
        <w:gridCol w:w="978"/>
        <w:gridCol w:w="868"/>
        <w:gridCol w:w="869"/>
        <w:gridCol w:w="1082"/>
        <w:gridCol w:w="5868"/>
      </w:tblGrid>
      <w:tr w:rsidR="008A6A36" w:rsidRPr="002B6571" w:rsidTr="003F515B">
        <w:trPr>
          <w:cantSplit/>
          <w:trHeight w:val="58"/>
        </w:trPr>
        <w:tc>
          <w:tcPr>
            <w:tcW w:w="47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158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4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651"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7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97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978"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2819"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5868"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8"/>
        </w:trPr>
        <w:tc>
          <w:tcPr>
            <w:tcW w:w="47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158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4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6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97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97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97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8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082"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5868"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8"/>
        </w:trPr>
        <w:tc>
          <w:tcPr>
            <w:tcW w:w="478"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158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4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6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77"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6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6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586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8"/>
        </w:trPr>
        <w:tc>
          <w:tcPr>
            <w:tcW w:w="478"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158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4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6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7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082"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58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803"/>
        </w:trPr>
        <w:tc>
          <w:tcPr>
            <w:tcW w:w="47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rPr>
                <w:rFonts w:ascii="Arial" w:hAnsi="Arial" w:cs="Arial"/>
                <w:iCs/>
                <w:color w:val="000000"/>
                <w:sz w:val="16"/>
                <w:szCs w:val="16"/>
              </w:rPr>
            </w:pPr>
            <w:r w:rsidRPr="002B657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sz w:val="16"/>
                <w:szCs w:val="16"/>
              </w:rPr>
              <w:t>MRR</w:t>
            </w:r>
          </w:p>
        </w:tc>
        <w:tc>
          <w:tcPr>
            <w:tcW w:w="977" w:type="dxa"/>
            <w:shd w:val="clear" w:color="auto" w:fill="FFFFFF" w:themeFill="background1"/>
            <w:tcMar>
              <w:left w:w="28" w:type="dxa"/>
              <w:right w:w="28" w:type="dxa"/>
            </w:tcMar>
            <w:vAlign w:val="center"/>
          </w:tcPr>
          <w:p w:rsidR="008A6A36" w:rsidRPr="00211AC9" w:rsidRDefault="008A6A36" w:rsidP="003F515B">
            <w:pPr>
              <w:shd w:val="clear" w:color="auto" w:fill="FFFFFF"/>
              <w:autoSpaceDE w:val="0"/>
              <w:autoSpaceDN w:val="0"/>
              <w:adjustRightInd w:val="0"/>
              <w:jc w:val="center"/>
              <w:rPr>
                <w:rFonts w:ascii="Arial" w:hAnsi="Arial" w:cs="Arial"/>
                <w:iCs/>
                <w:color w:val="000000"/>
                <w:sz w:val="16"/>
                <w:szCs w:val="16"/>
              </w:rPr>
            </w:pPr>
            <w:r w:rsidRPr="00211AC9">
              <w:rPr>
                <w:rFonts w:ascii="Arial" w:hAnsi="Arial" w:cs="Arial"/>
                <w:bCs/>
                <w:iCs/>
                <w:color w:val="000000"/>
                <w:sz w:val="16"/>
                <w:szCs w:val="16"/>
                <w:lang w:val="en-GB"/>
              </w:rPr>
              <w:t>91 277 894</w:t>
            </w:r>
          </w:p>
        </w:tc>
        <w:tc>
          <w:tcPr>
            <w:tcW w:w="977"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rsidR="008A6A36" w:rsidRPr="00211AC9" w:rsidRDefault="008A6A36" w:rsidP="003F515B">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211AC9">
              <w:rPr>
                <w:rFonts w:ascii="Arial" w:hAnsi="Arial" w:cs="Arial"/>
                <w:bCs/>
                <w:iCs/>
                <w:color w:val="000000"/>
                <w:sz w:val="16"/>
                <w:szCs w:val="16"/>
                <w:lang w:val="en-GB"/>
              </w:rPr>
              <w:t xml:space="preserve">81 478 900 </w:t>
            </w:r>
          </w:p>
        </w:tc>
        <w:tc>
          <w:tcPr>
            <w:tcW w:w="868" w:type="dxa"/>
            <w:shd w:val="clear" w:color="auto" w:fill="FFFFFF" w:themeFill="background1"/>
            <w:tcMar>
              <w:left w:w="28" w:type="dxa"/>
              <w:right w:w="28" w:type="dxa"/>
            </w:tcMar>
            <w:vAlign w:val="center"/>
          </w:tcPr>
          <w:p w:rsidR="008A6A36" w:rsidRPr="00211AC9" w:rsidRDefault="008A6A36" w:rsidP="003F515B">
            <w:pPr>
              <w:shd w:val="clear" w:color="auto" w:fill="FFFFFF"/>
              <w:jc w:val="center"/>
              <w:rPr>
                <w:rFonts w:ascii="Arial" w:hAnsi="Arial" w:cs="Arial"/>
                <w:iCs/>
                <w:color w:val="000000"/>
                <w:sz w:val="16"/>
                <w:szCs w:val="16"/>
              </w:rPr>
            </w:pPr>
            <w:r w:rsidRPr="00211AC9">
              <w:rPr>
                <w:rFonts w:ascii="Arial" w:hAnsi="Arial" w:cs="Arial"/>
                <w:iCs/>
                <w:color w:val="000000"/>
                <w:sz w:val="16"/>
                <w:szCs w:val="16"/>
              </w:rPr>
              <w:t>0</w:t>
            </w:r>
          </w:p>
        </w:tc>
        <w:tc>
          <w:tcPr>
            <w:tcW w:w="869" w:type="dxa"/>
            <w:shd w:val="clear" w:color="auto" w:fill="FFFFFF" w:themeFill="background1"/>
            <w:tcMar>
              <w:left w:w="28" w:type="dxa"/>
              <w:right w:w="28" w:type="dxa"/>
            </w:tcMar>
            <w:vAlign w:val="center"/>
          </w:tcPr>
          <w:p w:rsidR="008A6A36" w:rsidRPr="00211AC9" w:rsidRDefault="008A6A36" w:rsidP="003F515B">
            <w:pPr>
              <w:jc w:val="center"/>
              <w:rPr>
                <w:rFonts w:ascii="Arial" w:hAnsi="Arial" w:cs="Arial"/>
                <w:sz w:val="18"/>
                <w:szCs w:val="18"/>
              </w:rPr>
            </w:pPr>
            <w:r w:rsidRPr="00211AC9">
              <w:rPr>
                <w:rFonts w:ascii="Arial" w:hAnsi="Arial" w:cs="Arial"/>
                <w:bCs/>
                <w:iCs/>
                <w:color w:val="000000"/>
                <w:sz w:val="16"/>
                <w:szCs w:val="16"/>
                <w:lang w:val="en-GB"/>
              </w:rPr>
              <w:t>91 277 894</w:t>
            </w:r>
          </w:p>
        </w:tc>
        <w:tc>
          <w:tcPr>
            <w:tcW w:w="1082" w:type="dxa"/>
            <w:shd w:val="clear" w:color="auto" w:fill="FFFFFF" w:themeFill="background1"/>
            <w:vAlign w:val="center"/>
          </w:tcPr>
          <w:p w:rsidR="008A6A36" w:rsidRPr="00211AC9" w:rsidDel="00107293" w:rsidRDefault="008A6A36" w:rsidP="003F515B">
            <w:pPr>
              <w:rPr>
                <w:rFonts w:ascii="Arial" w:hAnsi="Arial" w:cs="Arial"/>
                <w:color w:val="222222"/>
                <w:sz w:val="18"/>
                <w:szCs w:val="18"/>
                <w:shd w:val="clear" w:color="auto" w:fill="FFFFFF"/>
              </w:rPr>
            </w:pPr>
            <w:r w:rsidRPr="00211AC9">
              <w:rPr>
                <w:rFonts w:ascii="Arial" w:hAnsi="Arial" w:cs="Arial"/>
                <w:bCs/>
                <w:iCs/>
                <w:color w:val="000000"/>
                <w:sz w:val="16"/>
                <w:szCs w:val="16"/>
                <w:lang w:val="en-GB"/>
              </w:rPr>
              <w:t xml:space="preserve">91 277 894 </w:t>
            </w:r>
          </w:p>
        </w:tc>
        <w:tc>
          <w:tcPr>
            <w:tcW w:w="5868" w:type="dxa"/>
            <w:shd w:val="clear" w:color="auto" w:fill="FFFFFF" w:themeFill="background1"/>
            <w:tcMar>
              <w:left w:w="28" w:type="dxa"/>
              <w:right w:w="28" w:type="dxa"/>
            </w:tcMar>
            <w:vAlign w:val="center"/>
          </w:tcPr>
          <w:p w:rsidR="008A6A36" w:rsidRPr="00464949" w:rsidRDefault="008A6A36" w:rsidP="00211AC9">
            <w:pPr>
              <w:rPr>
                <w:rFonts w:ascii="Arial" w:hAnsi="Arial" w:cs="Arial"/>
                <w:sz w:val="16"/>
                <w:szCs w:val="16"/>
              </w:rPr>
            </w:pPr>
            <w:r w:rsidRPr="00464949">
              <w:rPr>
                <w:rFonts w:ascii="Arial" w:hAnsi="Arial" w:cs="Arial"/>
                <w:color w:val="222222"/>
                <w:sz w:val="16"/>
                <w:szCs w:val="16"/>
                <w:shd w:val="clear" w:color="auto" w:fill="FFFFFF"/>
              </w:rPr>
              <w:t xml:space="preserve">Pri kumulatívnej hodnote za rok 2015 a 2016 </w:t>
            </w:r>
            <w:r w:rsidR="00211AC9" w:rsidRPr="00464949">
              <w:rPr>
                <w:rFonts w:ascii="Arial" w:hAnsi="Arial" w:cs="Arial"/>
                <w:color w:val="222222"/>
                <w:sz w:val="16"/>
                <w:szCs w:val="16"/>
                <w:shd w:val="clear" w:color="auto" w:fill="FFFFFF"/>
              </w:rPr>
              <w:t xml:space="preserve">je </w:t>
            </w:r>
            <w:r w:rsidRPr="00464949">
              <w:rPr>
                <w:rFonts w:ascii="Arial" w:hAnsi="Arial" w:cs="Arial"/>
                <w:color w:val="222222"/>
                <w:sz w:val="16"/>
                <w:szCs w:val="16"/>
                <w:shd w:val="clear" w:color="auto" w:fill="FFFFFF"/>
              </w:rPr>
              <w:t>uvádza</w:t>
            </w:r>
            <w:r w:rsidR="00211AC9" w:rsidRPr="00464949">
              <w:rPr>
                <w:rFonts w:ascii="Arial" w:hAnsi="Arial" w:cs="Arial"/>
                <w:color w:val="222222"/>
                <w:sz w:val="16"/>
                <w:szCs w:val="16"/>
                <w:shd w:val="clear" w:color="auto" w:fill="FFFFFF"/>
              </w:rPr>
              <w:t>ná</w:t>
            </w:r>
            <w:r w:rsidRPr="00464949">
              <w:rPr>
                <w:rFonts w:ascii="Arial" w:hAnsi="Arial" w:cs="Arial"/>
                <w:color w:val="222222"/>
                <w:sz w:val="16"/>
                <w:szCs w:val="16"/>
                <w:shd w:val="clear" w:color="auto" w:fill="FFFFFF"/>
              </w:rPr>
              <w:t xml:space="preserve"> východiskov</w:t>
            </w:r>
            <w:r w:rsidR="00211AC9" w:rsidRPr="00464949">
              <w:rPr>
                <w:rFonts w:ascii="Arial" w:hAnsi="Arial" w:cs="Arial"/>
                <w:color w:val="222222"/>
                <w:sz w:val="16"/>
                <w:szCs w:val="16"/>
                <w:shd w:val="clear" w:color="auto" w:fill="FFFFFF"/>
              </w:rPr>
              <w:t>á hodnota</w:t>
            </w:r>
            <w:r w:rsidRPr="00464949">
              <w:rPr>
                <w:rFonts w:ascii="Arial" w:hAnsi="Arial" w:cs="Arial"/>
                <w:color w:val="222222"/>
                <w:sz w:val="16"/>
                <w:szCs w:val="16"/>
                <w:shd w:val="clear" w:color="auto" w:fill="FFFFFF"/>
              </w:rPr>
              <w:t>, nakoľko akčný plán bol schválený až v decembri 2016. Prvé meranie bude uskutočnené v roku 2017.</w:t>
            </w:r>
          </w:p>
        </w:tc>
      </w:tr>
      <w:tr w:rsidR="008A6A36" w:rsidRPr="002B6571" w:rsidTr="003F515B">
        <w:trPr>
          <w:cantSplit/>
          <w:trHeight w:val="803"/>
        </w:trPr>
        <w:tc>
          <w:tcPr>
            <w:tcW w:w="47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rPr>
                <w:rFonts w:ascii="Arial" w:hAnsi="Arial" w:cs="Arial"/>
                <w:iCs/>
                <w:color w:val="000000"/>
                <w:sz w:val="16"/>
                <w:szCs w:val="16"/>
              </w:rPr>
            </w:pPr>
            <w:r w:rsidRPr="002B657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sz w:val="16"/>
                <w:szCs w:val="16"/>
              </w:rPr>
              <w:t>VRR</w:t>
            </w:r>
          </w:p>
        </w:tc>
        <w:tc>
          <w:tcPr>
            <w:tcW w:w="977" w:type="dxa"/>
            <w:shd w:val="clear" w:color="auto" w:fill="FFFFFF" w:themeFill="background1"/>
            <w:tcMar>
              <w:left w:w="28" w:type="dxa"/>
              <w:right w:w="28" w:type="dxa"/>
            </w:tcMar>
            <w:vAlign w:val="center"/>
          </w:tcPr>
          <w:p w:rsidR="008A6A36" w:rsidRPr="00211AC9" w:rsidRDefault="008A6A36" w:rsidP="003F515B">
            <w:pPr>
              <w:shd w:val="clear" w:color="auto" w:fill="FFFFFF"/>
              <w:autoSpaceDE w:val="0"/>
              <w:autoSpaceDN w:val="0"/>
              <w:adjustRightInd w:val="0"/>
              <w:jc w:val="center"/>
              <w:rPr>
                <w:rFonts w:ascii="Arial" w:hAnsi="Arial" w:cs="Arial"/>
                <w:iCs/>
                <w:color w:val="000000"/>
                <w:sz w:val="16"/>
                <w:szCs w:val="16"/>
              </w:rPr>
            </w:pPr>
            <w:r w:rsidRPr="00211AC9">
              <w:rPr>
                <w:rFonts w:ascii="Arial" w:hAnsi="Arial" w:cs="Arial"/>
                <w:bCs/>
                <w:iCs/>
                <w:color w:val="000000"/>
                <w:sz w:val="16"/>
                <w:szCs w:val="16"/>
                <w:lang w:val="en-GB"/>
              </w:rPr>
              <w:t>22 281 300</w:t>
            </w:r>
          </w:p>
        </w:tc>
        <w:tc>
          <w:tcPr>
            <w:tcW w:w="977" w:type="dxa"/>
            <w:shd w:val="clear" w:color="auto" w:fill="FFFFFF" w:themeFill="background1"/>
            <w:tcMar>
              <w:left w:w="28" w:type="dxa"/>
              <w:right w:w="28" w:type="dxa"/>
            </w:tcMar>
            <w:vAlign w:val="center"/>
          </w:tcPr>
          <w:p w:rsidR="008A6A36" w:rsidRPr="00211AC9" w:rsidRDefault="008A6A36" w:rsidP="003F515B">
            <w:pPr>
              <w:autoSpaceDE w:val="0"/>
              <w:autoSpaceDN w:val="0"/>
              <w:adjustRightInd w:val="0"/>
              <w:jc w:val="center"/>
              <w:rPr>
                <w:rFonts w:ascii="Arial" w:hAnsi="Arial" w:cs="Arial"/>
                <w:iCs/>
                <w:color w:val="000000"/>
                <w:sz w:val="16"/>
                <w:szCs w:val="16"/>
              </w:rPr>
            </w:pPr>
            <w:r w:rsidRPr="00211AC9">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rsidR="008A6A36" w:rsidRPr="00211AC9" w:rsidRDefault="008A6A36" w:rsidP="003F515B">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211AC9">
              <w:rPr>
                <w:rFonts w:ascii="Arial" w:hAnsi="Arial" w:cs="Arial"/>
                <w:bCs/>
                <w:iCs/>
                <w:color w:val="000000"/>
                <w:sz w:val="16"/>
                <w:szCs w:val="16"/>
                <w:lang w:val="en-GB"/>
              </w:rPr>
              <w:t>20 156 782</w:t>
            </w:r>
          </w:p>
        </w:tc>
        <w:tc>
          <w:tcPr>
            <w:tcW w:w="868" w:type="dxa"/>
            <w:shd w:val="clear" w:color="auto" w:fill="FFFFFF" w:themeFill="background1"/>
            <w:tcMar>
              <w:left w:w="28" w:type="dxa"/>
              <w:right w:w="28" w:type="dxa"/>
            </w:tcMar>
            <w:vAlign w:val="center"/>
          </w:tcPr>
          <w:p w:rsidR="008A6A36" w:rsidRPr="00211AC9" w:rsidRDefault="008A6A36" w:rsidP="003F515B">
            <w:pPr>
              <w:shd w:val="clear" w:color="auto" w:fill="FFFFFF"/>
              <w:jc w:val="center"/>
              <w:rPr>
                <w:rFonts w:ascii="Arial" w:hAnsi="Arial" w:cs="Arial"/>
                <w:iCs/>
                <w:color w:val="000000"/>
                <w:sz w:val="16"/>
                <w:szCs w:val="16"/>
              </w:rPr>
            </w:pPr>
            <w:r w:rsidRPr="00211AC9">
              <w:rPr>
                <w:rFonts w:ascii="Arial" w:hAnsi="Arial" w:cs="Arial"/>
                <w:iCs/>
                <w:color w:val="000000"/>
                <w:sz w:val="16"/>
                <w:szCs w:val="16"/>
              </w:rPr>
              <w:t>0</w:t>
            </w:r>
          </w:p>
        </w:tc>
        <w:tc>
          <w:tcPr>
            <w:tcW w:w="869" w:type="dxa"/>
            <w:shd w:val="clear" w:color="auto" w:fill="FFFFFF" w:themeFill="background1"/>
            <w:tcMar>
              <w:left w:w="28" w:type="dxa"/>
              <w:right w:w="28" w:type="dxa"/>
            </w:tcMar>
            <w:vAlign w:val="center"/>
          </w:tcPr>
          <w:p w:rsidR="008A6A36" w:rsidRPr="00211AC9" w:rsidRDefault="008A6A36" w:rsidP="003F515B">
            <w:pPr>
              <w:jc w:val="center"/>
              <w:rPr>
                <w:rFonts w:ascii="Arial" w:hAnsi="Arial" w:cs="Arial"/>
                <w:sz w:val="18"/>
                <w:szCs w:val="18"/>
              </w:rPr>
            </w:pPr>
            <w:r w:rsidRPr="00211AC9">
              <w:rPr>
                <w:rFonts w:ascii="Arial" w:hAnsi="Arial" w:cs="Arial"/>
                <w:bCs/>
                <w:iCs/>
                <w:color w:val="000000"/>
                <w:sz w:val="16"/>
                <w:szCs w:val="16"/>
                <w:lang w:val="en-GB"/>
              </w:rPr>
              <w:t xml:space="preserve">22 281 300 </w:t>
            </w:r>
          </w:p>
        </w:tc>
        <w:tc>
          <w:tcPr>
            <w:tcW w:w="1082" w:type="dxa"/>
            <w:shd w:val="clear" w:color="auto" w:fill="FFFFFF" w:themeFill="background1"/>
            <w:vAlign w:val="center"/>
          </w:tcPr>
          <w:p w:rsidR="008A6A36" w:rsidRPr="00211AC9" w:rsidRDefault="008A6A36" w:rsidP="003F515B">
            <w:pPr>
              <w:rPr>
                <w:rFonts w:ascii="Arial" w:hAnsi="Arial" w:cs="Arial"/>
                <w:color w:val="222222"/>
                <w:sz w:val="18"/>
                <w:szCs w:val="18"/>
                <w:shd w:val="clear" w:color="auto" w:fill="FFFFFF"/>
              </w:rPr>
            </w:pPr>
            <w:r w:rsidRPr="00211AC9">
              <w:rPr>
                <w:rFonts w:ascii="Arial" w:hAnsi="Arial" w:cs="Arial"/>
                <w:bCs/>
                <w:iCs/>
                <w:color w:val="000000"/>
                <w:sz w:val="16"/>
                <w:szCs w:val="16"/>
                <w:lang w:val="en-GB"/>
              </w:rPr>
              <w:t xml:space="preserve">22 281 300 </w:t>
            </w:r>
          </w:p>
        </w:tc>
        <w:tc>
          <w:tcPr>
            <w:tcW w:w="5868" w:type="dxa"/>
            <w:shd w:val="clear" w:color="auto" w:fill="FFFFFF" w:themeFill="background1"/>
            <w:tcMar>
              <w:left w:w="28" w:type="dxa"/>
              <w:right w:w="28" w:type="dxa"/>
            </w:tcMar>
            <w:vAlign w:val="center"/>
          </w:tcPr>
          <w:p w:rsidR="008A6A36" w:rsidRPr="00464949" w:rsidRDefault="00211AC9" w:rsidP="003F515B">
            <w:pPr>
              <w:rPr>
                <w:rFonts w:ascii="Arial" w:hAnsi="Arial" w:cs="Arial"/>
                <w:sz w:val="16"/>
                <w:szCs w:val="16"/>
              </w:rPr>
            </w:pPr>
            <w:r w:rsidRPr="00464949">
              <w:rPr>
                <w:rFonts w:ascii="Arial" w:hAnsi="Arial" w:cs="Arial"/>
                <w:color w:val="222222"/>
                <w:sz w:val="16"/>
                <w:szCs w:val="16"/>
                <w:shd w:val="clear" w:color="auto" w:fill="FFFFFF"/>
              </w:rPr>
              <w:t>Pri kumulatívnej hodnote za rok 2015 a 2016 je uvádzaná východisková hodnota, nakoľko akčný plán bol schválený až v decembri 2016. Prvé meranie bude uskutočnené v roku 2017.</w:t>
            </w:r>
          </w:p>
        </w:tc>
      </w:tr>
    </w:tbl>
    <w:p w:rsidR="008A6A36" w:rsidRPr="002B6571" w:rsidRDefault="008A6A36" w:rsidP="008A6A36">
      <w:pPr>
        <w:rPr>
          <w:rFonts w:ascii="Arial" w:hAnsi="Arial" w:cs="Arial"/>
        </w:rPr>
      </w:pPr>
      <w:r>
        <w:rPr>
          <w:rFonts w:ascii="Arial" w:hAnsi="Arial" w:cs="Arial"/>
          <w:color w:val="000000"/>
          <w:sz w:val="16"/>
          <w:szCs w:val="16"/>
        </w:rPr>
        <w:t>Zdroj: MPRV SR</w:t>
      </w:r>
    </w:p>
    <w:p w:rsidR="008A6A36" w:rsidRPr="002B6571" w:rsidRDefault="008A6A36" w:rsidP="008A6A36">
      <w:pPr>
        <w:spacing w:after="200" w:line="276" w:lineRule="auto"/>
        <w:rPr>
          <w:rFonts w:ascii="Arial" w:hAnsi="Arial" w:cs="Arial"/>
        </w:rPr>
      </w:pPr>
      <w:r w:rsidRPr="002B6571">
        <w:rPr>
          <w:rFonts w:ascii="Arial" w:hAnsi="Arial" w:cs="Arial"/>
        </w:rPr>
        <w:br w:type="page"/>
      </w:r>
    </w:p>
    <w:p w:rsidR="008A6A36" w:rsidRPr="002B6571" w:rsidRDefault="008A6A36" w:rsidP="008A6A36">
      <w:pPr>
        <w:rPr>
          <w:rFonts w:ascii="Arial" w:hAnsi="Arial" w:cs="Arial"/>
          <w:u w:val="single"/>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1 - Bezpečná a ekologická doprava v regiónoch</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 xml:space="preserve">7c - Vývoj a zlepšovanie ekologicky priaznivých, vrátane </w:t>
            </w:r>
            <w:proofErr w:type="spellStart"/>
            <w:r w:rsidRPr="002B6571">
              <w:rPr>
                <w:rFonts w:ascii="Arial" w:eastAsiaTheme="minorHAnsi" w:hAnsi="Arial" w:cs="Arial"/>
                <w:sz w:val="22"/>
                <w:szCs w:val="22"/>
                <w:lang w:eastAsia="en-US"/>
              </w:rPr>
              <w:t>nízkohlukových</w:t>
            </w:r>
            <w:proofErr w:type="spellEnd"/>
            <w:r w:rsidRPr="002B6571">
              <w:rPr>
                <w:rFonts w:ascii="Arial" w:eastAsiaTheme="minorHAnsi" w:hAnsi="Arial" w:cs="Arial"/>
                <w:sz w:val="22"/>
                <w:szCs w:val="22"/>
                <w:lang w:eastAsia="en-US"/>
              </w:rPr>
              <w:t xml:space="preserve">, a </w:t>
            </w:r>
            <w:proofErr w:type="spellStart"/>
            <w:r w:rsidRPr="002B6571">
              <w:rPr>
                <w:rFonts w:ascii="Arial" w:eastAsiaTheme="minorHAnsi" w:hAnsi="Arial" w:cs="Arial"/>
                <w:sz w:val="22"/>
                <w:szCs w:val="22"/>
                <w:lang w:eastAsia="en-US"/>
              </w:rPr>
              <w:t>nízkouhlíkových</w:t>
            </w:r>
            <w:proofErr w:type="spellEnd"/>
            <w:r w:rsidRPr="002B6571">
              <w:rPr>
                <w:rFonts w:ascii="Arial" w:eastAsiaTheme="minorHAnsi" w:hAnsi="Arial" w:cs="Arial"/>
                <w:sz w:val="22"/>
                <w:szCs w:val="22"/>
                <w:lang w:eastAsia="en-US"/>
              </w:rPr>
              <w:t xml:space="preserve"> dopravných systémov vrátane vnútrozemských vodných ciest a námornej dopravy, prístavov,  </w:t>
            </w:r>
            <w:proofErr w:type="spellStart"/>
            <w:r>
              <w:rPr>
                <w:rFonts w:ascii="Arial" w:eastAsiaTheme="minorHAnsi" w:hAnsi="Arial" w:cs="Arial"/>
                <w:sz w:val="22"/>
                <w:szCs w:val="22"/>
                <w:lang w:eastAsia="en-US"/>
              </w:rPr>
              <w:t>m</w:t>
            </w:r>
            <w:r w:rsidRPr="002B6571">
              <w:rPr>
                <w:rFonts w:ascii="Arial" w:eastAsiaTheme="minorHAnsi" w:hAnsi="Arial" w:cs="Arial"/>
                <w:sz w:val="22"/>
                <w:szCs w:val="22"/>
                <w:lang w:eastAsia="en-US"/>
              </w:rPr>
              <w:t>ultimodálnych</w:t>
            </w:r>
            <w:proofErr w:type="spellEnd"/>
            <w:r w:rsidRPr="002B6571">
              <w:rPr>
                <w:rFonts w:ascii="Arial" w:eastAsiaTheme="minorHAnsi" w:hAnsi="Arial" w:cs="Arial"/>
                <w:sz w:val="22"/>
                <w:szCs w:val="22"/>
                <w:lang w:eastAsia="en-US"/>
              </w:rPr>
              <w:t xml:space="preserve"> prepojení a letiskovej infraštruktúry v záujme podpory udržateľnej regionálnej a</w:t>
            </w:r>
          </w:p>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miestnej mobility</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65" w:name="_Toc482186364"/>
      <w:r w:rsidRPr="002B6571">
        <w:t xml:space="preserve">Tabuľka 3 A: Spoločné ukazovatele výstupov a ukazovatele výstupov špecifické pre program na účely EFRR </w:t>
      </w:r>
      <w:r>
        <w:t>(</w:t>
      </w:r>
      <w:r w:rsidRPr="002B6571">
        <w:t>členené podľa kategórie regiónu), PO 1, IP 1.2</w:t>
      </w:r>
      <w:bookmarkEnd w:id="65"/>
    </w:p>
    <w:tbl>
      <w:tblPr>
        <w:tblW w:w="158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152"/>
        <w:gridCol w:w="567"/>
        <w:gridCol w:w="567"/>
        <w:gridCol w:w="851"/>
        <w:gridCol w:w="709"/>
        <w:gridCol w:w="888"/>
        <w:gridCol w:w="889"/>
        <w:gridCol w:w="889"/>
        <w:gridCol w:w="889"/>
        <w:gridCol w:w="889"/>
        <w:gridCol w:w="889"/>
        <w:gridCol w:w="889"/>
        <w:gridCol w:w="889"/>
        <w:gridCol w:w="889"/>
        <w:gridCol w:w="788"/>
        <w:gridCol w:w="990"/>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152"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851"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788"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99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15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88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8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99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15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8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99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15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8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8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99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41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O0128</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136</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Zdroj: ITMS</w:t>
            </w:r>
          </w:p>
        </w:tc>
      </w:tr>
      <w:tr w:rsidR="008A6A36" w:rsidRPr="002B6571" w:rsidTr="003F515B">
        <w:trPr>
          <w:cantSplit/>
          <w:trHeight w:val="41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O0128</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136</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O0128</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O0128</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km</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68</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68</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O0129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O0219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107</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O0219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107</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O0219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O0219</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0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0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155</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155</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O0133</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O0134</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O0134</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O0134</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O0134</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O0220</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O0220</w:t>
            </w:r>
          </w:p>
        </w:tc>
        <w:tc>
          <w:tcPr>
            <w:tcW w:w="2152"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9"/>
        </w:trPr>
        <w:tc>
          <w:tcPr>
            <w:tcW w:w="625" w:type="dxa"/>
            <w:shd w:val="clear" w:color="auto" w:fill="FFFFFF" w:themeFill="background1"/>
            <w:vAlign w:val="center"/>
          </w:tcPr>
          <w:p w:rsidR="008A6A36" w:rsidRPr="00EE35E2" w:rsidRDefault="008A6A36" w:rsidP="003F515B">
            <w:pPr>
              <w:autoSpaceDE w:val="0"/>
              <w:autoSpaceDN w:val="0"/>
              <w:adjustRightInd w:val="0"/>
              <w:jc w:val="center"/>
              <w:rPr>
                <w:rFonts w:ascii="Arial" w:hAnsi="Arial" w:cs="Arial"/>
                <w:iCs/>
                <w:color w:val="000000"/>
                <w:sz w:val="16"/>
                <w:szCs w:val="16"/>
              </w:rPr>
            </w:pPr>
            <w:r w:rsidRPr="00EE35E2">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bCs/>
                <w:sz w:val="16"/>
                <w:szCs w:val="16"/>
              </w:rPr>
            </w:pPr>
            <w:r w:rsidRPr="00EE35E2">
              <w:rPr>
                <w:rFonts w:ascii="Arial" w:hAnsi="Arial" w:cs="Arial"/>
                <w:bCs/>
                <w:sz w:val="16"/>
                <w:szCs w:val="16"/>
              </w:rPr>
              <w:t>O0220</w:t>
            </w:r>
          </w:p>
        </w:tc>
        <w:tc>
          <w:tcPr>
            <w:tcW w:w="2152" w:type="dxa"/>
            <w:shd w:val="clear" w:color="auto" w:fill="FFFFFF" w:themeFill="background1"/>
            <w:tcMar>
              <w:left w:w="28" w:type="dxa"/>
              <w:right w:w="28" w:type="dxa"/>
            </w:tcMar>
            <w:vAlign w:val="center"/>
          </w:tcPr>
          <w:p w:rsidR="008A6A36" w:rsidRPr="00EE35E2" w:rsidRDefault="008A6A36" w:rsidP="003F515B">
            <w:pPr>
              <w:rPr>
                <w:rFonts w:ascii="Arial" w:hAnsi="Arial" w:cs="Arial"/>
                <w:sz w:val="16"/>
                <w:szCs w:val="16"/>
              </w:rPr>
            </w:pPr>
            <w:r w:rsidRPr="00EE35E2">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9"/>
        </w:trPr>
        <w:tc>
          <w:tcPr>
            <w:tcW w:w="625" w:type="dxa"/>
            <w:shd w:val="clear" w:color="auto" w:fill="FFFFFF" w:themeFill="background1"/>
            <w:vAlign w:val="center"/>
          </w:tcPr>
          <w:p w:rsidR="008A6A36" w:rsidRPr="00EE35E2" w:rsidRDefault="008A6A36" w:rsidP="003F515B">
            <w:pPr>
              <w:autoSpaceDE w:val="0"/>
              <w:autoSpaceDN w:val="0"/>
              <w:adjustRightInd w:val="0"/>
              <w:jc w:val="center"/>
              <w:rPr>
                <w:rFonts w:ascii="Arial" w:hAnsi="Arial" w:cs="Arial"/>
                <w:iCs/>
                <w:color w:val="000000"/>
                <w:sz w:val="16"/>
                <w:szCs w:val="16"/>
              </w:rPr>
            </w:pPr>
            <w:r w:rsidRPr="00EE35E2">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bCs/>
                <w:sz w:val="16"/>
                <w:szCs w:val="16"/>
              </w:rPr>
            </w:pPr>
            <w:r w:rsidRPr="00EE35E2">
              <w:rPr>
                <w:rFonts w:ascii="Arial" w:hAnsi="Arial" w:cs="Arial"/>
                <w:bCs/>
                <w:sz w:val="16"/>
                <w:szCs w:val="16"/>
              </w:rPr>
              <w:t>O0220</w:t>
            </w:r>
          </w:p>
        </w:tc>
        <w:tc>
          <w:tcPr>
            <w:tcW w:w="2152" w:type="dxa"/>
            <w:shd w:val="clear" w:color="auto" w:fill="FFFFFF" w:themeFill="background1"/>
            <w:tcMar>
              <w:left w:w="28" w:type="dxa"/>
              <w:right w:w="28" w:type="dxa"/>
            </w:tcMar>
            <w:vAlign w:val="center"/>
          </w:tcPr>
          <w:p w:rsidR="008A6A36" w:rsidRPr="00EE35E2" w:rsidRDefault="008A6A36" w:rsidP="003F515B">
            <w:pPr>
              <w:rPr>
                <w:rFonts w:ascii="Arial" w:hAnsi="Arial" w:cs="Arial"/>
                <w:sz w:val="16"/>
                <w:szCs w:val="16"/>
              </w:rPr>
            </w:pPr>
            <w:r w:rsidRPr="00EE35E2">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1</w:t>
            </w:r>
          </w:p>
        </w:tc>
        <w:tc>
          <w:tcPr>
            <w:tcW w:w="888" w:type="dxa"/>
            <w:shd w:val="clear" w:color="auto" w:fill="FFFFFF" w:themeFill="background1"/>
            <w:tcMar>
              <w:left w:w="28" w:type="dxa"/>
              <w:right w:w="28" w:type="dxa"/>
            </w:tcMar>
            <w:vAlign w:val="center"/>
          </w:tcPr>
          <w:p w:rsidR="008A6A36" w:rsidRPr="00EE35E2" w:rsidRDefault="008A6A36" w:rsidP="003F515B">
            <w:pPr>
              <w:autoSpaceDE w:val="0"/>
              <w:autoSpaceDN w:val="0"/>
              <w:adjustRightInd w:val="0"/>
              <w:jc w:val="center"/>
              <w:rPr>
                <w:rFonts w:ascii="Arial" w:hAnsi="Arial" w:cs="Arial"/>
                <w:bCs/>
                <w:color w:val="000000"/>
                <w:sz w:val="16"/>
                <w:szCs w:val="16"/>
              </w:rPr>
            </w:pPr>
            <w:r w:rsidRPr="00EE35E2">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rsidR="008A6A36" w:rsidRPr="00EE35E2" w:rsidRDefault="008A6A36" w:rsidP="003F515B">
            <w:pPr>
              <w:autoSpaceDE w:val="0"/>
              <w:autoSpaceDN w:val="0"/>
              <w:adjustRightInd w:val="0"/>
              <w:jc w:val="center"/>
              <w:rPr>
                <w:rFonts w:ascii="Arial" w:hAnsi="Arial" w:cs="Arial"/>
                <w:iCs/>
                <w:color w:val="000000"/>
                <w:sz w:val="16"/>
                <w:szCs w:val="16"/>
              </w:rPr>
            </w:pPr>
            <w:r w:rsidRPr="00EE35E2">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EE35E2">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8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EE35E2"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bCs/>
                <w:sz w:val="16"/>
                <w:szCs w:val="16"/>
              </w:rPr>
            </w:pPr>
            <w:r w:rsidRPr="00BB3F5E">
              <w:rPr>
                <w:rFonts w:ascii="Arial" w:hAnsi="Arial" w:cs="Arial"/>
                <w:bCs/>
                <w:sz w:val="16"/>
                <w:szCs w:val="16"/>
              </w:rPr>
              <w:t>CO37</w:t>
            </w:r>
          </w:p>
        </w:tc>
        <w:tc>
          <w:tcPr>
            <w:tcW w:w="2152"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892 514</w:t>
            </w:r>
          </w:p>
        </w:tc>
        <w:tc>
          <w:tcPr>
            <w:tcW w:w="888"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color w:val="000000"/>
                <w:sz w:val="16"/>
                <w:szCs w:val="16"/>
              </w:rPr>
            </w:pPr>
            <w:r w:rsidRPr="00BB3F5E">
              <w:rPr>
                <w:rFonts w:ascii="Arial" w:hAnsi="Arial" w:cs="Arial"/>
                <w:bCs/>
                <w:color w:val="000000"/>
                <w:sz w:val="16"/>
                <w:szCs w:val="16"/>
              </w:rPr>
              <w:t>855 160</w:t>
            </w:r>
          </w:p>
        </w:tc>
        <w:tc>
          <w:tcPr>
            <w:tcW w:w="889"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858 141</w:t>
            </w: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bookmarkStart w:id="66" w:name="_GoBack"/>
            <w:bookmarkEnd w:id="66"/>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788"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Zdroj: ŠU SR</w:t>
            </w:r>
          </w:p>
        </w:tc>
      </w:tr>
      <w:tr w:rsidR="008A6A36" w:rsidRPr="002B6571" w:rsidTr="003F515B">
        <w:trPr>
          <w:cantSplit/>
          <w:trHeight w:val="57"/>
        </w:trPr>
        <w:tc>
          <w:tcPr>
            <w:tcW w:w="625" w:type="dxa"/>
            <w:shd w:val="clear" w:color="auto" w:fill="FFFFFF" w:themeFill="background1"/>
            <w:vAlign w:val="center"/>
          </w:tcPr>
          <w:p w:rsidR="008A6A36" w:rsidRPr="00EE35E2"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bCs/>
                <w:sz w:val="16"/>
                <w:szCs w:val="16"/>
              </w:rPr>
            </w:pPr>
            <w:r w:rsidRPr="00BB3F5E">
              <w:rPr>
                <w:rFonts w:ascii="Arial" w:hAnsi="Arial" w:cs="Arial"/>
                <w:bCs/>
                <w:sz w:val="16"/>
                <w:szCs w:val="16"/>
              </w:rPr>
              <w:t>CO37</w:t>
            </w:r>
          </w:p>
        </w:tc>
        <w:tc>
          <w:tcPr>
            <w:tcW w:w="2152"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EFRR</w:t>
            </w:r>
          </w:p>
        </w:tc>
        <w:tc>
          <w:tcPr>
            <w:tcW w:w="851"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612 724</w:t>
            </w:r>
          </w:p>
        </w:tc>
        <w:tc>
          <w:tcPr>
            <w:tcW w:w="888"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color w:val="000000"/>
                <w:sz w:val="16"/>
                <w:szCs w:val="16"/>
              </w:rPr>
            </w:pPr>
            <w:r w:rsidRPr="00BB3F5E">
              <w:rPr>
                <w:rFonts w:ascii="Arial" w:hAnsi="Arial" w:cs="Arial"/>
                <w:bCs/>
                <w:color w:val="000000"/>
                <w:sz w:val="16"/>
                <w:szCs w:val="16"/>
              </w:rPr>
              <w:t>578 535</w:t>
            </w:r>
          </w:p>
        </w:tc>
        <w:tc>
          <w:tcPr>
            <w:tcW w:w="889"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591 277</w:t>
            </w: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788"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8"/>
                <w:szCs w:val="18"/>
              </w:rPr>
            </w:pPr>
          </w:p>
        </w:tc>
        <w:tc>
          <w:tcPr>
            <w:tcW w:w="990"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sz w:val="16"/>
                <w:szCs w:val="16"/>
              </w:rPr>
            </w:pPr>
            <w:r w:rsidRPr="00BB3F5E">
              <w:rPr>
                <w:rFonts w:ascii="Arial" w:hAnsi="Arial" w:cs="Arial"/>
                <w:sz w:val="16"/>
                <w:szCs w:val="16"/>
              </w:rPr>
              <w:t xml:space="preserve">Zdroj: ŠU SR  </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(1) S = vybrané projekty, F = plne realizované projekty</w:t>
      </w:r>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1 - Bezpečná a ekologická doprava v regiónoch</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 xml:space="preserve">7c - Vývoj a zlepšovanie ekologicky priaznivých, vrátane </w:t>
            </w:r>
            <w:proofErr w:type="spellStart"/>
            <w:r w:rsidRPr="002B6571">
              <w:rPr>
                <w:rFonts w:ascii="Arial" w:eastAsiaTheme="minorHAnsi" w:hAnsi="Arial" w:cs="Arial"/>
                <w:sz w:val="22"/>
                <w:szCs w:val="22"/>
                <w:lang w:eastAsia="en-US"/>
              </w:rPr>
              <w:t>nízkohlukových</w:t>
            </w:r>
            <w:proofErr w:type="spellEnd"/>
            <w:r w:rsidRPr="002B6571">
              <w:rPr>
                <w:rFonts w:ascii="Arial" w:eastAsiaTheme="minorHAnsi" w:hAnsi="Arial" w:cs="Arial"/>
                <w:sz w:val="22"/>
                <w:szCs w:val="22"/>
                <w:lang w:eastAsia="en-US"/>
              </w:rPr>
              <w:t xml:space="preserve">, a </w:t>
            </w:r>
            <w:proofErr w:type="spellStart"/>
            <w:r w:rsidRPr="002B6571">
              <w:rPr>
                <w:rFonts w:ascii="Arial" w:eastAsiaTheme="minorHAnsi" w:hAnsi="Arial" w:cs="Arial"/>
                <w:sz w:val="22"/>
                <w:szCs w:val="22"/>
                <w:lang w:eastAsia="en-US"/>
              </w:rPr>
              <w:t>nízkouhlíkových</w:t>
            </w:r>
            <w:proofErr w:type="spellEnd"/>
            <w:r w:rsidRPr="002B6571">
              <w:rPr>
                <w:rFonts w:ascii="Arial" w:eastAsiaTheme="minorHAnsi" w:hAnsi="Arial" w:cs="Arial"/>
                <w:sz w:val="22"/>
                <w:szCs w:val="22"/>
                <w:lang w:eastAsia="en-US"/>
              </w:rPr>
              <w:t xml:space="preserve"> dopravných systémov vrátane vnútrozemských vodných ciest a námornej dopravy, prístavov, </w:t>
            </w:r>
            <w:proofErr w:type="spellStart"/>
            <w:r w:rsidRPr="002B6571">
              <w:rPr>
                <w:rFonts w:ascii="Arial" w:eastAsiaTheme="minorHAnsi" w:hAnsi="Arial" w:cs="Arial"/>
                <w:sz w:val="22"/>
                <w:szCs w:val="22"/>
                <w:lang w:eastAsia="en-US"/>
              </w:rPr>
              <w:t>multimodálnych</w:t>
            </w:r>
            <w:proofErr w:type="spellEnd"/>
            <w:r w:rsidRPr="002B6571">
              <w:rPr>
                <w:rFonts w:ascii="Arial" w:eastAsiaTheme="minorHAnsi" w:hAnsi="Arial" w:cs="Arial"/>
                <w:sz w:val="22"/>
                <w:szCs w:val="22"/>
                <w:lang w:eastAsia="en-US"/>
              </w:rPr>
              <w:t xml:space="preserve"> prepojení a letiskovej infraštruktúry v záujme podpory udržateľnej regionálnej a</w:t>
            </w:r>
          </w:p>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miestnej mobility</w:t>
            </w:r>
            <w:r w:rsidRPr="002B6571">
              <w:rPr>
                <w:rFonts w:ascii="Arial" w:eastAsiaTheme="minorHAnsi" w:hAnsi="Arial" w:cs="Arial"/>
                <w:sz w:val="22"/>
                <w:szCs w:val="22"/>
                <w:lang w:eastAsia="en-US"/>
              </w:rPr>
              <w:tab/>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84534" w:rsidP="00431865">
            <w:pPr>
              <w:pStyle w:val="Nadpis4"/>
              <w:numPr>
                <w:ilvl w:val="0"/>
                <w:numId w:val="0"/>
              </w:numPr>
              <w:rPr>
                <w:rFonts w:ascii="Arial" w:hAnsi="Arial" w:cs="Arial"/>
                <w:lang w:val="sk-SK"/>
              </w:rPr>
            </w:pPr>
            <w:bookmarkStart w:id="67" w:name="_Toc454192219"/>
            <w:r>
              <w:rPr>
                <w:rFonts w:ascii="Arial" w:hAnsi="Arial" w:cs="Arial"/>
                <w:lang w:val="sk-SK"/>
              </w:rPr>
              <w:t xml:space="preserve"> </w:t>
            </w:r>
            <w:bookmarkStart w:id="68" w:name="_Toc479768348"/>
            <w:r w:rsidR="008A6A36" w:rsidRPr="002B6571">
              <w:rPr>
                <w:rFonts w:ascii="Arial" w:hAnsi="Arial" w:cs="Arial"/>
                <w:lang w:val="sk-SK"/>
              </w:rPr>
              <w:t>Špecifický cieľ 1.2.1</w:t>
            </w:r>
            <w:bookmarkEnd w:id="67"/>
            <w:bookmarkEnd w:id="68"/>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1.2.1 - Zvyšovanie atraktivity a konkurencieschopnosti verejnej osobnej dopravy</w:t>
            </w:r>
          </w:p>
        </w:tc>
      </w:tr>
    </w:tbl>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69" w:name="_Toc437261568"/>
      <w:bookmarkStart w:id="70" w:name="_Toc437263024"/>
      <w:bookmarkStart w:id="71" w:name="_Toc437263284"/>
      <w:bookmarkStart w:id="72" w:name="_Toc441038698"/>
      <w:bookmarkStart w:id="73" w:name="_Toc441124720"/>
      <w:bookmarkStart w:id="74" w:name="_Toc441658580"/>
      <w:bookmarkStart w:id="75" w:name="_Toc482186365"/>
      <w:r w:rsidRPr="002B6571">
        <w:rPr>
          <w:rFonts w:cs="Arial"/>
        </w:rPr>
        <w:t xml:space="preserve">Tabuľka </w:t>
      </w:r>
      <w:bookmarkEnd w:id="69"/>
      <w:bookmarkEnd w:id="70"/>
      <w:bookmarkEnd w:id="71"/>
      <w:bookmarkEnd w:id="72"/>
      <w:bookmarkEnd w:id="73"/>
      <w:bookmarkEnd w:id="74"/>
      <w:r w:rsidRPr="002B6571">
        <w:rPr>
          <w:rFonts w:cs="Arial"/>
        </w:rPr>
        <w:t>1 Spoločné ukazovatele výsledku pre EFRR za PO 1, IP 1.2, ŠC 1.2.1</w:t>
      </w:r>
      <w:bookmarkEnd w:id="75"/>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562"/>
        <w:gridCol w:w="1134"/>
        <w:gridCol w:w="1134"/>
        <w:gridCol w:w="1243"/>
        <w:gridCol w:w="2976"/>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562"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511"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976"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56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243"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976"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9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243"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9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R0164</w:t>
            </w:r>
          </w:p>
        </w:tc>
        <w:tc>
          <w:tcPr>
            <w:tcW w:w="2068" w:type="dxa"/>
            <w:shd w:val="clear" w:color="auto" w:fill="FFFFFF" w:themeFill="background1"/>
            <w:tcMar>
              <w:left w:w="28" w:type="dxa"/>
              <w:right w:w="28" w:type="dxa"/>
            </w:tcMar>
          </w:tcPr>
          <w:p w:rsidR="008A6A36" w:rsidRPr="002B6571" w:rsidRDefault="008A6A36" w:rsidP="003F515B">
            <w:pPr>
              <w:autoSpaceDE w:val="0"/>
              <w:autoSpaceDN w:val="0"/>
              <w:adjustRightInd w:val="0"/>
              <w:rPr>
                <w:rFonts w:ascii="Arial" w:hAnsi="Arial" w:cs="Arial"/>
                <w:bCs/>
                <w:sz w:val="16"/>
                <w:szCs w:val="16"/>
              </w:rPr>
            </w:pPr>
            <w:r w:rsidRPr="002B657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Počet</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256 055</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2013</w:t>
            </w:r>
          </w:p>
        </w:tc>
        <w:tc>
          <w:tcPr>
            <w:tcW w:w="1562"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46 513 451</w:t>
            </w:r>
          </w:p>
        </w:tc>
        <w:tc>
          <w:tcPr>
            <w:tcW w:w="11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iCs/>
                <w:color w:val="000000"/>
                <w:sz w:val="16"/>
                <w:szCs w:val="16"/>
              </w:rPr>
            </w:pPr>
            <w:r>
              <w:rPr>
                <w:rFonts w:ascii="Arial" w:hAnsi="Arial" w:cs="Arial"/>
                <w:iCs/>
                <w:color w:val="000000"/>
                <w:sz w:val="16"/>
                <w:szCs w:val="16"/>
              </w:rPr>
              <w:t>3 673</w:t>
            </w:r>
          </w:p>
        </w:tc>
        <w:tc>
          <w:tcPr>
            <w:tcW w:w="1134"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3 358</w:t>
            </w:r>
          </w:p>
        </w:tc>
        <w:tc>
          <w:tcPr>
            <w:tcW w:w="1243" w:type="dxa"/>
            <w:shd w:val="clear" w:color="auto" w:fill="FFFFFF" w:themeFill="background1"/>
            <w:vAlign w:val="center"/>
          </w:tcPr>
          <w:p w:rsidR="008A6A36" w:rsidRPr="00BB3F5E" w:rsidRDefault="008A6A36" w:rsidP="003F515B">
            <w:pPr>
              <w:jc w:val="center"/>
              <w:rPr>
                <w:rFonts w:ascii="Arial" w:hAnsi="Arial" w:cs="Arial"/>
                <w:sz w:val="16"/>
                <w:szCs w:val="16"/>
              </w:rPr>
            </w:pPr>
            <w:r w:rsidRPr="00BB3F5E">
              <w:rPr>
                <w:rFonts w:ascii="Arial" w:hAnsi="Arial" w:cs="Arial"/>
                <w:color w:val="000000"/>
                <w:sz w:val="16"/>
                <w:szCs w:val="16"/>
              </w:rPr>
              <w:t>2 768</w:t>
            </w:r>
          </w:p>
        </w:tc>
        <w:tc>
          <w:tcPr>
            <w:tcW w:w="2976"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 xml:space="preserve">Zdroj: </w:t>
            </w:r>
            <w:proofErr w:type="spellStart"/>
            <w:r w:rsidR="008A2D62">
              <w:rPr>
                <w:rFonts w:ascii="Arial" w:hAnsi="Arial" w:cs="Arial"/>
                <w:sz w:val="16"/>
                <w:szCs w:val="16"/>
              </w:rPr>
              <w:t>MDaV</w:t>
            </w:r>
            <w:proofErr w:type="spellEnd"/>
            <w:r w:rsidRPr="00BB3F5E">
              <w:rPr>
                <w:rFonts w:ascii="Arial" w:hAnsi="Arial" w:cs="Arial"/>
                <w:sz w:val="16"/>
                <w:szCs w:val="16"/>
              </w:rPr>
              <w:t xml:space="preserve"> SR </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R0164</w:t>
            </w:r>
          </w:p>
        </w:tc>
        <w:tc>
          <w:tcPr>
            <w:tcW w:w="2068" w:type="dxa"/>
            <w:shd w:val="clear" w:color="auto" w:fill="FFFFFF" w:themeFill="background1"/>
            <w:tcMar>
              <w:left w:w="28" w:type="dxa"/>
              <w:right w:w="28" w:type="dxa"/>
            </w:tcMar>
          </w:tcPr>
          <w:p w:rsidR="008A6A36" w:rsidRPr="002B6571" w:rsidRDefault="008A6A36" w:rsidP="003F515B">
            <w:pPr>
              <w:autoSpaceDE w:val="0"/>
              <w:autoSpaceDN w:val="0"/>
              <w:adjustRightInd w:val="0"/>
              <w:rPr>
                <w:rFonts w:ascii="Arial" w:hAnsi="Arial" w:cs="Arial"/>
                <w:bCs/>
                <w:sz w:val="16"/>
                <w:szCs w:val="16"/>
              </w:rPr>
            </w:pPr>
            <w:r w:rsidRPr="002B657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Počet</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64 125 540</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2013</w:t>
            </w:r>
          </w:p>
        </w:tc>
        <w:tc>
          <w:tcPr>
            <w:tcW w:w="1562" w:type="dxa"/>
            <w:shd w:val="clear" w:color="auto" w:fill="FFFFFF" w:themeFill="background1"/>
            <w:tcMar>
              <w:left w:w="28" w:type="dxa"/>
              <w:right w:w="28" w:type="dxa"/>
            </w:tcMar>
            <w:vAlign w:val="center"/>
          </w:tcPr>
          <w:p w:rsidR="008A6A36" w:rsidRPr="002B6571" w:rsidRDefault="008A6A36" w:rsidP="003F515B">
            <w:pPr>
              <w:tabs>
                <w:tab w:val="left" w:pos="918"/>
              </w:tabs>
              <w:jc w:val="center"/>
              <w:rPr>
                <w:rFonts w:ascii="Arial" w:hAnsi="Arial" w:cs="Arial"/>
                <w:bCs/>
                <w:sz w:val="16"/>
                <w:szCs w:val="16"/>
              </w:rPr>
            </w:pPr>
            <w:r w:rsidRPr="002B6571">
              <w:rPr>
                <w:rFonts w:ascii="Arial" w:hAnsi="Arial" w:cs="Arial"/>
                <w:bCs/>
                <w:sz w:val="16"/>
                <w:szCs w:val="16"/>
              </w:rPr>
              <w:t xml:space="preserve">90 000 </w:t>
            </w:r>
            <w:proofErr w:type="spellStart"/>
            <w:r w:rsidRPr="002B6571">
              <w:rPr>
                <w:rFonts w:ascii="Arial" w:hAnsi="Arial" w:cs="Arial"/>
                <w:bCs/>
                <w:sz w:val="16"/>
                <w:szCs w:val="16"/>
              </w:rPr>
              <w:t>000</w:t>
            </w:r>
            <w:proofErr w:type="spellEnd"/>
          </w:p>
        </w:tc>
        <w:tc>
          <w:tcPr>
            <w:tcW w:w="11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iCs/>
                <w:color w:val="000000"/>
                <w:sz w:val="16"/>
                <w:szCs w:val="16"/>
              </w:rPr>
            </w:pPr>
            <w:r>
              <w:rPr>
                <w:rFonts w:ascii="Arial" w:hAnsi="Arial" w:cs="Arial"/>
                <w:iCs/>
                <w:color w:val="000000"/>
                <w:sz w:val="16"/>
                <w:szCs w:val="16"/>
              </w:rPr>
              <w:t xml:space="preserve">62 137 665 </w:t>
            </w:r>
          </w:p>
        </w:tc>
        <w:tc>
          <w:tcPr>
            <w:tcW w:w="1134"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72 550 260</w:t>
            </w:r>
          </w:p>
        </w:tc>
        <w:tc>
          <w:tcPr>
            <w:tcW w:w="1243" w:type="dxa"/>
            <w:shd w:val="clear" w:color="auto" w:fill="FFFFFF" w:themeFill="background1"/>
            <w:vAlign w:val="center"/>
          </w:tcPr>
          <w:p w:rsidR="008A6A36" w:rsidRPr="00BB3F5E" w:rsidRDefault="008A6A36" w:rsidP="003F515B">
            <w:pPr>
              <w:jc w:val="center"/>
              <w:rPr>
                <w:rFonts w:ascii="Arial" w:hAnsi="Arial" w:cs="Arial"/>
                <w:sz w:val="16"/>
                <w:szCs w:val="16"/>
              </w:rPr>
            </w:pPr>
            <w:r w:rsidRPr="00BB3F5E">
              <w:rPr>
                <w:rFonts w:ascii="Arial" w:hAnsi="Arial" w:cs="Arial"/>
                <w:color w:val="000000"/>
                <w:sz w:val="16"/>
                <w:szCs w:val="16"/>
              </w:rPr>
              <w:t>140 226 061</w:t>
            </w:r>
          </w:p>
        </w:tc>
        <w:tc>
          <w:tcPr>
            <w:tcW w:w="2976"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 xml:space="preserve">Zdroj: </w:t>
            </w:r>
            <w:proofErr w:type="spellStart"/>
            <w:r w:rsidR="008A2D62">
              <w:rPr>
                <w:rFonts w:ascii="Arial" w:hAnsi="Arial" w:cs="Arial"/>
                <w:sz w:val="16"/>
                <w:szCs w:val="16"/>
              </w:rPr>
              <w:t>MDaV</w:t>
            </w:r>
            <w:proofErr w:type="spellEnd"/>
            <w:r w:rsidRPr="00BB3F5E">
              <w:rPr>
                <w:rFonts w:ascii="Arial" w:hAnsi="Arial" w:cs="Arial"/>
                <w:sz w:val="16"/>
                <w:szCs w:val="16"/>
              </w:rPr>
              <w:t xml:space="preserve"> SR</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R0156</w:t>
            </w:r>
          </w:p>
        </w:tc>
        <w:tc>
          <w:tcPr>
            <w:tcW w:w="2068" w:type="dxa"/>
            <w:shd w:val="clear" w:color="auto" w:fill="FFFFFF" w:themeFill="background1"/>
            <w:tcMar>
              <w:left w:w="28" w:type="dxa"/>
              <w:right w:w="28" w:type="dxa"/>
            </w:tcMar>
          </w:tcPr>
          <w:p w:rsidR="008A6A36" w:rsidRPr="002B6571" w:rsidRDefault="008A6A36" w:rsidP="003F515B">
            <w:pPr>
              <w:autoSpaceDE w:val="0"/>
              <w:autoSpaceDN w:val="0"/>
              <w:adjustRightInd w:val="0"/>
              <w:rPr>
                <w:rFonts w:ascii="Arial" w:hAnsi="Arial" w:cs="Arial"/>
                <w:bCs/>
                <w:sz w:val="16"/>
                <w:szCs w:val="16"/>
              </w:rPr>
            </w:pPr>
            <w:r w:rsidRPr="002B6571">
              <w:rPr>
                <w:rFonts w:ascii="Arial" w:hAnsi="Arial" w:cs="Arial"/>
                <w:bCs/>
                <w:sz w:val="16"/>
                <w:szCs w:val="16"/>
              </w:rPr>
              <w:t xml:space="preserve">Podiel </w:t>
            </w:r>
            <w:proofErr w:type="spellStart"/>
            <w:r w:rsidRPr="002B6571">
              <w:rPr>
                <w:rFonts w:ascii="Arial" w:hAnsi="Arial" w:cs="Arial"/>
                <w:bCs/>
                <w:sz w:val="16"/>
                <w:szCs w:val="16"/>
              </w:rPr>
              <w:t>nízkopodlažných</w:t>
            </w:r>
            <w:proofErr w:type="spellEnd"/>
            <w:r w:rsidRPr="002B6571">
              <w:rPr>
                <w:rFonts w:ascii="Arial" w:hAnsi="Arial" w:cs="Arial"/>
                <w:bCs/>
                <w:sz w:val="16"/>
                <w:szCs w:val="16"/>
              </w:rPr>
              <w:t xml:space="preserve"> autobusov na celkovom počte autobusov</w:t>
            </w:r>
          </w:p>
        </w:tc>
        <w:tc>
          <w:tcPr>
            <w:tcW w:w="56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8,38</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2012</w:t>
            </w:r>
          </w:p>
        </w:tc>
        <w:tc>
          <w:tcPr>
            <w:tcW w:w="1562" w:type="dxa"/>
            <w:shd w:val="clear" w:color="auto" w:fill="FFFFFF" w:themeFill="background1"/>
            <w:tcMar>
              <w:left w:w="28" w:type="dxa"/>
              <w:right w:w="28" w:type="dxa"/>
            </w:tcMar>
            <w:vAlign w:val="center"/>
          </w:tcPr>
          <w:p w:rsidR="008A6A36" w:rsidRPr="002B6571" w:rsidRDefault="008A6A36" w:rsidP="003F515B">
            <w:pPr>
              <w:tabs>
                <w:tab w:val="left" w:pos="918"/>
              </w:tabs>
              <w:jc w:val="center"/>
              <w:rPr>
                <w:rFonts w:ascii="Arial" w:hAnsi="Arial" w:cs="Arial"/>
                <w:bCs/>
                <w:sz w:val="16"/>
                <w:szCs w:val="16"/>
              </w:rPr>
            </w:pPr>
            <w:r w:rsidRPr="002B6571">
              <w:rPr>
                <w:rFonts w:ascii="Arial" w:hAnsi="Arial" w:cs="Arial"/>
                <w:bCs/>
                <w:sz w:val="16"/>
                <w:szCs w:val="16"/>
              </w:rPr>
              <w:t>11,25</w:t>
            </w:r>
          </w:p>
        </w:tc>
        <w:tc>
          <w:tcPr>
            <w:tcW w:w="11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iCs/>
                <w:color w:val="000000"/>
                <w:sz w:val="16"/>
                <w:szCs w:val="16"/>
              </w:rPr>
            </w:pPr>
            <w:r>
              <w:rPr>
                <w:rFonts w:ascii="Arial" w:hAnsi="Arial" w:cs="Arial"/>
                <w:iCs/>
                <w:color w:val="000000"/>
                <w:sz w:val="16"/>
                <w:szCs w:val="16"/>
              </w:rPr>
              <w:t>18,47</w:t>
            </w:r>
          </w:p>
        </w:tc>
        <w:tc>
          <w:tcPr>
            <w:tcW w:w="1134"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24,48</w:t>
            </w:r>
          </w:p>
        </w:tc>
        <w:tc>
          <w:tcPr>
            <w:tcW w:w="1243" w:type="dxa"/>
            <w:shd w:val="clear" w:color="auto" w:fill="FFFFFF" w:themeFill="background1"/>
            <w:vAlign w:val="center"/>
          </w:tcPr>
          <w:p w:rsidR="008A6A36" w:rsidRPr="00BB3F5E" w:rsidRDefault="008A6A36" w:rsidP="003F515B">
            <w:pPr>
              <w:jc w:val="center"/>
              <w:rPr>
                <w:rFonts w:ascii="Arial" w:hAnsi="Arial" w:cs="Arial"/>
                <w:sz w:val="16"/>
                <w:szCs w:val="16"/>
              </w:rPr>
            </w:pPr>
            <w:r w:rsidRPr="00BB3F5E">
              <w:rPr>
                <w:rFonts w:ascii="Arial" w:hAnsi="Arial" w:cs="Arial"/>
                <w:color w:val="000000"/>
                <w:sz w:val="16"/>
                <w:szCs w:val="16"/>
              </w:rPr>
              <w:t>29,31</w:t>
            </w:r>
          </w:p>
        </w:tc>
        <w:tc>
          <w:tcPr>
            <w:tcW w:w="2976"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 xml:space="preserve">Zdroj: </w:t>
            </w:r>
            <w:proofErr w:type="spellStart"/>
            <w:r w:rsidR="008A2D62">
              <w:rPr>
                <w:rFonts w:ascii="Arial" w:hAnsi="Arial" w:cs="Arial"/>
                <w:sz w:val="16"/>
                <w:szCs w:val="16"/>
              </w:rPr>
              <w:t>MDaV</w:t>
            </w:r>
            <w:proofErr w:type="spellEnd"/>
            <w:r w:rsidRPr="00BB3F5E">
              <w:rPr>
                <w:rFonts w:ascii="Arial" w:hAnsi="Arial" w:cs="Arial"/>
                <w:sz w:val="16"/>
                <w:szCs w:val="16"/>
              </w:rPr>
              <w:t xml:space="preserve"> SR</w:t>
            </w:r>
          </w:p>
        </w:tc>
      </w:tr>
      <w:tr w:rsidR="008A6A36" w:rsidRPr="002B6571" w:rsidTr="003F515B">
        <w:trPr>
          <w:cantSplit/>
          <w:trHeight w:val="608"/>
        </w:trPr>
        <w:tc>
          <w:tcPr>
            <w:tcW w:w="62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R0156</w:t>
            </w:r>
          </w:p>
        </w:tc>
        <w:tc>
          <w:tcPr>
            <w:tcW w:w="2068" w:type="dxa"/>
            <w:shd w:val="clear" w:color="auto" w:fill="FFFFFF" w:themeFill="background1"/>
            <w:tcMar>
              <w:left w:w="28" w:type="dxa"/>
              <w:right w:w="28" w:type="dxa"/>
            </w:tcMar>
          </w:tcPr>
          <w:p w:rsidR="008A6A36" w:rsidRPr="002B6571" w:rsidRDefault="008A6A36" w:rsidP="003F515B">
            <w:pPr>
              <w:autoSpaceDE w:val="0"/>
              <w:autoSpaceDN w:val="0"/>
              <w:adjustRightInd w:val="0"/>
              <w:rPr>
                <w:rFonts w:ascii="Arial" w:hAnsi="Arial" w:cs="Arial"/>
                <w:bCs/>
                <w:sz w:val="16"/>
                <w:szCs w:val="16"/>
              </w:rPr>
            </w:pPr>
            <w:r w:rsidRPr="002B6571">
              <w:rPr>
                <w:rFonts w:ascii="Arial" w:hAnsi="Arial" w:cs="Arial"/>
                <w:bCs/>
                <w:sz w:val="16"/>
                <w:szCs w:val="16"/>
              </w:rPr>
              <w:t xml:space="preserve">Podiel </w:t>
            </w:r>
            <w:proofErr w:type="spellStart"/>
            <w:r w:rsidRPr="002B6571">
              <w:rPr>
                <w:rFonts w:ascii="Arial" w:hAnsi="Arial" w:cs="Arial"/>
                <w:bCs/>
                <w:sz w:val="16"/>
                <w:szCs w:val="16"/>
              </w:rPr>
              <w:t>nízkopodlažných</w:t>
            </w:r>
            <w:proofErr w:type="spellEnd"/>
            <w:r w:rsidRPr="002B6571">
              <w:rPr>
                <w:rFonts w:ascii="Arial" w:hAnsi="Arial" w:cs="Arial"/>
                <w:bCs/>
                <w:sz w:val="16"/>
                <w:szCs w:val="16"/>
              </w:rPr>
              <w:t xml:space="preserve"> autobusov na celkovom počte autobusov</w:t>
            </w:r>
          </w:p>
        </w:tc>
        <w:tc>
          <w:tcPr>
            <w:tcW w:w="56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sz w:val="16"/>
                <w:szCs w:val="16"/>
              </w:rPr>
            </w:pPr>
            <w:r w:rsidRPr="002B6571">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50,22</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2012</w:t>
            </w:r>
          </w:p>
        </w:tc>
        <w:tc>
          <w:tcPr>
            <w:tcW w:w="1562" w:type="dxa"/>
            <w:shd w:val="clear" w:color="auto" w:fill="FFFFFF" w:themeFill="background1"/>
            <w:tcMar>
              <w:left w:w="28" w:type="dxa"/>
              <w:right w:w="28" w:type="dxa"/>
            </w:tcMar>
            <w:vAlign w:val="center"/>
          </w:tcPr>
          <w:p w:rsidR="008A6A36" w:rsidRPr="002B6571" w:rsidRDefault="008A6A36" w:rsidP="003F515B">
            <w:pPr>
              <w:tabs>
                <w:tab w:val="left" w:pos="918"/>
              </w:tabs>
              <w:jc w:val="center"/>
              <w:rPr>
                <w:rFonts w:ascii="Arial" w:hAnsi="Arial" w:cs="Arial"/>
                <w:bCs/>
                <w:sz w:val="16"/>
                <w:szCs w:val="16"/>
              </w:rPr>
            </w:pPr>
            <w:r w:rsidRPr="002B6571">
              <w:rPr>
                <w:rFonts w:ascii="Arial" w:hAnsi="Arial" w:cs="Arial"/>
                <w:bCs/>
                <w:sz w:val="16"/>
                <w:szCs w:val="16"/>
              </w:rPr>
              <w:t>50,51</w:t>
            </w:r>
          </w:p>
        </w:tc>
        <w:tc>
          <w:tcPr>
            <w:tcW w:w="11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iCs/>
                <w:color w:val="000000"/>
                <w:sz w:val="16"/>
                <w:szCs w:val="16"/>
              </w:rPr>
            </w:pPr>
            <w:r>
              <w:rPr>
                <w:rFonts w:ascii="Arial" w:hAnsi="Arial" w:cs="Arial"/>
                <w:iCs/>
                <w:color w:val="000000"/>
                <w:sz w:val="16"/>
                <w:szCs w:val="16"/>
              </w:rPr>
              <w:t>58,85</w:t>
            </w:r>
          </w:p>
        </w:tc>
        <w:tc>
          <w:tcPr>
            <w:tcW w:w="1134"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68,33</w:t>
            </w:r>
          </w:p>
        </w:tc>
        <w:tc>
          <w:tcPr>
            <w:tcW w:w="1243" w:type="dxa"/>
            <w:shd w:val="clear" w:color="auto" w:fill="FFFFFF" w:themeFill="background1"/>
            <w:vAlign w:val="center"/>
          </w:tcPr>
          <w:p w:rsidR="008A6A36" w:rsidRPr="00BB3F5E" w:rsidRDefault="008A6A36" w:rsidP="003F515B">
            <w:pPr>
              <w:jc w:val="center"/>
              <w:rPr>
                <w:rFonts w:ascii="Arial" w:hAnsi="Arial" w:cs="Arial"/>
                <w:sz w:val="16"/>
                <w:szCs w:val="16"/>
              </w:rPr>
            </w:pPr>
            <w:r w:rsidRPr="00BB3F5E">
              <w:rPr>
                <w:rFonts w:ascii="Arial" w:hAnsi="Arial" w:cs="Arial"/>
                <w:color w:val="000000"/>
                <w:sz w:val="16"/>
                <w:szCs w:val="16"/>
              </w:rPr>
              <w:t>74,12</w:t>
            </w:r>
          </w:p>
        </w:tc>
        <w:tc>
          <w:tcPr>
            <w:tcW w:w="2976" w:type="dxa"/>
            <w:shd w:val="clear" w:color="auto" w:fill="FFFFFF" w:themeFill="background1"/>
            <w:tcMar>
              <w:left w:w="28" w:type="dxa"/>
              <w:right w:w="28" w:type="dxa"/>
            </w:tcMar>
            <w:vAlign w:val="center"/>
          </w:tcPr>
          <w:p w:rsidR="008A6A36" w:rsidRPr="00BB3F5E" w:rsidRDefault="008A6A36" w:rsidP="003F515B">
            <w:pPr>
              <w:rPr>
                <w:rFonts w:ascii="Arial" w:hAnsi="Arial" w:cs="Arial"/>
                <w:sz w:val="16"/>
                <w:szCs w:val="16"/>
              </w:rPr>
            </w:pPr>
            <w:r w:rsidRPr="00BB3F5E">
              <w:rPr>
                <w:rFonts w:ascii="Arial" w:hAnsi="Arial" w:cs="Arial"/>
                <w:sz w:val="16"/>
                <w:szCs w:val="16"/>
              </w:rPr>
              <w:t xml:space="preserve">Zdroj: </w:t>
            </w:r>
            <w:proofErr w:type="spellStart"/>
            <w:r w:rsidR="008A2D62">
              <w:rPr>
                <w:rFonts w:ascii="Arial" w:hAnsi="Arial" w:cs="Arial"/>
                <w:sz w:val="16"/>
                <w:szCs w:val="16"/>
              </w:rPr>
              <w:t>MDaV</w:t>
            </w:r>
            <w:proofErr w:type="spellEnd"/>
            <w:r w:rsidRPr="00BB3F5E">
              <w:rPr>
                <w:rFonts w:ascii="Arial" w:hAnsi="Arial" w:cs="Arial"/>
                <w:sz w:val="16"/>
                <w:szCs w:val="16"/>
              </w:rPr>
              <w:t xml:space="preserve"> SR</w:t>
            </w:r>
          </w:p>
        </w:tc>
      </w:tr>
    </w:tbl>
    <w:p w:rsidR="008A6A36" w:rsidRPr="002B6571" w:rsidRDefault="008A6A36" w:rsidP="008A6A36">
      <w:pPr>
        <w:rPr>
          <w:rFonts w:ascii="Arial" w:hAnsi="Arial" w:cs="Arial"/>
        </w:rPr>
      </w:pPr>
      <w:r>
        <w:rPr>
          <w:rFonts w:ascii="Arial" w:hAnsi="Arial" w:cs="Arial"/>
          <w:color w:val="000000"/>
          <w:sz w:val="16"/>
          <w:szCs w:val="16"/>
        </w:rPr>
        <w:t xml:space="preserve">Zdroj: </w:t>
      </w:r>
      <w:proofErr w:type="spellStart"/>
      <w:r>
        <w:rPr>
          <w:rFonts w:ascii="Arial" w:hAnsi="Arial" w:cs="Arial"/>
          <w:color w:val="000000"/>
          <w:sz w:val="16"/>
          <w:szCs w:val="16"/>
        </w:rPr>
        <w:t>MD</w:t>
      </w:r>
      <w:r w:rsidR="008A2D62">
        <w:rPr>
          <w:rFonts w:ascii="Arial" w:hAnsi="Arial" w:cs="Arial"/>
          <w:color w:val="000000"/>
          <w:sz w:val="16"/>
          <w:szCs w:val="16"/>
        </w:rPr>
        <w:t>a</w:t>
      </w:r>
      <w:r>
        <w:rPr>
          <w:rFonts w:ascii="Arial" w:hAnsi="Arial" w:cs="Arial"/>
          <w:color w:val="000000"/>
          <w:sz w:val="16"/>
          <w:szCs w:val="16"/>
        </w:rPr>
        <w:t>V</w:t>
      </w:r>
      <w:proofErr w:type="spellEnd"/>
      <w:r>
        <w:rPr>
          <w:rFonts w:ascii="Arial" w:hAnsi="Arial" w:cs="Arial"/>
          <w:color w:val="000000"/>
          <w:sz w:val="16"/>
          <w:szCs w:val="16"/>
        </w:rPr>
        <w:t xml:space="preserve"> SR</w:t>
      </w:r>
    </w:p>
    <w:p w:rsidR="008A6A36" w:rsidRDefault="008A6A36" w:rsidP="008A6A36">
      <w:pPr>
        <w:spacing w:after="200" w:line="276" w:lineRule="auto"/>
        <w:rPr>
          <w:rFonts w:ascii="Arial" w:hAnsi="Arial" w:cs="Arial"/>
        </w:rPr>
      </w:pPr>
      <w:r>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1 - Bezpečná a ekologická doprava v regiónoch</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 xml:space="preserve">7c - Vývoj a zlepšovanie ekologicky priaznivých, vrátane </w:t>
            </w:r>
            <w:proofErr w:type="spellStart"/>
            <w:r w:rsidRPr="002B6571">
              <w:rPr>
                <w:rFonts w:ascii="Arial" w:eastAsiaTheme="minorHAnsi" w:hAnsi="Arial" w:cs="Arial"/>
                <w:sz w:val="22"/>
                <w:szCs w:val="22"/>
                <w:lang w:eastAsia="en-US"/>
              </w:rPr>
              <w:t>nízkohlukových</w:t>
            </w:r>
            <w:proofErr w:type="spellEnd"/>
            <w:r w:rsidRPr="002B6571">
              <w:rPr>
                <w:rFonts w:ascii="Arial" w:eastAsiaTheme="minorHAnsi" w:hAnsi="Arial" w:cs="Arial"/>
                <w:sz w:val="22"/>
                <w:szCs w:val="22"/>
                <w:lang w:eastAsia="en-US"/>
              </w:rPr>
              <w:t xml:space="preserve">, a </w:t>
            </w:r>
            <w:proofErr w:type="spellStart"/>
            <w:r w:rsidRPr="002B6571">
              <w:rPr>
                <w:rFonts w:ascii="Arial" w:eastAsiaTheme="minorHAnsi" w:hAnsi="Arial" w:cs="Arial"/>
                <w:sz w:val="22"/>
                <w:szCs w:val="22"/>
                <w:lang w:eastAsia="en-US"/>
              </w:rPr>
              <w:t>nízkouhlíkových</w:t>
            </w:r>
            <w:proofErr w:type="spellEnd"/>
            <w:r w:rsidRPr="002B6571">
              <w:rPr>
                <w:rFonts w:ascii="Arial" w:eastAsiaTheme="minorHAnsi" w:hAnsi="Arial" w:cs="Arial"/>
                <w:sz w:val="22"/>
                <w:szCs w:val="22"/>
                <w:lang w:eastAsia="en-US"/>
              </w:rPr>
              <w:t xml:space="preserve"> dopravných systémov vrátane vnútrozemských vodných ciest a námornej dopravy, prístavov, </w:t>
            </w:r>
            <w:proofErr w:type="spellStart"/>
            <w:r w:rsidRPr="002B6571">
              <w:rPr>
                <w:rFonts w:ascii="Arial" w:eastAsiaTheme="minorHAnsi" w:hAnsi="Arial" w:cs="Arial"/>
                <w:sz w:val="22"/>
                <w:szCs w:val="22"/>
                <w:lang w:eastAsia="en-US"/>
              </w:rPr>
              <w:t>multimodálnych</w:t>
            </w:r>
            <w:proofErr w:type="spellEnd"/>
            <w:r w:rsidRPr="002B6571">
              <w:rPr>
                <w:rFonts w:ascii="Arial" w:eastAsiaTheme="minorHAnsi" w:hAnsi="Arial" w:cs="Arial"/>
                <w:sz w:val="22"/>
                <w:szCs w:val="22"/>
                <w:lang w:eastAsia="en-US"/>
              </w:rPr>
              <w:t xml:space="preserve"> prepojení a letiskovej infraštruktúry v záujme podpory udržateľnej regionálnej a</w:t>
            </w:r>
          </w:p>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miestnej mobility</w:t>
            </w:r>
            <w:r w:rsidRPr="002B6571">
              <w:rPr>
                <w:rFonts w:ascii="Arial" w:eastAsiaTheme="minorHAnsi" w:hAnsi="Arial" w:cs="Arial"/>
                <w:sz w:val="22"/>
                <w:szCs w:val="22"/>
                <w:lang w:eastAsia="en-US"/>
              </w:rPr>
              <w:tab/>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84534" w:rsidP="00431865">
            <w:pPr>
              <w:pStyle w:val="Nadpis4"/>
              <w:numPr>
                <w:ilvl w:val="0"/>
                <w:numId w:val="0"/>
              </w:numPr>
              <w:rPr>
                <w:rFonts w:ascii="Arial" w:hAnsi="Arial" w:cs="Arial"/>
                <w:lang w:val="sk-SK"/>
              </w:rPr>
            </w:pPr>
            <w:bookmarkStart w:id="76" w:name="_Toc454192220"/>
            <w:r>
              <w:rPr>
                <w:rFonts w:ascii="Arial" w:hAnsi="Arial" w:cs="Arial"/>
                <w:lang w:val="sk-SK"/>
              </w:rPr>
              <w:t xml:space="preserve">  </w:t>
            </w:r>
            <w:bookmarkStart w:id="77" w:name="_Toc479768349"/>
            <w:r w:rsidR="008A6A36" w:rsidRPr="002B6571">
              <w:rPr>
                <w:rFonts w:ascii="Arial" w:hAnsi="Arial" w:cs="Arial"/>
                <w:lang w:val="sk-SK"/>
              </w:rPr>
              <w:t>Špecifický cieľ 1.2.2</w:t>
            </w:r>
            <w:bookmarkEnd w:id="76"/>
            <w:bookmarkEnd w:id="77"/>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1.2.2 - Zvýšenie atraktivity a prepravnej kapacity nemotorovej dopravy (predovšetkým cyklistickej dopravy) na celkovom počte prepravených</w:t>
            </w:r>
          </w:p>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Osôb</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78" w:name="_Toc482186366"/>
      <w:r w:rsidRPr="002B6571">
        <w:rPr>
          <w:rFonts w:cs="Arial"/>
        </w:rPr>
        <w:t>Tabuľka 1 Spoločné ukazovatele výsledku pre EFRR za PO 2, IP 1.2, ŠC 1.2.2</w:t>
      </w:r>
      <w:bookmarkEnd w:id="78"/>
    </w:p>
    <w:p w:rsidR="008A6A36" w:rsidRPr="002B6571" w:rsidRDefault="008A6A36" w:rsidP="008A6A36"/>
    <w:tbl>
      <w:tblPr>
        <w:tblW w:w="1479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1"/>
        <w:gridCol w:w="440"/>
        <w:gridCol w:w="662"/>
        <w:gridCol w:w="994"/>
        <w:gridCol w:w="994"/>
        <w:gridCol w:w="1216"/>
        <w:gridCol w:w="883"/>
        <w:gridCol w:w="883"/>
        <w:gridCol w:w="1012"/>
        <w:gridCol w:w="5612"/>
      </w:tblGrid>
      <w:tr w:rsidR="008A6A36" w:rsidRPr="002B6571" w:rsidTr="003F515B">
        <w:trPr>
          <w:cantSplit/>
          <w:trHeight w:val="52"/>
        </w:trPr>
        <w:tc>
          <w:tcPr>
            <w:tcW w:w="48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1611"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44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662"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9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99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216"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2778"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5612"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2"/>
        </w:trPr>
        <w:tc>
          <w:tcPr>
            <w:tcW w:w="48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161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44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66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99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99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21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88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8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012"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5612"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2"/>
        </w:trPr>
        <w:tc>
          <w:tcPr>
            <w:tcW w:w="486"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161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44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66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9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012"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561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2"/>
        </w:trPr>
        <w:tc>
          <w:tcPr>
            <w:tcW w:w="48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161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44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66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9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8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8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012"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561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1"/>
        </w:trPr>
        <w:tc>
          <w:tcPr>
            <w:tcW w:w="486"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bCs/>
                <w:sz w:val="16"/>
                <w:szCs w:val="16"/>
              </w:rPr>
              <w:t>R0157</w:t>
            </w:r>
          </w:p>
        </w:tc>
        <w:tc>
          <w:tcPr>
            <w:tcW w:w="1611"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rPr>
                <w:rFonts w:ascii="Arial" w:hAnsi="Arial" w:cs="Arial"/>
                <w:bCs/>
                <w:sz w:val="16"/>
                <w:szCs w:val="16"/>
              </w:rPr>
            </w:pPr>
            <w:r w:rsidRPr="00BB3F5E">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bCs/>
                <w:sz w:val="16"/>
                <w:szCs w:val="16"/>
              </w:rPr>
              <w:t>%</w:t>
            </w:r>
          </w:p>
        </w:tc>
        <w:tc>
          <w:tcPr>
            <w:tcW w:w="662"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sz w:val="16"/>
                <w:szCs w:val="16"/>
              </w:rPr>
              <w:t>MRR</w:t>
            </w:r>
          </w:p>
        </w:tc>
        <w:tc>
          <w:tcPr>
            <w:tcW w:w="994"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bCs/>
                <w:sz w:val="16"/>
                <w:szCs w:val="16"/>
                <w:lang w:val="en"/>
              </w:rPr>
              <w:t>7,13%</w:t>
            </w:r>
          </w:p>
        </w:tc>
        <w:tc>
          <w:tcPr>
            <w:tcW w:w="994"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rsidR="008A6A36" w:rsidRPr="00BB3F5E" w:rsidRDefault="008A6A36" w:rsidP="003F515B">
            <w:pPr>
              <w:tabs>
                <w:tab w:val="left" w:pos="918"/>
              </w:tabs>
              <w:autoSpaceDE w:val="0"/>
              <w:autoSpaceDN w:val="0"/>
              <w:adjustRightInd w:val="0"/>
              <w:ind w:right="113"/>
              <w:jc w:val="center"/>
              <w:rPr>
                <w:rFonts w:ascii="Arial" w:hAnsi="Arial" w:cs="Arial"/>
                <w:iCs/>
                <w:color w:val="000000"/>
                <w:sz w:val="16"/>
                <w:szCs w:val="16"/>
              </w:rPr>
            </w:pPr>
            <w:r w:rsidRPr="00BB3F5E">
              <w:rPr>
                <w:rFonts w:ascii="Arial" w:hAnsi="Arial" w:cs="Arial"/>
                <w:bCs/>
                <w:sz w:val="16"/>
                <w:szCs w:val="16"/>
                <w:lang w:val="en"/>
              </w:rPr>
              <w:t>8,04%</w:t>
            </w:r>
          </w:p>
        </w:tc>
        <w:tc>
          <w:tcPr>
            <w:tcW w:w="883"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0</w:t>
            </w:r>
          </w:p>
        </w:tc>
        <w:tc>
          <w:tcPr>
            <w:tcW w:w="883"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bCs/>
                <w:sz w:val="16"/>
                <w:szCs w:val="16"/>
                <w:lang w:val="en"/>
              </w:rPr>
              <w:t>7,13%</w:t>
            </w:r>
          </w:p>
        </w:tc>
        <w:tc>
          <w:tcPr>
            <w:tcW w:w="1012" w:type="dxa"/>
            <w:shd w:val="clear" w:color="auto" w:fill="FFFFFF" w:themeFill="background1"/>
            <w:vAlign w:val="center"/>
          </w:tcPr>
          <w:p w:rsidR="008A6A36" w:rsidRPr="00BB3F5E" w:rsidRDefault="008A6A36" w:rsidP="003F515B">
            <w:pPr>
              <w:jc w:val="center"/>
              <w:rPr>
                <w:rFonts w:ascii="Arial" w:hAnsi="Arial" w:cs="Arial"/>
                <w:color w:val="222222"/>
                <w:sz w:val="18"/>
                <w:szCs w:val="18"/>
                <w:shd w:val="clear" w:color="auto" w:fill="FFFFFF"/>
              </w:rPr>
            </w:pPr>
            <w:r w:rsidRPr="00BB3F5E">
              <w:rPr>
                <w:rFonts w:ascii="Arial" w:hAnsi="Arial" w:cs="Arial"/>
                <w:bCs/>
                <w:sz w:val="16"/>
                <w:szCs w:val="16"/>
                <w:lang w:val="en"/>
              </w:rPr>
              <w:t>7,13%</w:t>
            </w:r>
          </w:p>
        </w:tc>
        <w:tc>
          <w:tcPr>
            <w:tcW w:w="5612" w:type="dxa"/>
            <w:shd w:val="clear" w:color="auto" w:fill="FFFFFF" w:themeFill="background1"/>
            <w:tcMar>
              <w:left w:w="28" w:type="dxa"/>
              <w:right w:w="28" w:type="dxa"/>
            </w:tcMar>
            <w:vAlign w:val="center"/>
          </w:tcPr>
          <w:p w:rsidR="008A6A36" w:rsidRPr="00464949" w:rsidRDefault="008A6A36" w:rsidP="00BB3F5E">
            <w:pPr>
              <w:rPr>
                <w:rFonts w:ascii="Arial" w:hAnsi="Arial" w:cs="Arial"/>
                <w:sz w:val="16"/>
                <w:szCs w:val="16"/>
              </w:rPr>
            </w:pPr>
            <w:r w:rsidRPr="00464949">
              <w:rPr>
                <w:rFonts w:ascii="Arial" w:hAnsi="Arial" w:cs="Arial"/>
                <w:color w:val="222222"/>
                <w:sz w:val="16"/>
                <w:szCs w:val="16"/>
                <w:shd w:val="clear" w:color="auto" w:fill="FFFFFF"/>
              </w:rPr>
              <w:t xml:space="preserve">Pri kumulatívnej hodnote za rok 2015 a 2016 </w:t>
            </w:r>
            <w:r w:rsidR="00BB3F5E" w:rsidRPr="00464949">
              <w:rPr>
                <w:rFonts w:ascii="Arial" w:hAnsi="Arial" w:cs="Arial"/>
                <w:color w:val="222222"/>
                <w:sz w:val="16"/>
                <w:szCs w:val="16"/>
                <w:shd w:val="clear" w:color="auto" w:fill="FFFFFF"/>
              </w:rPr>
              <w:t xml:space="preserve">je </w:t>
            </w:r>
            <w:r w:rsidRPr="00464949">
              <w:rPr>
                <w:rFonts w:ascii="Arial" w:hAnsi="Arial" w:cs="Arial"/>
                <w:color w:val="222222"/>
                <w:sz w:val="16"/>
                <w:szCs w:val="16"/>
                <w:shd w:val="clear" w:color="auto" w:fill="FFFFFF"/>
              </w:rPr>
              <w:t>uvádza</w:t>
            </w:r>
            <w:r w:rsidR="00BB3F5E" w:rsidRPr="00464949">
              <w:rPr>
                <w:rFonts w:ascii="Arial" w:hAnsi="Arial" w:cs="Arial"/>
                <w:color w:val="222222"/>
                <w:sz w:val="16"/>
                <w:szCs w:val="16"/>
                <w:shd w:val="clear" w:color="auto" w:fill="FFFFFF"/>
              </w:rPr>
              <w:t>ná</w:t>
            </w:r>
            <w:r w:rsidRPr="00464949">
              <w:rPr>
                <w:rFonts w:ascii="Arial" w:hAnsi="Arial" w:cs="Arial"/>
                <w:color w:val="222222"/>
                <w:sz w:val="16"/>
                <w:szCs w:val="16"/>
                <w:shd w:val="clear" w:color="auto" w:fill="FFFFFF"/>
              </w:rPr>
              <w:t xml:space="preserve"> východiskov</w:t>
            </w:r>
            <w:r w:rsidR="00BB3F5E" w:rsidRPr="00464949">
              <w:rPr>
                <w:rFonts w:ascii="Arial" w:hAnsi="Arial" w:cs="Arial"/>
                <w:color w:val="222222"/>
                <w:sz w:val="16"/>
                <w:szCs w:val="16"/>
                <w:shd w:val="clear" w:color="auto" w:fill="FFFFFF"/>
              </w:rPr>
              <w:t>á</w:t>
            </w:r>
            <w:r w:rsidRPr="00464949">
              <w:rPr>
                <w:rFonts w:ascii="Arial" w:hAnsi="Arial" w:cs="Arial"/>
                <w:color w:val="222222"/>
                <w:sz w:val="16"/>
                <w:szCs w:val="16"/>
                <w:shd w:val="clear" w:color="auto" w:fill="FFFFFF"/>
              </w:rPr>
              <w:t xml:space="preserve"> hodnot</w:t>
            </w:r>
            <w:r w:rsidR="00BB3F5E" w:rsidRPr="00464949">
              <w:rPr>
                <w:rFonts w:ascii="Arial" w:hAnsi="Arial" w:cs="Arial"/>
                <w:color w:val="222222"/>
                <w:sz w:val="16"/>
                <w:szCs w:val="16"/>
                <w:shd w:val="clear" w:color="auto" w:fill="FFFFFF"/>
              </w:rPr>
              <w:t>a</w:t>
            </w:r>
            <w:r w:rsidRPr="00464949">
              <w:rPr>
                <w:rFonts w:ascii="Arial" w:hAnsi="Arial" w:cs="Arial"/>
                <w:color w:val="222222"/>
                <w:sz w:val="16"/>
                <w:szCs w:val="16"/>
                <w:shd w:val="clear" w:color="auto" w:fill="FFFFFF"/>
              </w:rPr>
              <w:t>, nakoľko akčný plán bol schválený až v decembri 2016. Prvé meranie bude uskutočnené v roku 2018.</w:t>
            </w:r>
          </w:p>
        </w:tc>
      </w:tr>
      <w:tr w:rsidR="008A6A36" w:rsidRPr="002B6571" w:rsidTr="003F515B">
        <w:trPr>
          <w:cantSplit/>
          <w:trHeight w:val="645"/>
        </w:trPr>
        <w:tc>
          <w:tcPr>
            <w:tcW w:w="486"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bCs/>
                <w:sz w:val="16"/>
                <w:szCs w:val="16"/>
              </w:rPr>
              <w:t>R0157</w:t>
            </w:r>
          </w:p>
        </w:tc>
        <w:tc>
          <w:tcPr>
            <w:tcW w:w="1611"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rPr>
                <w:rFonts w:ascii="Arial" w:hAnsi="Arial" w:cs="Arial"/>
                <w:bCs/>
                <w:sz w:val="16"/>
                <w:szCs w:val="16"/>
              </w:rPr>
            </w:pPr>
            <w:r w:rsidRPr="00BB3F5E">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bCs/>
                <w:sz w:val="16"/>
                <w:szCs w:val="16"/>
              </w:rPr>
              <w:t>%</w:t>
            </w:r>
          </w:p>
        </w:tc>
        <w:tc>
          <w:tcPr>
            <w:tcW w:w="662"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bCs/>
                <w:sz w:val="16"/>
                <w:szCs w:val="16"/>
              </w:rPr>
            </w:pPr>
            <w:r w:rsidRPr="00BB3F5E">
              <w:rPr>
                <w:rFonts w:ascii="Arial" w:hAnsi="Arial" w:cs="Arial"/>
                <w:sz w:val="16"/>
                <w:szCs w:val="16"/>
              </w:rPr>
              <w:t>VRR</w:t>
            </w:r>
          </w:p>
        </w:tc>
        <w:tc>
          <w:tcPr>
            <w:tcW w:w="994"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bCs/>
                <w:sz w:val="16"/>
                <w:szCs w:val="16"/>
                <w:lang w:val="en"/>
              </w:rPr>
              <w:t>3,12%</w:t>
            </w:r>
          </w:p>
        </w:tc>
        <w:tc>
          <w:tcPr>
            <w:tcW w:w="994" w:type="dxa"/>
            <w:shd w:val="clear" w:color="auto" w:fill="FFFFFF" w:themeFill="background1"/>
            <w:tcMar>
              <w:left w:w="28" w:type="dxa"/>
              <w:right w:w="28" w:type="dxa"/>
            </w:tcMar>
            <w:vAlign w:val="center"/>
          </w:tcPr>
          <w:p w:rsidR="008A6A36" w:rsidRPr="00BB3F5E" w:rsidRDefault="008A6A36" w:rsidP="003F515B">
            <w:pPr>
              <w:autoSpaceDE w:val="0"/>
              <w:autoSpaceDN w:val="0"/>
              <w:adjustRightInd w:val="0"/>
              <w:jc w:val="center"/>
              <w:rPr>
                <w:rFonts w:ascii="Arial" w:hAnsi="Arial" w:cs="Arial"/>
                <w:iCs/>
                <w:color w:val="000000"/>
                <w:sz w:val="16"/>
                <w:szCs w:val="16"/>
              </w:rPr>
            </w:pPr>
            <w:r w:rsidRPr="00BB3F5E">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rsidR="008A6A36" w:rsidRPr="00BB3F5E" w:rsidRDefault="008A6A36" w:rsidP="003F515B">
            <w:pPr>
              <w:tabs>
                <w:tab w:val="left" w:pos="918"/>
              </w:tabs>
              <w:autoSpaceDE w:val="0"/>
              <w:autoSpaceDN w:val="0"/>
              <w:adjustRightInd w:val="0"/>
              <w:ind w:right="113"/>
              <w:jc w:val="center"/>
              <w:rPr>
                <w:rFonts w:ascii="Arial" w:hAnsi="Arial" w:cs="Arial"/>
                <w:iCs/>
                <w:color w:val="000000"/>
                <w:sz w:val="16"/>
                <w:szCs w:val="16"/>
              </w:rPr>
            </w:pPr>
            <w:r w:rsidRPr="00BB3F5E">
              <w:rPr>
                <w:rFonts w:ascii="Arial" w:hAnsi="Arial" w:cs="Arial"/>
                <w:bCs/>
                <w:sz w:val="16"/>
                <w:szCs w:val="16"/>
                <w:lang w:val="en"/>
              </w:rPr>
              <w:t>4,03 %</w:t>
            </w:r>
          </w:p>
        </w:tc>
        <w:tc>
          <w:tcPr>
            <w:tcW w:w="883"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iCs/>
                <w:color w:val="000000"/>
                <w:sz w:val="16"/>
                <w:szCs w:val="16"/>
              </w:rPr>
              <w:t>0</w:t>
            </w:r>
          </w:p>
        </w:tc>
        <w:tc>
          <w:tcPr>
            <w:tcW w:w="883" w:type="dxa"/>
            <w:shd w:val="clear" w:color="auto" w:fill="FFFFFF" w:themeFill="background1"/>
            <w:tcMar>
              <w:left w:w="28" w:type="dxa"/>
              <w:right w:w="28" w:type="dxa"/>
            </w:tcMar>
            <w:vAlign w:val="center"/>
          </w:tcPr>
          <w:p w:rsidR="008A6A36" w:rsidRPr="00BB3F5E" w:rsidRDefault="008A6A36" w:rsidP="003F515B">
            <w:pPr>
              <w:jc w:val="center"/>
              <w:rPr>
                <w:rFonts w:ascii="Arial" w:hAnsi="Arial" w:cs="Arial"/>
                <w:iCs/>
                <w:color w:val="000000"/>
                <w:sz w:val="16"/>
                <w:szCs w:val="16"/>
              </w:rPr>
            </w:pPr>
            <w:r w:rsidRPr="00BB3F5E">
              <w:rPr>
                <w:rFonts w:ascii="Arial" w:hAnsi="Arial" w:cs="Arial"/>
                <w:bCs/>
                <w:sz w:val="16"/>
                <w:szCs w:val="16"/>
                <w:lang w:val="en"/>
              </w:rPr>
              <w:t>3,12%</w:t>
            </w:r>
          </w:p>
        </w:tc>
        <w:tc>
          <w:tcPr>
            <w:tcW w:w="1012" w:type="dxa"/>
            <w:shd w:val="clear" w:color="auto" w:fill="FFFFFF" w:themeFill="background1"/>
            <w:vAlign w:val="center"/>
          </w:tcPr>
          <w:p w:rsidR="008A6A36" w:rsidRPr="00BB3F5E" w:rsidRDefault="008A6A36" w:rsidP="003F515B">
            <w:pPr>
              <w:jc w:val="center"/>
              <w:rPr>
                <w:rFonts w:ascii="Arial" w:hAnsi="Arial" w:cs="Arial"/>
                <w:color w:val="222222"/>
                <w:sz w:val="18"/>
                <w:szCs w:val="18"/>
                <w:shd w:val="clear" w:color="auto" w:fill="FFFFFF"/>
              </w:rPr>
            </w:pPr>
            <w:r w:rsidRPr="00BB3F5E">
              <w:rPr>
                <w:rFonts w:ascii="Arial" w:hAnsi="Arial" w:cs="Arial"/>
                <w:bCs/>
                <w:sz w:val="16"/>
                <w:szCs w:val="16"/>
                <w:lang w:val="en"/>
              </w:rPr>
              <w:t>3,12%</w:t>
            </w:r>
          </w:p>
        </w:tc>
        <w:tc>
          <w:tcPr>
            <w:tcW w:w="5612" w:type="dxa"/>
            <w:shd w:val="clear" w:color="auto" w:fill="FFFFFF" w:themeFill="background1"/>
            <w:tcMar>
              <w:left w:w="28" w:type="dxa"/>
              <w:right w:w="28" w:type="dxa"/>
            </w:tcMar>
            <w:vAlign w:val="center"/>
          </w:tcPr>
          <w:p w:rsidR="008A6A36" w:rsidRPr="00464949" w:rsidRDefault="00BB3F5E" w:rsidP="003F515B">
            <w:pPr>
              <w:rPr>
                <w:rFonts w:ascii="Arial" w:hAnsi="Arial" w:cs="Arial"/>
                <w:sz w:val="16"/>
                <w:szCs w:val="16"/>
              </w:rPr>
            </w:pPr>
            <w:r w:rsidRPr="00464949">
              <w:rPr>
                <w:rFonts w:ascii="Arial" w:hAnsi="Arial" w:cs="Arial"/>
                <w:color w:val="222222"/>
                <w:sz w:val="16"/>
                <w:szCs w:val="16"/>
                <w:shd w:val="clear" w:color="auto" w:fill="FFFFFF"/>
              </w:rPr>
              <w:t>Pri kumulatívnej hodnote za rok 2015 a 2016 je uvádzaná východisková hodnota, nakoľko akčný plán bol schválený až v decembri 2016. Prvé meranie bude uskutočnené v roku 2018.</w:t>
            </w:r>
          </w:p>
        </w:tc>
      </w:tr>
    </w:tbl>
    <w:p w:rsidR="008A6A36" w:rsidRPr="002B6571" w:rsidRDefault="008A6A36" w:rsidP="008A6A36">
      <w:pPr>
        <w:rPr>
          <w:rFonts w:ascii="Arial" w:hAnsi="Arial" w:cs="Arial"/>
        </w:rPr>
      </w:pPr>
      <w:r>
        <w:rPr>
          <w:rFonts w:ascii="Arial" w:hAnsi="Arial" w:cs="Arial"/>
          <w:color w:val="000000"/>
          <w:sz w:val="16"/>
          <w:szCs w:val="16"/>
        </w:rPr>
        <w:t xml:space="preserve">Zdroj: </w:t>
      </w:r>
      <w:proofErr w:type="spellStart"/>
      <w:r w:rsidR="008A2D62">
        <w:rPr>
          <w:rFonts w:ascii="Arial" w:hAnsi="Arial" w:cs="Arial"/>
          <w:color w:val="000000"/>
          <w:sz w:val="16"/>
          <w:szCs w:val="16"/>
        </w:rPr>
        <w:t>MDaV</w:t>
      </w:r>
      <w:proofErr w:type="spellEnd"/>
      <w:r>
        <w:rPr>
          <w:rFonts w:ascii="Arial" w:hAnsi="Arial" w:cs="Arial"/>
          <w:color w:val="000000"/>
          <w:sz w:val="16"/>
          <w:szCs w:val="16"/>
        </w:rPr>
        <w:t xml:space="preserve"> SR</w:t>
      </w:r>
    </w:p>
    <w:p w:rsidR="008A6A36" w:rsidRPr="002B6571" w:rsidRDefault="008A6A36" w:rsidP="008A6A36">
      <w:pPr>
        <w:spacing w:after="200" w:line="276" w:lineRule="auto"/>
        <w:rPr>
          <w:rFonts w:ascii="Arial" w:hAnsi="Arial" w:cs="Arial"/>
        </w:rPr>
      </w:pPr>
      <w:r w:rsidRPr="002B6571">
        <w:rPr>
          <w:rFonts w:ascii="Arial" w:hAnsi="Arial" w:cs="Arial"/>
        </w:rPr>
        <w:br w:type="page"/>
      </w:r>
    </w:p>
    <w:p w:rsidR="008A6A36" w:rsidRPr="002B6571" w:rsidRDefault="008A6A36" w:rsidP="00431865">
      <w:pPr>
        <w:pStyle w:val="Nadpis3"/>
      </w:pPr>
      <w:bookmarkStart w:id="79" w:name="_Toc454192221"/>
      <w:bookmarkStart w:id="80" w:name="_Toc479768350"/>
      <w:bookmarkStart w:id="81" w:name="_Toc482186367"/>
      <w:proofErr w:type="spellStart"/>
      <w:r>
        <w:lastRenderedPageBreak/>
        <w:t>Ukazovatele</w:t>
      </w:r>
      <w:proofErr w:type="spellEnd"/>
      <w:r>
        <w:t xml:space="preserve"> </w:t>
      </w:r>
      <w:proofErr w:type="spellStart"/>
      <w:r>
        <w:t>P</w:t>
      </w:r>
      <w:r w:rsidRPr="002B6571">
        <w:t>rioritnej</w:t>
      </w:r>
      <w:proofErr w:type="spellEnd"/>
      <w:r w:rsidRPr="002B6571">
        <w:t xml:space="preserve"> </w:t>
      </w:r>
      <w:proofErr w:type="spellStart"/>
      <w:r w:rsidRPr="002B6571">
        <w:t>osi</w:t>
      </w:r>
      <w:proofErr w:type="spellEnd"/>
      <w:r w:rsidRPr="002B6571">
        <w:t xml:space="preserve"> 2</w:t>
      </w:r>
      <w:bookmarkEnd w:id="79"/>
      <w:bookmarkEnd w:id="80"/>
      <w:bookmarkEnd w:id="81"/>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2B6571">
              <w:rPr>
                <w:rFonts w:ascii="Arial" w:eastAsiaTheme="minorHAnsi" w:hAnsi="Arial" w:cs="Arial"/>
                <w:sz w:val="22"/>
                <w:szCs w:val="22"/>
                <w:lang w:eastAsia="en-US"/>
              </w:rPr>
              <w:t>komunitné</w:t>
            </w:r>
            <w:proofErr w:type="spellEnd"/>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82" w:name="_Toc482186368"/>
      <w:r w:rsidRPr="002B6571">
        <w:t xml:space="preserve">Tabuľka 3 A: Spoločné ukazovatele výstupov a ukazovatele výstupov špecifické pre program na účely EFRR </w:t>
      </w:r>
      <w:r>
        <w:t>(</w:t>
      </w:r>
      <w:r w:rsidRPr="002B6571">
        <w:t>členené podľa kategórie regiónu), PO 2, IP 2.1</w:t>
      </w:r>
      <w:bookmarkEnd w:id="82"/>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889"/>
        <w:gridCol w:w="889"/>
        <w:gridCol w:w="889"/>
        <w:gridCol w:w="889"/>
        <w:gridCol w:w="889"/>
        <w:gridCol w:w="889"/>
        <w:gridCol w:w="797"/>
        <w:gridCol w:w="981"/>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421"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98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9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98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9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98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9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98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4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3 200</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3 200</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180</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180</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675</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675</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135</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135</w:t>
            </w:r>
          </w:p>
        </w:tc>
        <w:tc>
          <w:tcPr>
            <w:tcW w:w="708"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bCs/>
                <w:color w:val="000000"/>
                <w:sz w:val="16"/>
                <w:szCs w:val="16"/>
              </w:rPr>
            </w:pPr>
            <w:r w:rsidRPr="000B239A">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0B239A" w:rsidRDefault="008A6A36" w:rsidP="003F515B">
            <w:pPr>
              <w:autoSpaceDE w:val="0"/>
              <w:autoSpaceDN w:val="0"/>
              <w:adjustRightInd w:val="0"/>
              <w:jc w:val="center"/>
              <w:rPr>
                <w:rFonts w:ascii="Arial" w:hAnsi="Arial" w:cs="Arial"/>
                <w:iCs/>
                <w:color w:val="000000"/>
                <w:sz w:val="16"/>
                <w:szCs w:val="16"/>
              </w:rPr>
            </w:pPr>
            <w:r w:rsidRPr="000B239A">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0B239A" w:rsidRDefault="008A6A36" w:rsidP="003F515B">
            <w:pPr>
              <w:jc w:val="center"/>
              <w:rPr>
                <w:rFonts w:ascii="Arial" w:hAnsi="Arial" w:cs="Arial"/>
                <w:sz w:val="16"/>
                <w:szCs w:val="16"/>
              </w:rPr>
            </w:pPr>
            <w:r w:rsidRPr="000B239A">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zariadení sociálnych služieb na </w:t>
            </w:r>
            <w:proofErr w:type="spellStart"/>
            <w:r w:rsidRPr="002B6571">
              <w:rPr>
                <w:rFonts w:ascii="Arial" w:hAnsi="Arial" w:cs="Arial"/>
                <w:sz w:val="16"/>
                <w:szCs w:val="16"/>
              </w:rPr>
              <w:t>komunitnej</w:t>
            </w:r>
            <w:proofErr w:type="spellEnd"/>
            <w:r w:rsidRPr="002B6571">
              <w:rPr>
                <w:rFonts w:ascii="Arial" w:hAnsi="Arial" w:cs="Arial"/>
                <w:sz w:val="16"/>
                <w:szCs w:val="16"/>
              </w:rPr>
              <w:t xml:space="preserve"> úrovni, ktoré vzniknú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106</w:t>
            </w:r>
          </w:p>
        </w:tc>
        <w:tc>
          <w:tcPr>
            <w:tcW w:w="70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Pr>
                <w:rFonts w:ascii="Arial" w:hAnsi="Arial" w:cs="Arial"/>
                <w:sz w:val="18"/>
                <w:szCs w:val="18"/>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zariadení sociálnych služieb na </w:t>
            </w:r>
            <w:proofErr w:type="spellStart"/>
            <w:r w:rsidRPr="002B6571">
              <w:rPr>
                <w:rFonts w:ascii="Arial" w:hAnsi="Arial" w:cs="Arial"/>
                <w:sz w:val="16"/>
                <w:szCs w:val="16"/>
              </w:rPr>
              <w:t>komunitnej</w:t>
            </w:r>
            <w:proofErr w:type="spellEnd"/>
            <w:r w:rsidRPr="002B6571">
              <w:rPr>
                <w:rFonts w:ascii="Arial" w:hAnsi="Arial" w:cs="Arial"/>
                <w:sz w:val="16"/>
                <w:szCs w:val="16"/>
              </w:rPr>
              <w:t xml:space="preserve"> úrovni, ktoré vzniknú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zariadení sociálnych služieb na </w:t>
            </w:r>
            <w:proofErr w:type="spellStart"/>
            <w:r w:rsidRPr="002B6571">
              <w:rPr>
                <w:rFonts w:ascii="Arial" w:hAnsi="Arial" w:cs="Arial"/>
                <w:sz w:val="16"/>
                <w:szCs w:val="16"/>
              </w:rPr>
              <w:t>komunitnej</w:t>
            </w:r>
            <w:proofErr w:type="spellEnd"/>
            <w:r w:rsidRPr="002B6571">
              <w:rPr>
                <w:rFonts w:ascii="Arial" w:hAnsi="Arial" w:cs="Arial"/>
                <w:sz w:val="16"/>
                <w:szCs w:val="16"/>
              </w:rPr>
              <w:t xml:space="preserve"> úrovni, ktoré vzniknú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zariadení sociálnych služieb na </w:t>
            </w:r>
            <w:proofErr w:type="spellStart"/>
            <w:r w:rsidRPr="002B6571">
              <w:rPr>
                <w:rFonts w:ascii="Arial" w:hAnsi="Arial" w:cs="Arial"/>
                <w:sz w:val="16"/>
                <w:szCs w:val="16"/>
              </w:rPr>
              <w:t>komunitnej</w:t>
            </w:r>
            <w:proofErr w:type="spellEnd"/>
            <w:r w:rsidRPr="002B6571">
              <w:rPr>
                <w:rFonts w:ascii="Arial" w:hAnsi="Arial" w:cs="Arial"/>
                <w:sz w:val="16"/>
                <w:szCs w:val="16"/>
              </w:rPr>
              <w:t xml:space="preserve"> úrovni, ktoré vzniknú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1 890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1 890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126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126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O0140</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1 640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1 640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4 390 000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 xml:space="preserve">Zdroj: </w:t>
            </w:r>
            <w:r>
              <w:rPr>
                <w:rFonts w:ascii="Arial" w:hAnsi="Arial" w:cs="Arial"/>
                <w:sz w:val="16"/>
                <w:szCs w:val="16"/>
              </w:rPr>
              <w:t>NCZI, ZP</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4 390 000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 xml:space="preserve">Zdroj: </w:t>
            </w:r>
            <w:r>
              <w:rPr>
                <w:rFonts w:ascii="Arial" w:hAnsi="Arial" w:cs="Arial"/>
                <w:sz w:val="16"/>
                <w:szCs w:val="16"/>
              </w:rPr>
              <w:t>NCZI, ZP</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w:t>
            </w:r>
            <w:r w:rsidRPr="002B657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O0141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w:t>
            </w:r>
            <w:r w:rsidRPr="002B657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1 608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1 608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O0168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w:t>
            </w:r>
            <w:r w:rsidRPr="002B657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O0168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Počet </w:t>
            </w:r>
            <w:r w:rsidRPr="002B657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proofErr w:type="spellStart"/>
            <w:r w:rsidRPr="002B6571">
              <w:rPr>
                <w:rFonts w:ascii="Arial" w:hAnsi="Arial" w:cs="Arial"/>
                <w:bCs/>
                <w:sz w:val="16"/>
                <w:szCs w:val="16"/>
              </w:rPr>
              <w:t>kWh</w:t>
            </w:r>
            <w:proofErr w:type="spellEnd"/>
            <w:r w:rsidRPr="002B6571">
              <w:rPr>
                <w:rFonts w:ascii="Arial" w:hAnsi="Arial" w:cs="Arial"/>
                <w:bCs/>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52 977 800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proofErr w:type="spellStart"/>
            <w:r w:rsidRPr="002B6571">
              <w:rPr>
                <w:rFonts w:ascii="Arial" w:hAnsi="Arial" w:cs="Arial"/>
                <w:bCs/>
                <w:sz w:val="16"/>
                <w:szCs w:val="16"/>
              </w:rPr>
              <w:t>kWh</w:t>
            </w:r>
            <w:proofErr w:type="spellEnd"/>
            <w:r w:rsidRPr="002B6571">
              <w:rPr>
                <w:rFonts w:ascii="Arial" w:hAnsi="Arial" w:cs="Arial"/>
                <w:bCs/>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52 977 800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proofErr w:type="spellStart"/>
            <w:r w:rsidRPr="002B6571">
              <w:rPr>
                <w:rFonts w:ascii="Arial" w:hAnsi="Arial" w:cs="Arial"/>
                <w:bCs/>
                <w:sz w:val="16"/>
                <w:szCs w:val="16"/>
              </w:rPr>
              <w:t>kWh</w:t>
            </w:r>
            <w:proofErr w:type="spellEnd"/>
            <w:r w:rsidRPr="002B6571">
              <w:rPr>
                <w:rFonts w:ascii="Arial" w:hAnsi="Arial" w:cs="Arial"/>
                <w:bCs/>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3 521600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proofErr w:type="spellStart"/>
            <w:r w:rsidRPr="002B6571">
              <w:rPr>
                <w:rFonts w:ascii="Arial" w:hAnsi="Arial" w:cs="Arial"/>
                <w:bCs/>
                <w:sz w:val="16"/>
                <w:szCs w:val="16"/>
              </w:rPr>
              <w:t>kWh</w:t>
            </w:r>
            <w:proofErr w:type="spellEnd"/>
            <w:r w:rsidRPr="002B6571">
              <w:rPr>
                <w:rFonts w:ascii="Arial" w:hAnsi="Arial" w:cs="Arial"/>
                <w:bCs/>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3 521600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5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588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5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588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4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4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310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310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vertAlign w:val="superscript"/>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341 200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vertAlign w:val="superscript"/>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341 200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8 080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8 080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9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87 940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9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87 940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4 580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6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4 580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13 980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13 980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920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920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Nové alebo renovované verejné alebo obchodné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147 590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Nové alebo renovované verejné alebo obchodné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147 590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CO39</w:t>
            </w:r>
          </w:p>
        </w:tc>
        <w:tc>
          <w:tcPr>
            <w:tcW w:w="2069" w:type="dxa"/>
            <w:shd w:val="clear" w:color="auto" w:fill="FFFFFF" w:themeFill="background1"/>
            <w:tcMar>
              <w:left w:w="28" w:type="dxa"/>
              <w:right w:w="28" w:type="dxa"/>
            </w:tcMar>
            <w:vAlign w:val="center"/>
          </w:tcPr>
          <w:p w:rsidR="008A6A36" w:rsidRPr="00EE35E2" w:rsidRDefault="008A6A36" w:rsidP="003F515B">
            <w:pPr>
              <w:rPr>
                <w:rFonts w:ascii="Arial" w:hAnsi="Arial" w:cs="Arial"/>
                <w:bCs/>
                <w:sz w:val="16"/>
                <w:szCs w:val="16"/>
              </w:rPr>
            </w:pPr>
            <w:r w:rsidRPr="00EE35E2">
              <w:rPr>
                <w:rFonts w:ascii="Arial" w:hAnsi="Arial" w:cs="Arial"/>
                <w:bCs/>
                <w:sz w:val="16"/>
                <w:szCs w:val="16"/>
              </w:rPr>
              <w:t>Nové alebo renovované verejné alebo komerčné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9 720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EE35E2" w:rsidRDefault="008A6A36" w:rsidP="003F515B">
            <w:pPr>
              <w:jc w:val="center"/>
              <w:rPr>
                <w:rFonts w:ascii="Arial" w:hAnsi="Arial" w:cs="Arial"/>
                <w:sz w:val="16"/>
                <w:szCs w:val="16"/>
              </w:rPr>
            </w:pPr>
            <w:r w:rsidRPr="00EE35E2">
              <w:rPr>
                <w:rFonts w:ascii="Arial" w:hAnsi="Arial" w:cs="Arial"/>
                <w:sz w:val="16"/>
                <w:szCs w:val="16"/>
              </w:rPr>
              <w:t>CO39</w:t>
            </w:r>
          </w:p>
        </w:tc>
        <w:tc>
          <w:tcPr>
            <w:tcW w:w="2069" w:type="dxa"/>
            <w:shd w:val="clear" w:color="auto" w:fill="FFFFFF" w:themeFill="background1"/>
            <w:tcMar>
              <w:left w:w="28" w:type="dxa"/>
              <w:right w:w="28" w:type="dxa"/>
            </w:tcMar>
            <w:vAlign w:val="center"/>
          </w:tcPr>
          <w:p w:rsidR="008A6A36" w:rsidRPr="00EE35E2" w:rsidRDefault="008A6A36" w:rsidP="003F515B">
            <w:pPr>
              <w:rPr>
                <w:rFonts w:ascii="Arial" w:hAnsi="Arial" w:cs="Arial"/>
                <w:bCs/>
                <w:sz w:val="16"/>
                <w:szCs w:val="16"/>
              </w:rPr>
            </w:pPr>
            <w:r w:rsidRPr="00EE35E2">
              <w:rPr>
                <w:rFonts w:ascii="Arial" w:hAnsi="Arial" w:cs="Arial"/>
                <w:bCs/>
                <w:sz w:val="16"/>
                <w:szCs w:val="16"/>
              </w:rPr>
              <w:t>Nové alebo renovované verejné alebo komerčné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m</w:t>
            </w:r>
            <w:r w:rsidRPr="002B657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9 720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DD4C8D" w:rsidRDefault="008A6A36" w:rsidP="003F515B">
            <w:pPr>
              <w:autoSpaceDE w:val="0"/>
              <w:autoSpaceDN w:val="0"/>
              <w:adjustRightInd w:val="0"/>
              <w:jc w:val="center"/>
              <w:rPr>
                <w:rFonts w:ascii="Arial" w:hAnsi="Arial" w:cs="Arial"/>
                <w:iCs/>
                <w:color w:val="000000"/>
                <w:sz w:val="16"/>
                <w:szCs w:val="16"/>
                <w:highlight w:val="yellow"/>
              </w:rPr>
            </w:pPr>
          </w:p>
        </w:tc>
        <w:tc>
          <w:tcPr>
            <w:tcW w:w="625"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CO37</w:t>
            </w:r>
          </w:p>
        </w:tc>
        <w:tc>
          <w:tcPr>
            <w:tcW w:w="206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892 514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rsidR="008A6A36" w:rsidRPr="002C20AD" w:rsidRDefault="008A6A36" w:rsidP="003F515B">
            <w:pPr>
              <w:rPr>
                <w:rFonts w:ascii="Arial" w:hAnsi="Arial" w:cs="Arial"/>
                <w:sz w:val="16"/>
                <w:szCs w:val="16"/>
              </w:rPr>
            </w:pPr>
            <w:r w:rsidRPr="002C20AD">
              <w:rPr>
                <w:rFonts w:ascii="Arial" w:hAnsi="Arial" w:cs="Arial"/>
                <w:sz w:val="16"/>
                <w:szCs w:val="16"/>
              </w:rPr>
              <w:t>858 141</w:t>
            </w: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797"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Zdroj: ŠU SR</w:t>
            </w:r>
          </w:p>
        </w:tc>
      </w:tr>
      <w:tr w:rsidR="008A6A36" w:rsidRPr="002B6571" w:rsidTr="003F515B">
        <w:trPr>
          <w:cantSplit/>
          <w:trHeight w:val="57"/>
        </w:trPr>
        <w:tc>
          <w:tcPr>
            <w:tcW w:w="625" w:type="dxa"/>
            <w:shd w:val="clear" w:color="auto" w:fill="FFFFFF" w:themeFill="background1"/>
            <w:vAlign w:val="center"/>
          </w:tcPr>
          <w:p w:rsidR="008A6A36" w:rsidRPr="00DD4C8D" w:rsidRDefault="008A6A36" w:rsidP="003F515B">
            <w:pPr>
              <w:autoSpaceDE w:val="0"/>
              <w:autoSpaceDN w:val="0"/>
              <w:adjustRightInd w:val="0"/>
              <w:jc w:val="center"/>
              <w:rPr>
                <w:rFonts w:ascii="Arial" w:hAnsi="Arial" w:cs="Arial"/>
                <w:iCs/>
                <w:color w:val="000000"/>
                <w:sz w:val="16"/>
                <w:szCs w:val="16"/>
                <w:highlight w:val="yellow"/>
              </w:rPr>
            </w:pPr>
          </w:p>
        </w:tc>
        <w:tc>
          <w:tcPr>
            <w:tcW w:w="625"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612 724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rsidR="008A6A36" w:rsidRPr="002C20AD" w:rsidRDefault="008A6A36" w:rsidP="003F515B">
            <w:pPr>
              <w:rPr>
                <w:rFonts w:ascii="Arial" w:hAnsi="Arial" w:cs="Arial"/>
                <w:sz w:val="16"/>
                <w:szCs w:val="16"/>
              </w:rPr>
            </w:pPr>
            <w:r w:rsidRPr="002C20AD">
              <w:rPr>
                <w:rFonts w:ascii="Arial" w:hAnsi="Arial" w:cs="Arial"/>
                <w:sz w:val="16"/>
                <w:szCs w:val="16"/>
              </w:rPr>
              <w:t>591 277</w:t>
            </w: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797"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Zdroj: ŠU SR</w:t>
            </w:r>
          </w:p>
        </w:tc>
      </w:tr>
    </w:tbl>
    <w:p w:rsidR="008A6A36" w:rsidRPr="00431865" w:rsidRDefault="008A6A36" w:rsidP="00D967A3">
      <w:pPr>
        <w:pStyle w:val="Odsekzoznamu"/>
        <w:widowControl w:val="0"/>
        <w:numPr>
          <w:ilvl w:val="0"/>
          <w:numId w:val="35"/>
        </w:numPr>
        <w:autoSpaceDE w:val="0"/>
        <w:autoSpaceDN w:val="0"/>
        <w:adjustRightInd w:val="0"/>
        <w:snapToGrid w:val="0"/>
        <w:rPr>
          <w:rFonts w:ascii="Arial" w:hAnsi="Arial" w:cs="Arial"/>
          <w:color w:val="000000"/>
          <w:sz w:val="16"/>
          <w:szCs w:val="16"/>
        </w:rPr>
      </w:pPr>
      <w:r w:rsidRPr="00431865">
        <w:rPr>
          <w:rFonts w:ascii="Arial" w:hAnsi="Arial" w:cs="Arial"/>
          <w:color w:val="000000"/>
          <w:sz w:val="16"/>
          <w:szCs w:val="16"/>
        </w:rPr>
        <w:t>S = vybrané projekty, F = plne realizované projekty</w:t>
      </w:r>
    </w:p>
    <w:p w:rsidR="00431865" w:rsidRDefault="00431865" w:rsidP="00431865">
      <w:pPr>
        <w:pStyle w:val="Odsekzoznamu"/>
        <w:widowControl w:val="0"/>
        <w:autoSpaceDE w:val="0"/>
        <w:autoSpaceDN w:val="0"/>
        <w:adjustRightInd w:val="0"/>
        <w:snapToGrid w:val="0"/>
        <w:rPr>
          <w:rFonts w:ascii="Arial" w:hAnsi="Arial" w:cs="Arial"/>
          <w:i/>
          <w:sz w:val="16"/>
          <w:szCs w:val="16"/>
        </w:rPr>
      </w:pPr>
    </w:p>
    <w:p w:rsidR="00431865" w:rsidRDefault="00431865" w:rsidP="00431865">
      <w:pPr>
        <w:pStyle w:val="Odsekzoznamu"/>
        <w:widowControl w:val="0"/>
        <w:autoSpaceDE w:val="0"/>
        <w:autoSpaceDN w:val="0"/>
        <w:adjustRightInd w:val="0"/>
        <w:snapToGrid w:val="0"/>
        <w:rPr>
          <w:rFonts w:ascii="Arial" w:hAnsi="Arial" w:cs="Arial"/>
          <w:i/>
          <w:sz w:val="16"/>
          <w:szCs w:val="16"/>
        </w:rPr>
      </w:pPr>
    </w:p>
    <w:p w:rsidR="00431865" w:rsidRPr="00431865" w:rsidRDefault="00431865" w:rsidP="00431865">
      <w:pPr>
        <w:pStyle w:val="Odsekzoznamu"/>
        <w:widowControl w:val="0"/>
        <w:autoSpaceDE w:val="0"/>
        <w:autoSpaceDN w:val="0"/>
        <w:adjustRightInd w:val="0"/>
        <w:snapToGrid w:val="0"/>
        <w:rPr>
          <w:rFonts w:ascii="Arial" w:hAnsi="Arial" w:cs="Arial"/>
          <w:i/>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2B6571">
              <w:rPr>
                <w:rFonts w:ascii="Arial" w:eastAsiaTheme="minorHAnsi" w:hAnsi="Arial" w:cs="Arial"/>
                <w:sz w:val="22"/>
                <w:szCs w:val="22"/>
                <w:lang w:eastAsia="en-US"/>
              </w:rPr>
              <w:t>komunitné</w:t>
            </w:r>
            <w:proofErr w:type="spellEnd"/>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431865" w:rsidP="00431865">
            <w:pPr>
              <w:pStyle w:val="Nadpis4"/>
              <w:numPr>
                <w:ilvl w:val="0"/>
                <w:numId w:val="0"/>
              </w:numPr>
              <w:rPr>
                <w:rFonts w:ascii="Arial" w:hAnsi="Arial" w:cs="Arial"/>
                <w:lang w:val="sk-SK"/>
              </w:rPr>
            </w:pPr>
            <w:bookmarkStart w:id="83" w:name="_Toc454192223"/>
            <w:r>
              <w:rPr>
                <w:rFonts w:ascii="Arial" w:hAnsi="Arial" w:cs="Arial"/>
                <w:lang w:val="sk-SK"/>
              </w:rPr>
              <w:t xml:space="preserve">  </w:t>
            </w:r>
            <w:bookmarkStart w:id="84" w:name="_Toc479768351"/>
            <w:r w:rsidR="008A6A36" w:rsidRPr="002B6571">
              <w:rPr>
                <w:rFonts w:ascii="Arial" w:hAnsi="Arial" w:cs="Arial"/>
                <w:lang w:val="sk-SK"/>
              </w:rPr>
              <w:t>Špecifický cieľ 2.1.1</w:t>
            </w:r>
            <w:bookmarkEnd w:id="83"/>
            <w:bookmarkEnd w:id="84"/>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2.1.1 - Podporiť prechod poskytovania sociálnych služieb a zabezpečenia výkonu opatrení sociálnoprávnej ochrany detí a sociálnej kurately v zariadení z inštitucionálnej formy na  </w:t>
            </w:r>
            <w:proofErr w:type="spellStart"/>
            <w:r w:rsidRPr="002B6571">
              <w:rPr>
                <w:rFonts w:ascii="Arial" w:eastAsiaTheme="minorHAnsi" w:hAnsi="Arial" w:cs="Arial"/>
                <w:sz w:val="22"/>
                <w:szCs w:val="22"/>
                <w:lang w:eastAsia="en-US"/>
              </w:rPr>
              <w:t>komunitnú</w:t>
            </w:r>
            <w:proofErr w:type="spellEnd"/>
            <w:r w:rsidRPr="002B6571">
              <w:rPr>
                <w:rFonts w:ascii="Arial" w:eastAsiaTheme="minorHAnsi" w:hAnsi="Arial" w:cs="Arial"/>
                <w:sz w:val="22"/>
                <w:szCs w:val="22"/>
                <w:lang w:eastAsia="en-US"/>
              </w:rPr>
              <w:t xml:space="preserve"> a podporiť rozvoj služieb starostlivosti o dieťa do troch rokov veku na </w:t>
            </w:r>
            <w:proofErr w:type="spellStart"/>
            <w:r w:rsidRPr="002B6571">
              <w:rPr>
                <w:rFonts w:ascii="Arial" w:eastAsiaTheme="minorHAnsi" w:hAnsi="Arial" w:cs="Arial"/>
                <w:sz w:val="22"/>
                <w:szCs w:val="22"/>
                <w:lang w:eastAsia="en-US"/>
              </w:rPr>
              <w:t>komunitnej</w:t>
            </w:r>
            <w:proofErr w:type="spellEnd"/>
            <w:r w:rsidRPr="002B6571">
              <w:rPr>
                <w:rFonts w:ascii="Arial" w:eastAsiaTheme="minorHAnsi" w:hAnsi="Arial" w:cs="Arial"/>
                <w:sz w:val="22"/>
                <w:szCs w:val="22"/>
                <w:lang w:eastAsia="en-US"/>
              </w:rPr>
              <w:t xml:space="preserve"> úrovni</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85" w:name="_Toc482186369"/>
      <w:r w:rsidRPr="002B6571">
        <w:rPr>
          <w:rFonts w:cs="Arial"/>
        </w:rPr>
        <w:t>Tabuľka 1 Spoločné ukazovatele výsledku pre EFRR za PO 2, IP 2.1, ŠC 2.1.1</w:t>
      </w:r>
      <w:bookmarkEnd w:id="85"/>
    </w:p>
    <w:p w:rsidR="008A6A36" w:rsidRPr="002B6571" w:rsidRDefault="008A6A36" w:rsidP="008A6A36"/>
    <w:tbl>
      <w:tblPr>
        <w:tblW w:w="1318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74"/>
        <w:gridCol w:w="567"/>
        <w:gridCol w:w="850"/>
        <w:gridCol w:w="1276"/>
        <w:gridCol w:w="1276"/>
        <w:gridCol w:w="1277"/>
        <w:gridCol w:w="1134"/>
        <w:gridCol w:w="1134"/>
        <w:gridCol w:w="1101"/>
        <w:gridCol w:w="2268"/>
      </w:tblGrid>
      <w:tr w:rsidR="008A6A36" w:rsidRPr="002B6571" w:rsidTr="003F515B">
        <w:trPr>
          <w:cantSplit/>
          <w:trHeight w:val="57"/>
        </w:trPr>
        <w:tc>
          <w:tcPr>
            <w:tcW w:w="43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187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369"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268"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1511E0" w:rsidTr="003F515B">
        <w:trPr>
          <w:cantSplit/>
          <w:trHeight w:val="57"/>
        </w:trPr>
        <w:tc>
          <w:tcPr>
            <w:tcW w:w="430"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ID</w:t>
            </w:r>
          </w:p>
          <w:p w:rsidR="008A6A36" w:rsidRPr="001511E0" w:rsidRDefault="008A6A36" w:rsidP="003F515B">
            <w:pPr>
              <w:jc w:val="center"/>
              <w:rPr>
                <w:rFonts w:ascii="Arial" w:hAnsi="Arial" w:cs="Arial"/>
                <w:sz w:val="18"/>
                <w:szCs w:val="18"/>
                <w:lang w:eastAsia="de-DE"/>
              </w:rPr>
            </w:pPr>
          </w:p>
        </w:tc>
        <w:tc>
          <w:tcPr>
            <w:tcW w:w="1874"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2015</w:t>
            </w:r>
          </w:p>
        </w:tc>
        <w:tc>
          <w:tcPr>
            <w:tcW w:w="1101" w:type="dxa"/>
            <w:shd w:val="clear" w:color="auto" w:fill="C6D9F1" w:themeFill="text2" w:themeFillTint="33"/>
            <w:vAlign w:val="center"/>
          </w:tcPr>
          <w:p w:rsidR="008A6A36" w:rsidRPr="001511E0" w:rsidRDefault="008A6A36" w:rsidP="003F515B">
            <w:pPr>
              <w:jc w:val="center"/>
              <w:rPr>
                <w:rFonts w:ascii="Arial" w:hAnsi="Arial" w:cs="Arial"/>
                <w:sz w:val="18"/>
                <w:szCs w:val="18"/>
                <w:lang w:eastAsia="de-DE"/>
              </w:rPr>
            </w:pPr>
            <w:r w:rsidRPr="001511E0">
              <w:rPr>
                <w:rFonts w:ascii="Arial" w:hAnsi="Arial" w:cs="Arial"/>
                <w:sz w:val="18"/>
                <w:szCs w:val="18"/>
                <w:lang w:eastAsia="de-DE"/>
              </w:rPr>
              <w:t>2016</w:t>
            </w:r>
          </w:p>
        </w:tc>
        <w:tc>
          <w:tcPr>
            <w:tcW w:w="2268" w:type="dxa"/>
            <w:shd w:val="clear" w:color="auto" w:fill="C6D9F1" w:themeFill="text2" w:themeFillTint="33"/>
            <w:tcMar>
              <w:left w:w="28" w:type="dxa"/>
              <w:right w:w="28" w:type="dxa"/>
            </w:tcMar>
            <w:vAlign w:val="center"/>
          </w:tcPr>
          <w:p w:rsidR="008A6A36" w:rsidRPr="001511E0" w:rsidDel="00013819" w:rsidRDefault="008A6A36" w:rsidP="003F515B">
            <w:pPr>
              <w:jc w:val="center"/>
              <w:rPr>
                <w:rFonts w:ascii="Arial" w:hAnsi="Arial" w:cs="Arial"/>
                <w:sz w:val="18"/>
                <w:szCs w:val="18"/>
                <w:lang w:eastAsia="de-DE"/>
              </w:rPr>
            </w:pPr>
            <w:r w:rsidRPr="001511E0">
              <w:rPr>
                <w:rFonts w:ascii="Arial" w:hAnsi="Arial" w:cs="Arial"/>
                <w:sz w:val="18"/>
                <w:szCs w:val="18"/>
                <w:lang w:eastAsia="de-DE"/>
              </w:rPr>
              <w:t>Poznámka</w:t>
            </w:r>
          </w:p>
        </w:tc>
      </w:tr>
      <w:tr w:rsidR="008A6A36" w:rsidRPr="001511E0" w:rsidTr="003F515B">
        <w:trPr>
          <w:cantSplit/>
          <w:trHeight w:val="57"/>
        </w:trPr>
        <w:tc>
          <w:tcPr>
            <w:tcW w:w="430" w:type="dxa"/>
            <w:shd w:val="clear" w:color="auto" w:fill="C6D9F1" w:themeFill="text2" w:themeFillTint="33"/>
            <w:tcMar>
              <w:left w:w="28" w:type="dxa"/>
              <w:right w:w="28" w:type="dxa"/>
            </w:tcMar>
            <w:textDirection w:val="btLr"/>
            <w:vAlign w:val="center"/>
          </w:tcPr>
          <w:p w:rsidR="008A6A36" w:rsidRPr="001511E0" w:rsidRDefault="008A6A36" w:rsidP="003F515B">
            <w:pPr>
              <w:tabs>
                <w:tab w:val="left" w:pos="720"/>
              </w:tabs>
              <w:ind w:left="113" w:right="113"/>
              <w:contextualSpacing/>
              <w:jc w:val="center"/>
              <w:rPr>
                <w:rFonts w:ascii="Arial" w:hAnsi="Arial" w:cs="Arial"/>
                <w:b/>
                <w:sz w:val="18"/>
                <w:szCs w:val="18"/>
                <w:lang w:eastAsia="en-US"/>
              </w:rPr>
            </w:pPr>
          </w:p>
        </w:tc>
        <w:tc>
          <w:tcPr>
            <w:tcW w:w="1874"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1511E0"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1511E0" w:rsidRDefault="008A6A36" w:rsidP="003F515B">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rsidR="008A6A36" w:rsidRPr="001511E0"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1511E0"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1511E0" w:rsidRDefault="008A6A36" w:rsidP="003F515B">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rsidR="008A6A36" w:rsidRPr="001511E0" w:rsidRDefault="008A6A36" w:rsidP="003F515B">
            <w:pPr>
              <w:ind w:left="113" w:right="113"/>
              <w:jc w:val="center"/>
              <w:rPr>
                <w:rFonts w:ascii="Arial" w:hAnsi="Arial" w:cs="Arial"/>
                <w:sz w:val="18"/>
                <w:szCs w:val="18"/>
              </w:rPr>
            </w:pPr>
          </w:p>
        </w:tc>
        <w:tc>
          <w:tcPr>
            <w:tcW w:w="2268" w:type="dxa"/>
            <w:shd w:val="clear" w:color="auto" w:fill="C6D9F1" w:themeFill="text2" w:themeFillTint="33"/>
            <w:tcMar>
              <w:left w:w="28" w:type="dxa"/>
              <w:right w:w="28" w:type="dxa"/>
            </w:tcMar>
            <w:textDirection w:val="btLr"/>
            <w:vAlign w:val="center"/>
          </w:tcPr>
          <w:p w:rsidR="008A6A36" w:rsidRPr="001511E0" w:rsidRDefault="008A6A36" w:rsidP="003F515B">
            <w:pPr>
              <w:ind w:left="113" w:right="113"/>
              <w:jc w:val="center"/>
              <w:rPr>
                <w:rFonts w:ascii="Arial" w:hAnsi="Arial" w:cs="Arial"/>
                <w:sz w:val="18"/>
                <w:szCs w:val="18"/>
              </w:rPr>
            </w:pPr>
          </w:p>
        </w:tc>
      </w:tr>
      <w:tr w:rsidR="008A6A36" w:rsidRPr="001511E0" w:rsidTr="003F515B">
        <w:trPr>
          <w:cantSplit/>
          <w:trHeight w:val="57"/>
        </w:trPr>
        <w:tc>
          <w:tcPr>
            <w:tcW w:w="430" w:type="dxa"/>
            <w:shd w:val="clear" w:color="auto" w:fill="C6D9F1" w:themeFill="text2" w:themeFillTint="33"/>
            <w:tcMar>
              <w:left w:w="28" w:type="dxa"/>
              <w:right w:w="28" w:type="dxa"/>
            </w:tcMar>
            <w:textDirection w:val="btLr"/>
            <w:vAlign w:val="center"/>
          </w:tcPr>
          <w:p w:rsidR="008A6A36" w:rsidRPr="001511E0" w:rsidRDefault="008A6A36" w:rsidP="003F515B">
            <w:pPr>
              <w:rPr>
                <w:rFonts w:ascii="Arial" w:hAnsi="Arial" w:cs="Arial"/>
                <w:sz w:val="18"/>
                <w:szCs w:val="18"/>
                <w:lang w:eastAsia="en-US"/>
              </w:rPr>
            </w:pPr>
          </w:p>
        </w:tc>
        <w:tc>
          <w:tcPr>
            <w:tcW w:w="1874"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1511E0" w:rsidRDefault="008A6A36" w:rsidP="003F515B">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rsidR="008A6A36" w:rsidRPr="001511E0"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i/>
                <w:sz w:val="18"/>
                <w:szCs w:val="18"/>
              </w:rPr>
            </w:pPr>
            <w:r w:rsidRPr="001511E0">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1511E0" w:rsidRDefault="008A6A36" w:rsidP="003F515B">
            <w:pPr>
              <w:jc w:val="center"/>
              <w:rPr>
                <w:rFonts w:ascii="Arial" w:hAnsi="Arial" w:cs="Arial"/>
                <w:i/>
                <w:sz w:val="18"/>
                <w:szCs w:val="18"/>
              </w:rPr>
            </w:pPr>
            <w:r w:rsidRPr="001511E0">
              <w:rPr>
                <w:rFonts w:ascii="Arial" w:hAnsi="Arial" w:cs="Arial"/>
                <w:i/>
                <w:sz w:val="18"/>
                <w:szCs w:val="18"/>
              </w:rPr>
              <w:t>Spolu</w:t>
            </w:r>
          </w:p>
        </w:tc>
        <w:tc>
          <w:tcPr>
            <w:tcW w:w="1101" w:type="dxa"/>
            <w:shd w:val="clear" w:color="auto" w:fill="C6D9F1" w:themeFill="text2" w:themeFillTint="33"/>
            <w:vAlign w:val="center"/>
          </w:tcPr>
          <w:p w:rsidR="008A6A36" w:rsidRPr="001511E0" w:rsidRDefault="008A6A36" w:rsidP="003F515B">
            <w:pPr>
              <w:rPr>
                <w:rFonts w:ascii="Arial" w:hAnsi="Arial" w:cs="Arial"/>
                <w:sz w:val="18"/>
                <w:szCs w:val="18"/>
              </w:rPr>
            </w:pPr>
            <w:r w:rsidRPr="001511E0">
              <w:rPr>
                <w:rFonts w:ascii="Arial" w:hAnsi="Arial" w:cs="Arial"/>
                <w:i/>
                <w:sz w:val="18"/>
                <w:szCs w:val="18"/>
              </w:rPr>
              <w:t>Spolu</w:t>
            </w:r>
          </w:p>
        </w:tc>
        <w:tc>
          <w:tcPr>
            <w:tcW w:w="2268" w:type="dxa"/>
            <w:shd w:val="clear" w:color="auto" w:fill="C6D9F1" w:themeFill="text2" w:themeFillTint="33"/>
            <w:tcMar>
              <w:left w:w="28" w:type="dxa"/>
              <w:right w:w="28" w:type="dxa"/>
            </w:tcMar>
            <w:vAlign w:val="center"/>
          </w:tcPr>
          <w:p w:rsidR="008A6A36" w:rsidRPr="001511E0" w:rsidRDefault="008A6A36" w:rsidP="003F515B">
            <w:pPr>
              <w:rPr>
                <w:rFonts w:ascii="Arial" w:hAnsi="Arial" w:cs="Arial"/>
                <w:sz w:val="18"/>
                <w:szCs w:val="18"/>
              </w:rPr>
            </w:pPr>
          </w:p>
        </w:tc>
      </w:tr>
      <w:tr w:rsidR="008A6A36" w:rsidRPr="001511E0" w:rsidTr="003F515B">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t>R0091</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 xml:space="preserve">Podiel osôb (detí so zdravotným postihnutím, občanov so zdravotným postihnutím, občanov v nepriaznivej sociálnej situácii, seniorov), ktorým je poskytovaná sociálna služba na </w:t>
            </w:r>
            <w:proofErr w:type="spellStart"/>
            <w:r w:rsidRPr="001511E0">
              <w:rPr>
                <w:rFonts w:ascii="Arial" w:hAnsi="Arial" w:cs="Arial"/>
                <w:sz w:val="16"/>
                <w:szCs w:val="16"/>
              </w:rPr>
              <w:t>komunitnej</w:t>
            </w:r>
            <w:proofErr w:type="spellEnd"/>
            <w:r w:rsidRPr="001511E0">
              <w:rPr>
                <w:rFonts w:ascii="Arial" w:hAnsi="Arial" w:cs="Arial"/>
                <w:sz w:val="16"/>
                <w:szCs w:val="16"/>
              </w:rPr>
              <w:t xml:space="preserve"> úrovni na celkovom počte osôb, ktorým sa poskytujú sociálne služby</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19,7</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2012</w:t>
            </w:r>
          </w:p>
        </w:tc>
        <w:tc>
          <w:tcPr>
            <w:tcW w:w="127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27</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22,05</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20,43</w:t>
            </w:r>
          </w:p>
        </w:tc>
        <w:tc>
          <w:tcPr>
            <w:tcW w:w="1101" w:type="dxa"/>
            <w:shd w:val="clear" w:color="auto" w:fill="FFFFFF" w:themeFill="background1"/>
            <w:vAlign w:val="center"/>
          </w:tcPr>
          <w:p w:rsidR="008A6A36" w:rsidRPr="001511E0" w:rsidRDefault="008A6A36" w:rsidP="003F515B">
            <w:pPr>
              <w:rPr>
                <w:rFonts w:ascii="Arial" w:hAnsi="Arial" w:cs="Arial"/>
                <w:sz w:val="16"/>
                <w:szCs w:val="16"/>
              </w:rPr>
            </w:pPr>
            <w:r w:rsidRPr="001511E0">
              <w:rPr>
                <w:rFonts w:ascii="Arial" w:hAnsi="Arial" w:cs="Arial"/>
                <w:iCs/>
                <w:color w:val="000000"/>
                <w:sz w:val="16"/>
                <w:szCs w:val="16"/>
              </w:rPr>
              <w:t>20,43</w:t>
            </w:r>
          </w:p>
        </w:tc>
        <w:tc>
          <w:tcPr>
            <w:tcW w:w="2268" w:type="dxa"/>
            <w:shd w:val="clear" w:color="auto" w:fill="FFFFFF" w:themeFill="background1"/>
            <w:tcMar>
              <w:left w:w="28" w:type="dxa"/>
              <w:right w:w="28" w:type="dxa"/>
            </w:tcMar>
            <w:vAlign w:val="center"/>
          </w:tcPr>
          <w:p w:rsidR="008A6A36" w:rsidRPr="001511E0" w:rsidRDefault="008A6A36" w:rsidP="00292D37">
            <w:pPr>
              <w:rPr>
                <w:rFonts w:ascii="Arial" w:hAnsi="Arial" w:cs="Arial"/>
                <w:sz w:val="16"/>
                <w:szCs w:val="16"/>
              </w:rPr>
            </w:pPr>
            <w:r w:rsidRPr="001511E0">
              <w:rPr>
                <w:rFonts w:ascii="Arial" w:hAnsi="Arial" w:cs="Arial"/>
                <w:sz w:val="16"/>
                <w:szCs w:val="16"/>
              </w:rPr>
              <w:t>V</w:t>
            </w:r>
            <w:r w:rsidR="00292D37">
              <w:rPr>
                <w:rFonts w:ascii="Arial" w:hAnsi="Arial" w:cs="Arial"/>
                <w:sz w:val="16"/>
                <w:szCs w:val="16"/>
              </w:rPr>
              <w:t>y</w:t>
            </w:r>
            <w:r w:rsidRPr="001511E0">
              <w:rPr>
                <w:rFonts w:ascii="Arial" w:hAnsi="Arial" w:cs="Arial"/>
                <w:sz w:val="16"/>
                <w:szCs w:val="16"/>
              </w:rPr>
              <w:t>h</w:t>
            </w:r>
            <w:r w:rsidR="001511E0" w:rsidRPr="001511E0">
              <w:rPr>
                <w:rFonts w:ascii="Arial" w:hAnsi="Arial" w:cs="Arial"/>
                <w:sz w:val="16"/>
                <w:szCs w:val="16"/>
              </w:rPr>
              <w:t>lásenie výziev v rámci ŠC 2.1.1</w:t>
            </w:r>
            <w:r w:rsidRPr="001511E0">
              <w:rPr>
                <w:rFonts w:ascii="Arial" w:hAnsi="Arial" w:cs="Arial"/>
                <w:sz w:val="16"/>
                <w:szCs w:val="16"/>
              </w:rPr>
              <w:t xml:space="preserve"> je naplánované na rok 2017.  </w:t>
            </w:r>
          </w:p>
        </w:tc>
      </w:tr>
      <w:tr w:rsidR="008A6A36" w:rsidRPr="001511E0" w:rsidTr="003F515B">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t>R0091</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 xml:space="preserve">Podiel osôb (detí so zdravotným postihnutím, občanov so zdravotným postihnutím, občanov v nepriaznivej sociálnej situácii, seniorov), ktorým je poskytovaná sociálna služba na </w:t>
            </w:r>
            <w:proofErr w:type="spellStart"/>
            <w:r w:rsidRPr="001511E0">
              <w:rPr>
                <w:rFonts w:ascii="Arial" w:hAnsi="Arial" w:cs="Arial"/>
                <w:sz w:val="16"/>
                <w:szCs w:val="16"/>
              </w:rPr>
              <w:t>komunitnej</w:t>
            </w:r>
            <w:proofErr w:type="spellEnd"/>
            <w:r w:rsidRPr="001511E0">
              <w:rPr>
                <w:rFonts w:ascii="Arial" w:hAnsi="Arial" w:cs="Arial"/>
                <w:sz w:val="16"/>
                <w:szCs w:val="16"/>
              </w:rPr>
              <w:t xml:space="preserve"> úrovni na celkovom počte osôb, ktorým sa poskytujú sociálne služby</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49</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2012</w:t>
            </w:r>
          </w:p>
        </w:tc>
        <w:tc>
          <w:tcPr>
            <w:tcW w:w="127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62</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36,06</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32,85</w:t>
            </w:r>
          </w:p>
        </w:tc>
        <w:tc>
          <w:tcPr>
            <w:tcW w:w="1101" w:type="dxa"/>
            <w:shd w:val="clear" w:color="auto" w:fill="FFFFFF" w:themeFill="background1"/>
            <w:vAlign w:val="center"/>
          </w:tcPr>
          <w:p w:rsidR="008A6A36" w:rsidRPr="001511E0" w:rsidRDefault="008A6A36" w:rsidP="003F515B">
            <w:pPr>
              <w:rPr>
                <w:rFonts w:ascii="Arial" w:hAnsi="Arial" w:cs="Arial"/>
                <w:sz w:val="16"/>
                <w:szCs w:val="16"/>
              </w:rPr>
            </w:pPr>
            <w:r w:rsidRPr="001511E0">
              <w:rPr>
                <w:rFonts w:ascii="Arial" w:hAnsi="Arial" w:cs="Arial"/>
                <w:iCs/>
                <w:color w:val="000000"/>
                <w:sz w:val="16"/>
                <w:szCs w:val="16"/>
              </w:rPr>
              <w:t>32,85</w:t>
            </w:r>
          </w:p>
        </w:tc>
        <w:tc>
          <w:tcPr>
            <w:tcW w:w="2268" w:type="dxa"/>
            <w:shd w:val="clear" w:color="auto" w:fill="FFFFFF" w:themeFill="background1"/>
            <w:tcMar>
              <w:left w:w="28" w:type="dxa"/>
              <w:right w:w="28" w:type="dxa"/>
            </w:tcMar>
            <w:vAlign w:val="center"/>
          </w:tcPr>
          <w:p w:rsidR="008A6A36" w:rsidRPr="001511E0" w:rsidRDefault="00292D37" w:rsidP="001511E0">
            <w:pPr>
              <w:rPr>
                <w:rFonts w:ascii="Arial" w:hAnsi="Arial" w:cs="Arial"/>
                <w:sz w:val="16"/>
                <w:szCs w:val="16"/>
              </w:rPr>
            </w:pPr>
            <w:r w:rsidRPr="001511E0">
              <w:rPr>
                <w:rFonts w:ascii="Arial" w:hAnsi="Arial" w:cs="Arial"/>
                <w:sz w:val="16"/>
                <w:szCs w:val="16"/>
              </w:rPr>
              <w:t>V</w:t>
            </w:r>
            <w:r>
              <w:rPr>
                <w:rFonts w:ascii="Arial" w:hAnsi="Arial" w:cs="Arial"/>
                <w:sz w:val="16"/>
                <w:szCs w:val="16"/>
              </w:rPr>
              <w:t>y</w:t>
            </w:r>
            <w:r w:rsidRPr="001511E0">
              <w:rPr>
                <w:rFonts w:ascii="Arial" w:hAnsi="Arial" w:cs="Arial"/>
                <w:sz w:val="16"/>
                <w:szCs w:val="16"/>
              </w:rPr>
              <w:t xml:space="preserve">hlásenie výziev v rámci ŠC 2.1.1 je naplánované na rok 2017.  </w:t>
            </w:r>
          </w:p>
        </w:tc>
      </w:tr>
      <w:tr w:rsidR="008A6A36" w:rsidRPr="001511E0" w:rsidTr="002C20AD">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lastRenderedPageBreak/>
              <w:t>R0092</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54</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2012</w:t>
            </w:r>
          </w:p>
        </w:tc>
        <w:tc>
          <w:tcPr>
            <w:tcW w:w="127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62</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57,89</w:t>
            </w:r>
          </w:p>
        </w:tc>
        <w:tc>
          <w:tcPr>
            <w:tcW w:w="1134" w:type="dxa"/>
            <w:shd w:val="clear" w:color="auto" w:fill="FFFFFF" w:themeFill="background1"/>
            <w:tcMar>
              <w:left w:w="28" w:type="dxa"/>
              <w:right w:w="28" w:type="dxa"/>
            </w:tcMar>
            <w:vAlign w:val="center"/>
          </w:tcPr>
          <w:p w:rsidR="008A6A36" w:rsidRPr="001511E0" w:rsidRDefault="008A6A36" w:rsidP="002C20AD">
            <w:pPr>
              <w:jc w:val="center"/>
              <w:rPr>
                <w:rFonts w:ascii="Arial" w:hAnsi="Arial" w:cs="Arial"/>
                <w:sz w:val="16"/>
                <w:szCs w:val="16"/>
              </w:rPr>
            </w:pPr>
            <w:r w:rsidRPr="001511E0">
              <w:rPr>
                <w:rFonts w:ascii="Arial" w:hAnsi="Arial" w:cs="Arial"/>
                <w:sz w:val="16"/>
                <w:szCs w:val="16"/>
              </w:rPr>
              <w:t>60,07</w:t>
            </w:r>
          </w:p>
        </w:tc>
        <w:tc>
          <w:tcPr>
            <w:tcW w:w="1101" w:type="dxa"/>
            <w:shd w:val="clear" w:color="auto" w:fill="FFFFFF" w:themeFill="background1"/>
            <w:vAlign w:val="center"/>
          </w:tcPr>
          <w:p w:rsidR="008A6A36" w:rsidRPr="001511E0" w:rsidRDefault="008A6A36" w:rsidP="002C20AD">
            <w:pPr>
              <w:jc w:val="center"/>
              <w:rPr>
                <w:rFonts w:ascii="Arial" w:hAnsi="Arial" w:cs="Arial"/>
                <w:sz w:val="16"/>
                <w:szCs w:val="16"/>
              </w:rPr>
            </w:pPr>
            <w:r w:rsidRPr="001511E0">
              <w:rPr>
                <w:rFonts w:ascii="Arial" w:hAnsi="Arial" w:cs="Arial"/>
                <w:sz w:val="16"/>
                <w:szCs w:val="16"/>
              </w:rPr>
              <w:t>60,07</w:t>
            </w:r>
          </w:p>
        </w:tc>
        <w:tc>
          <w:tcPr>
            <w:tcW w:w="2268" w:type="dxa"/>
            <w:shd w:val="clear" w:color="auto" w:fill="FFFFFF" w:themeFill="background1"/>
            <w:tcMar>
              <w:left w:w="28" w:type="dxa"/>
              <w:right w:w="28" w:type="dxa"/>
            </w:tcMar>
            <w:vAlign w:val="center"/>
          </w:tcPr>
          <w:p w:rsidR="008A6A36" w:rsidRPr="001511E0" w:rsidRDefault="00292D37" w:rsidP="001511E0">
            <w:pPr>
              <w:rPr>
                <w:rFonts w:ascii="Arial" w:hAnsi="Arial" w:cs="Arial"/>
                <w:sz w:val="16"/>
                <w:szCs w:val="16"/>
              </w:rPr>
            </w:pPr>
            <w:r w:rsidRPr="001511E0">
              <w:rPr>
                <w:rFonts w:ascii="Arial" w:hAnsi="Arial" w:cs="Arial"/>
                <w:sz w:val="16"/>
                <w:szCs w:val="16"/>
              </w:rPr>
              <w:t>V</w:t>
            </w:r>
            <w:r>
              <w:rPr>
                <w:rFonts w:ascii="Arial" w:hAnsi="Arial" w:cs="Arial"/>
                <w:sz w:val="16"/>
                <w:szCs w:val="16"/>
              </w:rPr>
              <w:t>y</w:t>
            </w:r>
            <w:r w:rsidRPr="001511E0">
              <w:rPr>
                <w:rFonts w:ascii="Arial" w:hAnsi="Arial" w:cs="Arial"/>
                <w:sz w:val="16"/>
                <w:szCs w:val="16"/>
              </w:rPr>
              <w:t xml:space="preserve">hlásenie výziev v rámci ŠC 2.1.1 je naplánované na rok 2017.  </w:t>
            </w:r>
          </w:p>
        </w:tc>
      </w:tr>
      <w:tr w:rsidR="008A6A36" w:rsidRPr="001511E0" w:rsidTr="002C20AD">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t>R0092</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57</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2012</w:t>
            </w:r>
          </w:p>
        </w:tc>
        <w:tc>
          <w:tcPr>
            <w:tcW w:w="127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65</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65,68</w:t>
            </w:r>
          </w:p>
        </w:tc>
        <w:tc>
          <w:tcPr>
            <w:tcW w:w="1134" w:type="dxa"/>
            <w:shd w:val="clear" w:color="auto" w:fill="FFFFFF" w:themeFill="background1"/>
            <w:tcMar>
              <w:left w:w="28" w:type="dxa"/>
              <w:right w:w="28" w:type="dxa"/>
            </w:tcMar>
            <w:vAlign w:val="center"/>
          </w:tcPr>
          <w:p w:rsidR="008A6A36" w:rsidRPr="001511E0" w:rsidRDefault="008A6A36" w:rsidP="002C20AD">
            <w:pPr>
              <w:jc w:val="center"/>
              <w:rPr>
                <w:rFonts w:ascii="Arial" w:hAnsi="Arial" w:cs="Arial"/>
                <w:sz w:val="16"/>
                <w:szCs w:val="16"/>
              </w:rPr>
            </w:pPr>
            <w:r w:rsidRPr="001511E0">
              <w:rPr>
                <w:rFonts w:ascii="Arial" w:hAnsi="Arial" w:cs="Arial"/>
                <w:sz w:val="16"/>
                <w:szCs w:val="16"/>
              </w:rPr>
              <w:t>60,07</w:t>
            </w:r>
          </w:p>
        </w:tc>
        <w:tc>
          <w:tcPr>
            <w:tcW w:w="1101" w:type="dxa"/>
            <w:shd w:val="clear" w:color="auto" w:fill="FFFFFF" w:themeFill="background1"/>
            <w:vAlign w:val="center"/>
          </w:tcPr>
          <w:p w:rsidR="008A6A36" w:rsidRPr="001511E0" w:rsidRDefault="008A6A36" w:rsidP="002C20AD">
            <w:pPr>
              <w:jc w:val="center"/>
              <w:rPr>
                <w:rFonts w:ascii="Arial" w:hAnsi="Arial" w:cs="Arial"/>
                <w:sz w:val="16"/>
                <w:szCs w:val="16"/>
              </w:rPr>
            </w:pPr>
            <w:r w:rsidRPr="001511E0">
              <w:rPr>
                <w:rFonts w:ascii="Arial" w:hAnsi="Arial" w:cs="Arial"/>
                <w:sz w:val="16"/>
                <w:szCs w:val="16"/>
              </w:rPr>
              <w:t>60,07</w:t>
            </w:r>
          </w:p>
        </w:tc>
        <w:tc>
          <w:tcPr>
            <w:tcW w:w="2268" w:type="dxa"/>
            <w:shd w:val="clear" w:color="auto" w:fill="FFFFFF" w:themeFill="background1"/>
            <w:tcMar>
              <w:left w:w="28" w:type="dxa"/>
              <w:right w:w="28" w:type="dxa"/>
            </w:tcMar>
            <w:vAlign w:val="center"/>
          </w:tcPr>
          <w:p w:rsidR="008A6A36" w:rsidRPr="001511E0" w:rsidRDefault="00292D37" w:rsidP="001511E0">
            <w:pPr>
              <w:rPr>
                <w:rFonts w:ascii="Arial" w:hAnsi="Arial" w:cs="Arial"/>
                <w:sz w:val="16"/>
                <w:szCs w:val="16"/>
              </w:rPr>
            </w:pPr>
            <w:r w:rsidRPr="001511E0">
              <w:rPr>
                <w:rFonts w:ascii="Arial" w:hAnsi="Arial" w:cs="Arial"/>
                <w:sz w:val="16"/>
                <w:szCs w:val="16"/>
              </w:rPr>
              <w:t>V</w:t>
            </w:r>
            <w:r>
              <w:rPr>
                <w:rFonts w:ascii="Arial" w:hAnsi="Arial" w:cs="Arial"/>
                <w:sz w:val="16"/>
                <w:szCs w:val="16"/>
              </w:rPr>
              <w:t>y</w:t>
            </w:r>
            <w:r w:rsidRPr="001511E0">
              <w:rPr>
                <w:rFonts w:ascii="Arial" w:hAnsi="Arial" w:cs="Arial"/>
                <w:sz w:val="16"/>
                <w:szCs w:val="16"/>
              </w:rPr>
              <w:t xml:space="preserve">hlásenie výziev v rámci ŠC 2.1.1 je naplánované na rok 2017.  </w:t>
            </w:r>
          </w:p>
        </w:tc>
      </w:tr>
      <w:tr w:rsidR="008A6A36" w:rsidRPr="001511E0" w:rsidTr="002C20AD">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t>R0158</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ind w:right="-109"/>
              <w:jc w:val="center"/>
              <w:rPr>
                <w:rFonts w:ascii="Arial" w:hAnsi="Arial" w:cs="Arial"/>
                <w:iCs/>
                <w:color w:val="000000"/>
                <w:sz w:val="16"/>
                <w:szCs w:val="16"/>
              </w:rPr>
            </w:pPr>
            <w:r w:rsidRPr="001511E0">
              <w:rPr>
                <w:rFonts w:ascii="Arial" w:hAnsi="Arial" w:cs="Arial"/>
                <w:iCs/>
                <w:color w:val="000000"/>
                <w:sz w:val="16"/>
                <w:szCs w:val="16"/>
              </w:rPr>
              <w:t>19,63</w:t>
            </w:r>
          </w:p>
        </w:tc>
        <w:tc>
          <w:tcPr>
            <w:tcW w:w="127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rsidR="008A6A36" w:rsidRPr="001511E0" w:rsidRDefault="008A6A36" w:rsidP="003F515B">
            <w:pPr>
              <w:tabs>
                <w:tab w:val="left" w:pos="918"/>
              </w:tabs>
              <w:autoSpaceDE w:val="0"/>
              <w:autoSpaceDN w:val="0"/>
              <w:adjustRightInd w:val="0"/>
              <w:ind w:right="113"/>
              <w:jc w:val="center"/>
              <w:rPr>
                <w:rFonts w:ascii="Arial" w:hAnsi="Arial" w:cs="Arial"/>
                <w:iCs/>
                <w:color w:val="000000"/>
                <w:sz w:val="16"/>
                <w:szCs w:val="16"/>
              </w:rPr>
            </w:pPr>
            <w:r w:rsidRPr="001511E0">
              <w:rPr>
                <w:rFonts w:ascii="Arial" w:hAnsi="Arial" w:cs="Arial"/>
                <w:iCs/>
                <w:color w:val="000000"/>
                <w:sz w:val="16"/>
                <w:szCs w:val="16"/>
              </w:rPr>
              <w:t>28,80</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19,63</w:t>
            </w:r>
          </w:p>
        </w:tc>
        <w:tc>
          <w:tcPr>
            <w:tcW w:w="1134" w:type="dxa"/>
            <w:shd w:val="clear" w:color="auto" w:fill="FFFFFF" w:themeFill="background1"/>
            <w:tcMar>
              <w:left w:w="28" w:type="dxa"/>
              <w:right w:w="28" w:type="dxa"/>
            </w:tcMar>
            <w:vAlign w:val="center"/>
          </w:tcPr>
          <w:p w:rsidR="008A6A36" w:rsidRPr="002C20AD" w:rsidRDefault="002C20AD" w:rsidP="002C20AD">
            <w:pPr>
              <w:jc w:val="center"/>
              <w:rPr>
                <w:rFonts w:ascii="Arial" w:hAnsi="Arial" w:cs="Arial"/>
                <w:sz w:val="16"/>
                <w:szCs w:val="16"/>
              </w:rPr>
            </w:pPr>
            <w:r>
              <w:rPr>
                <w:rFonts w:ascii="Arial" w:hAnsi="Arial" w:cs="Arial"/>
                <w:sz w:val="16"/>
                <w:szCs w:val="16"/>
              </w:rPr>
              <w:t xml:space="preserve">19,63 </w:t>
            </w:r>
          </w:p>
        </w:tc>
        <w:tc>
          <w:tcPr>
            <w:tcW w:w="1101" w:type="dxa"/>
            <w:shd w:val="clear" w:color="auto" w:fill="FFFFFF" w:themeFill="background1"/>
            <w:vAlign w:val="center"/>
          </w:tcPr>
          <w:p w:rsidR="008A6A36" w:rsidRPr="001511E0" w:rsidRDefault="002C20AD" w:rsidP="002C20AD">
            <w:pPr>
              <w:jc w:val="center"/>
              <w:rPr>
                <w:rFonts w:ascii="Arial" w:hAnsi="Arial" w:cs="Arial"/>
                <w:sz w:val="16"/>
                <w:szCs w:val="16"/>
              </w:rPr>
            </w:pPr>
            <w:r>
              <w:rPr>
                <w:rFonts w:ascii="Arial" w:hAnsi="Arial" w:cs="Arial"/>
                <w:sz w:val="16"/>
                <w:szCs w:val="16"/>
              </w:rPr>
              <w:t xml:space="preserve">19,63 </w:t>
            </w:r>
          </w:p>
        </w:tc>
        <w:tc>
          <w:tcPr>
            <w:tcW w:w="2268" w:type="dxa"/>
            <w:shd w:val="clear" w:color="auto" w:fill="FFFFFF" w:themeFill="background1"/>
            <w:tcMar>
              <w:left w:w="28" w:type="dxa"/>
              <w:right w:w="28" w:type="dxa"/>
            </w:tcMar>
            <w:vAlign w:val="center"/>
          </w:tcPr>
          <w:p w:rsidR="008A6A36" w:rsidRPr="001511E0" w:rsidRDefault="00292D37" w:rsidP="001511E0">
            <w:pPr>
              <w:rPr>
                <w:rFonts w:ascii="Arial" w:hAnsi="Arial" w:cs="Arial"/>
                <w:sz w:val="16"/>
                <w:szCs w:val="16"/>
              </w:rPr>
            </w:pPr>
            <w:r w:rsidRPr="001511E0">
              <w:rPr>
                <w:rFonts w:ascii="Arial" w:hAnsi="Arial" w:cs="Arial"/>
                <w:sz w:val="16"/>
                <w:szCs w:val="16"/>
              </w:rPr>
              <w:t>V</w:t>
            </w:r>
            <w:r>
              <w:rPr>
                <w:rFonts w:ascii="Arial" w:hAnsi="Arial" w:cs="Arial"/>
                <w:sz w:val="16"/>
                <w:szCs w:val="16"/>
              </w:rPr>
              <w:t>y</w:t>
            </w:r>
            <w:r w:rsidRPr="001511E0">
              <w:rPr>
                <w:rFonts w:ascii="Arial" w:hAnsi="Arial" w:cs="Arial"/>
                <w:sz w:val="16"/>
                <w:szCs w:val="16"/>
              </w:rPr>
              <w:t xml:space="preserve">hlásenie výziev v rámci ŠC 2.1.1 je naplánované na rok 2017.  </w:t>
            </w:r>
          </w:p>
        </w:tc>
      </w:tr>
      <w:tr w:rsidR="008A6A36" w:rsidRPr="001511E0" w:rsidTr="002C20AD">
        <w:trPr>
          <w:cantSplit/>
          <w:trHeight w:val="57"/>
        </w:trPr>
        <w:tc>
          <w:tcPr>
            <w:tcW w:w="43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bCs/>
                <w:sz w:val="16"/>
                <w:szCs w:val="16"/>
              </w:rPr>
              <w:t>R0158</w:t>
            </w:r>
          </w:p>
        </w:tc>
        <w:tc>
          <w:tcPr>
            <w:tcW w:w="1874" w:type="dxa"/>
            <w:shd w:val="clear" w:color="auto" w:fill="FFFFFF" w:themeFill="background1"/>
            <w:tcMar>
              <w:left w:w="28" w:type="dxa"/>
              <w:right w:w="28" w:type="dxa"/>
            </w:tcMar>
          </w:tcPr>
          <w:p w:rsidR="008A6A36" w:rsidRPr="001511E0" w:rsidRDefault="008A6A36" w:rsidP="003F515B">
            <w:pPr>
              <w:autoSpaceDE w:val="0"/>
              <w:autoSpaceDN w:val="0"/>
              <w:adjustRightInd w:val="0"/>
              <w:rPr>
                <w:rFonts w:ascii="Arial" w:hAnsi="Arial" w:cs="Arial"/>
                <w:iCs/>
                <w:color w:val="000000"/>
                <w:sz w:val="16"/>
                <w:szCs w:val="16"/>
              </w:rPr>
            </w:pPr>
            <w:r w:rsidRPr="001511E0">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ind w:right="-109"/>
              <w:jc w:val="center"/>
              <w:rPr>
                <w:rFonts w:ascii="Arial" w:hAnsi="Arial" w:cs="Arial"/>
                <w:iCs/>
                <w:color w:val="000000"/>
                <w:sz w:val="16"/>
                <w:szCs w:val="16"/>
              </w:rPr>
            </w:pPr>
            <w:r w:rsidRPr="001511E0">
              <w:rPr>
                <w:rFonts w:ascii="Arial" w:hAnsi="Arial" w:cs="Arial"/>
                <w:iCs/>
                <w:color w:val="000000"/>
                <w:sz w:val="16"/>
                <w:szCs w:val="16"/>
              </w:rPr>
              <w:t>39,49</w:t>
            </w:r>
          </w:p>
        </w:tc>
        <w:tc>
          <w:tcPr>
            <w:tcW w:w="127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rsidR="008A6A36" w:rsidRPr="001511E0" w:rsidRDefault="008A6A36" w:rsidP="003F515B">
            <w:pPr>
              <w:tabs>
                <w:tab w:val="left" w:pos="918"/>
              </w:tabs>
              <w:autoSpaceDE w:val="0"/>
              <w:autoSpaceDN w:val="0"/>
              <w:adjustRightInd w:val="0"/>
              <w:ind w:right="113"/>
              <w:jc w:val="center"/>
              <w:rPr>
                <w:rFonts w:ascii="Arial" w:hAnsi="Arial" w:cs="Arial"/>
                <w:iCs/>
                <w:color w:val="000000"/>
                <w:sz w:val="16"/>
                <w:szCs w:val="16"/>
              </w:rPr>
            </w:pPr>
            <w:r w:rsidRPr="001511E0">
              <w:rPr>
                <w:rFonts w:ascii="Arial" w:hAnsi="Arial" w:cs="Arial"/>
                <w:iCs/>
                <w:color w:val="000000"/>
                <w:sz w:val="16"/>
                <w:szCs w:val="16"/>
              </w:rPr>
              <w:t>63,74</w:t>
            </w:r>
          </w:p>
        </w:tc>
        <w:tc>
          <w:tcPr>
            <w:tcW w:w="11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39,49</w:t>
            </w:r>
          </w:p>
        </w:tc>
        <w:tc>
          <w:tcPr>
            <w:tcW w:w="1134" w:type="dxa"/>
            <w:shd w:val="clear" w:color="auto" w:fill="FFFFFF" w:themeFill="background1"/>
            <w:tcMar>
              <w:left w:w="28" w:type="dxa"/>
              <w:right w:w="28" w:type="dxa"/>
            </w:tcMar>
            <w:vAlign w:val="center"/>
          </w:tcPr>
          <w:p w:rsidR="008A6A36" w:rsidRPr="001511E0" w:rsidRDefault="002C20AD" w:rsidP="003F515B">
            <w:pPr>
              <w:jc w:val="center"/>
              <w:rPr>
                <w:rFonts w:ascii="Arial" w:hAnsi="Arial" w:cs="Arial"/>
                <w:iCs/>
                <w:color w:val="000000"/>
                <w:sz w:val="16"/>
                <w:szCs w:val="16"/>
              </w:rPr>
            </w:pPr>
            <w:r>
              <w:rPr>
                <w:rFonts w:ascii="Arial" w:hAnsi="Arial" w:cs="Arial"/>
                <w:bCs/>
                <w:iCs/>
                <w:color w:val="000000"/>
                <w:sz w:val="16"/>
                <w:szCs w:val="16"/>
              </w:rPr>
              <w:t xml:space="preserve">39,49 </w:t>
            </w:r>
          </w:p>
        </w:tc>
        <w:tc>
          <w:tcPr>
            <w:tcW w:w="1101" w:type="dxa"/>
            <w:shd w:val="clear" w:color="auto" w:fill="FFFFFF" w:themeFill="background1"/>
            <w:vAlign w:val="center"/>
          </w:tcPr>
          <w:p w:rsidR="008A6A36" w:rsidRPr="001511E0" w:rsidRDefault="002C20AD" w:rsidP="002C20AD">
            <w:pPr>
              <w:jc w:val="center"/>
              <w:rPr>
                <w:rFonts w:ascii="Arial" w:hAnsi="Arial" w:cs="Arial"/>
                <w:sz w:val="16"/>
                <w:szCs w:val="16"/>
              </w:rPr>
            </w:pPr>
            <w:r>
              <w:rPr>
                <w:rFonts w:ascii="Arial" w:hAnsi="Arial" w:cs="Arial"/>
                <w:bCs/>
                <w:iCs/>
                <w:color w:val="000000"/>
                <w:sz w:val="16"/>
                <w:szCs w:val="16"/>
              </w:rPr>
              <w:t>39,49</w:t>
            </w:r>
          </w:p>
        </w:tc>
        <w:tc>
          <w:tcPr>
            <w:tcW w:w="2268" w:type="dxa"/>
            <w:shd w:val="clear" w:color="auto" w:fill="FFFFFF" w:themeFill="background1"/>
            <w:tcMar>
              <w:left w:w="28" w:type="dxa"/>
              <w:right w:w="28" w:type="dxa"/>
            </w:tcMar>
            <w:vAlign w:val="center"/>
          </w:tcPr>
          <w:p w:rsidR="008A6A36" w:rsidRPr="001511E0" w:rsidRDefault="00292D37" w:rsidP="001511E0">
            <w:pPr>
              <w:rPr>
                <w:rFonts w:ascii="Arial" w:hAnsi="Arial" w:cs="Arial"/>
                <w:sz w:val="16"/>
                <w:szCs w:val="16"/>
              </w:rPr>
            </w:pPr>
            <w:r w:rsidRPr="001511E0">
              <w:rPr>
                <w:rFonts w:ascii="Arial" w:hAnsi="Arial" w:cs="Arial"/>
                <w:sz w:val="16"/>
                <w:szCs w:val="16"/>
              </w:rPr>
              <w:t>V</w:t>
            </w:r>
            <w:r>
              <w:rPr>
                <w:rFonts w:ascii="Arial" w:hAnsi="Arial" w:cs="Arial"/>
                <w:sz w:val="16"/>
                <w:szCs w:val="16"/>
              </w:rPr>
              <w:t>y</w:t>
            </w:r>
            <w:r w:rsidRPr="001511E0">
              <w:rPr>
                <w:rFonts w:ascii="Arial" w:hAnsi="Arial" w:cs="Arial"/>
                <w:sz w:val="16"/>
                <w:szCs w:val="16"/>
              </w:rPr>
              <w:t xml:space="preserve">hlásenie výziev v rámci ŠC 2.1.1 je naplánované na rok 2017.  </w:t>
            </w:r>
          </w:p>
        </w:tc>
      </w:tr>
    </w:tbl>
    <w:p w:rsidR="008A6A36" w:rsidRPr="002B6571" w:rsidRDefault="008A6A36" w:rsidP="008A6A36">
      <w:pPr>
        <w:rPr>
          <w:rFonts w:ascii="Arial" w:hAnsi="Arial" w:cs="Arial"/>
        </w:rPr>
      </w:pPr>
      <w:r w:rsidRPr="001511E0">
        <w:rPr>
          <w:rFonts w:ascii="Arial" w:hAnsi="Arial" w:cs="Arial"/>
          <w:color w:val="000000"/>
          <w:sz w:val="16"/>
          <w:szCs w:val="16"/>
        </w:rPr>
        <w:t>Zdroj: RO</w:t>
      </w:r>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2B6571">
              <w:rPr>
                <w:rFonts w:ascii="Arial" w:eastAsiaTheme="minorHAnsi" w:hAnsi="Arial" w:cs="Arial"/>
                <w:sz w:val="22"/>
                <w:szCs w:val="22"/>
                <w:lang w:eastAsia="en-US"/>
              </w:rPr>
              <w:t>komunitné</w:t>
            </w:r>
            <w:proofErr w:type="spellEnd"/>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431865">
            <w:pPr>
              <w:pStyle w:val="Nadpis4"/>
              <w:numPr>
                <w:ilvl w:val="0"/>
                <w:numId w:val="0"/>
              </w:numPr>
              <w:rPr>
                <w:rFonts w:ascii="Arial" w:hAnsi="Arial" w:cs="Arial"/>
                <w:lang w:val="sk-SK"/>
              </w:rPr>
            </w:pPr>
            <w:bookmarkStart w:id="86" w:name="_Toc454192224"/>
            <w:bookmarkStart w:id="87" w:name="_Toc479768352"/>
            <w:r w:rsidRPr="002B6571">
              <w:rPr>
                <w:rFonts w:ascii="Arial" w:hAnsi="Arial" w:cs="Arial"/>
                <w:lang w:val="sk-SK"/>
              </w:rPr>
              <w:t>Špecifický cieľ 2.1.2</w:t>
            </w:r>
            <w:bookmarkEnd w:id="86"/>
            <w:bookmarkEnd w:id="87"/>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2.1.2 - Modernizovať zdravotnícku infraštruktúru za účelom integrácie primárnej zdravotnej starostlivosti</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88" w:name="_Toc482186370"/>
      <w:r w:rsidRPr="002B6571">
        <w:rPr>
          <w:rFonts w:cs="Arial"/>
        </w:rPr>
        <w:t>Tabuľka 1 Spoločné ukazovatele výsledku pre EFRR za PO 2, IP 2.1, ŠC 2.1.2</w:t>
      </w:r>
      <w:bookmarkEnd w:id="88"/>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277"/>
        <w:gridCol w:w="1134"/>
        <w:gridCol w:w="1134"/>
        <w:gridCol w:w="1134"/>
        <w:gridCol w:w="3369"/>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1134" w:type="dxa"/>
            <w:shd w:val="clear" w:color="auto" w:fill="C6D9F1" w:themeFill="text2" w:themeFillTint="33"/>
          </w:tcPr>
          <w:p w:rsidR="008A6A36" w:rsidRPr="002B6571" w:rsidRDefault="008A6A36" w:rsidP="003F515B">
            <w:pPr>
              <w:jc w:val="center"/>
              <w:rPr>
                <w:rFonts w:ascii="Arial" w:hAnsi="Arial" w:cs="Arial"/>
                <w:b/>
                <w:sz w:val="18"/>
                <w:szCs w:val="18"/>
                <w:lang w:eastAsia="de-DE"/>
              </w:rPr>
            </w:pPr>
          </w:p>
        </w:tc>
        <w:tc>
          <w:tcPr>
            <w:tcW w:w="2268" w:type="dxa"/>
            <w:gridSpan w:val="2"/>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336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ID</w:t>
            </w:r>
          </w:p>
          <w:p w:rsidR="008A6A36" w:rsidRPr="00454FEF" w:rsidRDefault="008A6A36" w:rsidP="003F515B">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2014</w:t>
            </w:r>
          </w:p>
        </w:tc>
        <w:tc>
          <w:tcPr>
            <w:tcW w:w="1134" w:type="dxa"/>
            <w:shd w:val="clear" w:color="auto" w:fill="C6D9F1" w:themeFill="text2" w:themeFillTint="33"/>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2015</w:t>
            </w:r>
          </w:p>
        </w:tc>
        <w:tc>
          <w:tcPr>
            <w:tcW w:w="1134"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lang w:eastAsia="de-DE"/>
              </w:rPr>
            </w:pPr>
            <w:r w:rsidRPr="00454FEF">
              <w:rPr>
                <w:rFonts w:ascii="Arial" w:hAnsi="Arial" w:cs="Arial"/>
                <w:sz w:val="18"/>
                <w:szCs w:val="18"/>
                <w:lang w:eastAsia="de-DE"/>
              </w:rPr>
              <w:t>2016</w:t>
            </w:r>
          </w:p>
        </w:tc>
        <w:tc>
          <w:tcPr>
            <w:tcW w:w="336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454FEF"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454FEF"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454FEF"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454FEF" w:rsidRDefault="008A6A36" w:rsidP="003F515B">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rsidR="008A6A36" w:rsidRPr="00454FEF"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454FEF" w:rsidRDefault="008A6A36" w:rsidP="003F515B">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rsidR="008A6A36" w:rsidRPr="00454FEF"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454FEF" w:rsidRDefault="008A6A36" w:rsidP="003F515B">
            <w:pPr>
              <w:ind w:left="113" w:right="113"/>
              <w:jc w:val="center"/>
              <w:rPr>
                <w:rFonts w:ascii="Arial" w:hAnsi="Arial" w:cs="Arial"/>
                <w:sz w:val="18"/>
                <w:szCs w:val="18"/>
              </w:rPr>
            </w:pPr>
          </w:p>
        </w:tc>
        <w:tc>
          <w:tcPr>
            <w:tcW w:w="336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454FEF"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454FEF"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454FEF"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454FEF"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454FEF"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454FEF" w:rsidRDefault="008A6A36" w:rsidP="003F515B">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rsidR="008A6A36" w:rsidRPr="00454FEF"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i/>
                <w:sz w:val="18"/>
                <w:szCs w:val="18"/>
              </w:rPr>
            </w:pPr>
            <w:r w:rsidRPr="00454FEF">
              <w:rPr>
                <w:rFonts w:ascii="Arial" w:hAnsi="Arial" w:cs="Arial"/>
                <w:i/>
                <w:sz w:val="18"/>
                <w:szCs w:val="18"/>
              </w:rPr>
              <w:t>Spolu</w:t>
            </w:r>
          </w:p>
        </w:tc>
        <w:tc>
          <w:tcPr>
            <w:tcW w:w="1134" w:type="dxa"/>
            <w:shd w:val="clear" w:color="auto" w:fill="C6D9F1" w:themeFill="text2" w:themeFillTint="33"/>
            <w:vAlign w:val="center"/>
          </w:tcPr>
          <w:p w:rsidR="008A6A36" w:rsidRPr="00454FEF" w:rsidRDefault="008A6A36" w:rsidP="003F515B">
            <w:pPr>
              <w:jc w:val="center"/>
              <w:rPr>
                <w:rFonts w:ascii="Arial" w:hAnsi="Arial" w:cs="Arial"/>
                <w:i/>
                <w:sz w:val="18"/>
                <w:szCs w:val="18"/>
              </w:rPr>
            </w:pPr>
            <w:r w:rsidRPr="00454FEF">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454FEF" w:rsidRDefault="008A6A36" w:rsidP="003F515B">
            <w:pPr>
              <w:jc w:val="center"/>
              <w:rPr>
                <w:rFonts w:ascii="Arial" w:hAnsi="Arial" w:cs="Arial"/>
                <w:i/>
                <w:sz w:val="18"/>
                <w:szCs w:val="18"/>
              </w:rPr>
            </w:pPr>
            <w:r w:rsidRPr="00454FEF">
              <w:rPr>
                <w:rFonts w:ascii="Arial" w:hAnsi="Arial" w:cs="Arial"/>
                <w:i/>
                <w:sz w:val="18"/>
                <w:szCs w:val="18"/>
              </w:rPr>
              <w:t>Spolu</w:t>
            </w:r>
          </w:p>
        </w:tc>
        <w:tc>
          <w:tcPr>
            <w:tcW w:w="33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C12628" w:rsidRPr="002B6571" w:rsidTr="003F515B">
        <w:trPr>
          <w:cantSplit/>
          <w:trHeight w:val="57"/>
        </w:trPr>
        <w:tc>
          <w:tcPr>
            <w:tcW w:w="624"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lastRenderedPageBreak/>
              <w:t>R0093</w:t>
            </w:r>
          </w:p>
        </w:tc>
        <w:tc>
          <w:tcPr>
            <w:tcW w:w="2068" w:type="dxa"/>
            <w:shd w:val="clear" w:color="auto" w:fill="FFFFFF" w:themeFill="background1"/>
            <w:tcMar>
              <w:left w:w="28" w:type="dxa"/>
              <w:right w:w="28" w:type="dxa"/>
            </w:tcMar>
          </w:tcPr>
          <w:p w:rsidR="00C12628" w:rsidRPr="00454FEF" w:rsidRDefault="00C12628" w:rsidP="003F515B">
            <w:pPr>
              <w:autoSpaceDE w:val="0"/>
              <w:autoSpaceDN w:val="0"/>
              <w:adjustRightInd w:val="0"/>
              <w:rPr>
                <w:rFonts w:ascii="Arial" w:hAnsi="Arial" w:cs="Arial"/>
                <w:sz w:val="16"/>
                <w:szCs w:val="16"/>
              </w:rPr>
            </w:pPr>
            <w:r w:rsidRPr="00454FEF">
              <w:rPr>
                <w:rFonts w:ascii="Arial" w:hAnsi="Arial" w:cs="Arial"/>
                <w:sz w:val="16"/>
                <w:szCs w:val="16"/>
              </w:rPr>
              <w:t>Počet lekárov primárneho kontaktu na jedno kontaktné miesto</w:t>
            </w:r>
          </w:p>
        </w:tc>
        <w:tc>
          <w:tcPr>
            <w:tcW w:w="567"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počet</w:t>
            </w:r>
          </w:p>
        </w:tc>
        <w:tc>
          <w:tcPr>
            <w:tcW w:w="850"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MRR</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1,64</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2014</w:t>
            </w:r>
          </w:p>
        </w:tc>
        <w:tc>
          <w:tcPr>
            <w:tcW w:w="1277"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3,25</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1,64</w:t>
            </w:r>
          </w:p>
        </w:tc>
        <w:tc>
          <w:tcPr>
            <w:tcW w:w="1134" w:type="dxa"/>
            <w:shd w:val="clear" w:color="auto" w:fill="FFFFFF" w:themeFill="background1"/>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1,93</w:t>
            </w:r>
          </w:p>
        </w:tc>
        <w:tc>
          <w:tcPr>
            <w:tcW w:w="1134" w:type="dxa"/>
            <w:shd w:val="clear" w:color="auto" w:fill="FFFFFF" w:themeFill="background1"/>
            <w:tcMar>
              <w:left w:w="28" w:type="dxa"/>
              <w:right w:w="28" w:type="dxa"/>
            </w:tcMar>
            <w:vAlign w:val="center"/>
          </w:tcPr>
          <w:p w:rsidR="00C12628" w:rsidRPr="00454FEF" w:rsidRDefault="00C12628" w:rsidP="00806E9C">
            <w:pPr>
              <w:jc w:val="center"/>
              <w:rPr>
                <w:rFonts w:ascii="Arial" w:hAnsi="Arial" w:cs="Arial"/>
                <w:sz w:val="16"/>
                <w:szCs w:val="16"/>
              </w:rPr>
            </w:pPr>
            <w:r w:rsidRPr="00454FEF">
              <w:rPr>
                <w:rFonts w:ascii="Arial" w:hAnsi="Arial" w:cs="Arial"/>
                <w:sz w:val="16"/>
                <w:szCs w:val="16"/>
              </w:rPr>
              <w:t>1,93</w:t>
            </w:r>
          </w:p>
        </w:tc>
        <w:tc>
          <w:tcPr>
            <w:tcW w:w="3369" w:type="dxa"/>
            <w:shd w:val="clear" w:color="auto" w:fill="FFFFFF" w:themeFill="background1"/>
            <w:tcMar>
              <w:left w:w="28" w:type="dxa"/>
              <w:right w:w="28" w:type="dxa"/>
            </w:tcMar>
            <w:vAlign w:val="center"/>
          </w:tcPr>
          <w:p w:rsidR="00C12628" w:rsidRPr="00045719" w:rsidRDefault="00C12628" w:rsidP="001511E0">
            <w:pPr>
              <w:rPr>
                <w:rFonts w:ascii="Arial" w:hAnsi="Arial" w:cs="Arial"/>
                <w:sz w:val="16"/>
                <w:szCs w:val="16"/>
                <w:highlight w:val="red"/>
              </w:rPr>
            </w:pPr>
            <w:r w:rsidRPr="00C12628">
              <w:rPr>
                <w:rFonts w:ascii="Arial" w:hAnsi="Arial" w:cs="Arial"/>
                <w:sz w:val="16"/>
                <w:szCs w:val="16"/>
              </w:rPr>
              <w:t>Na základe informácie z Inštitútu zdravotnej politiky a NCZI budú údaje za rok 2016 k dispozícii až ku koncu roka 2017.</w:t>
            </w:r>
          </w:p>
        </w:tc>
      </w:tr>
      <w:tr w:rsidR="00C12628" w:rsidRPr="002B6571" w:rsidTr="003F515B">
        <w:trPr>
          <w:cantSplit/>
          <w:trHeight w:val="57"/>
        </w:trPr>
        <w:tc>
          <w:tcPr>
            <w:tcW w:w="624"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R0170</w:t>
            </w:r>
          </w:p>
        </w:tc>
        <w:tc>
          <w:tcPr>
            <w:tcW w:w="2068" w:type="dxa"/>
            <w:shd w:val="clear" w:color="auto" w:fill="FFFFFF" w:themeFill="background1"/>
            <w:tcMar>
              <w:left w:w="28" w:type="dxa"/>
              <w:right w:w="28" w:type="dxa"/>
            </w:tcMar>
          </w:tcPr>
          <w:p w:rsidR="00C12628" w:rsidRPr="00454FEF" w:rsidRDefault="00C12628" w:rsidP="003F515B">
            <w:pPr>
              <w:autoSpaceDE w:val="0"/>
              <w:autoSpaceDN w:val="0"/>
              <w:adjustRightInd w:val="0"/>
              <w:rPr>
                <w:rFonts w:ascii="Arial" w:hAnsi="Arial" w:cs="Arial"/>
                <w:sz w:val="16"/>
                <w:szCs w:val="16"/>
              </w:rPr>
            </w:pPr>
            <w:r w:rsidRPr="00454FEF">
              <w:rPr>
                <w:rFonts w:ascii="Arial" w:hAnsi="Arial" w:cs="Arial"/>
                <w:sz w:val="16"/>
                <w:szCs w:val="16"/>
              </w:rPr>
              <w:t>Počet iných zdravotníckych pracovníkov primárneho kontaktu na jedno kontaktné miesto</w:t>
            </w:r>
          </w:p>
        </w:tc>
        <w:tc>
          <w:tcPr>
            <w:tcW w:w="567"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počet</w:t>
            </w:r>
          </w:p>
        </w:tc>
        <w:tc>
          <w:tcPr>
            <w:tcW w:w="850"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MRR</w:t>
            </w:r>
          </w:p>
        </w:tc>
        <w:tc>
          <w:tcPr>
            <w:tcW w:w="1276"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1,64</w:t>
            </w:r>
          </w:p>
        </w:tc>
        <w:tc>
          <w:tcPr>
            <w:tcW w:w="1276"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2014</w:t>
            </w:r>
          </w:p>
        </w:tc>
        <w:tc>
          <w:tcPr>
            <w:tcW w:w="1277" w:type="dxa"/>
            <w:shd w:val="clear" w:color="auto" w:fill="FFFFFF" w:themeFill="background1"/>
            <w:tcMar>
              <w:left w:w="28" w:type="dxa"/>
              <w:right w:w="28" w:type="dxa"/>
            </w:tcMar>
            <w:vAlign w:val="center"/>
          </w:tcPr>
          <w:p w:rsidR="00C12628" w:rsidRPr="00454FEF" w:rsidRDefault="00C12628" w:rsidP="003F515B">
            <w:pPr>
              <w:tabs>
                <w:tab w:val="left" w:pos="918"/>
              </w:tabs>
              <w:autoSpaceDE w:val="0"/>
              <w:autoSpaceDN w:val="0"/>
              <w:adjustRightInd w:val="0"/>
              <w:ind w:right="113"/>
              <w:jc w:val="center"/>
              <w:rPr>
                <w:rFonts w:ascii="Arial" w:hAnsi="Arial" w:cs="Arial"/>
                <w:sz w:val="16"/>
                <w:szCs w:val="16"/>
              </w:rPr>
            </w:pPr>
            <w:r w:rsidRPr="00454FEF">
              <w:rPr>
                <w:rFonts w:ascii="Arial" w:hAnsi="Arial" w:cs="Arial"/>
                <w:sz w:val="16"/>
                <w:szCs w:val="16"/>
              </w:rPr>
              <w:t>2,51</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1,64</w:t>
            </w:r>
          </w:p>
        </w:tc>
        <w:tc>
          <w:tcPr>
            <w:tcW w:w="1134" w:type="dxa"/>
            <w:shd w:val="clear" w:color="auto" w:fill="FFFFFF" w:themeFill="background1"/>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1,76</w:t>
            </w:r>
          </w:p>
        </w:tc>
        <w:tc>
          <w:tcPr>
            <w:tcW w:w="1134" w:type="dxa"/>
            <w:shd w:val="clear" w:color="auto" w:fill="FFFFFF" w:themeFill="background1"/>
            <w:tcMar>
              <w:left w:w="28" w:type="dxa"/>
              <w:right w:w="28" w:type="dxa"/>
            </w:tcMar>
            <w:vAlign w:val="center"/>
          </w:tcPr>
          <w:p w:rsidR="00C12628" w:rsidRPr="00454FEF" w:rsidRDefault="00C12628" w:rsidP="00806E9C">
            <w:pPr>
              <w:jc w:val="center"/>
              <w:rPr>
                <w:rFonts w:ascii="Arial" w:hAnsi="Arial" w:cs="Arial"/>
                <w:sz w:val="16"/>
                <w:szCs w:val="16"/>
              </w:rPr>
            </w:pPr>
            <w:r w:rsidRPr="00454FEF">
              <w:rPr>
                <w:rFonts w:ascii="Arial" w:hAnsi="Arial" w:cs="Arial"/>
                <w:sz w:val="16"/>
                <w:szCs w:val="16"/>
              </w:rPr>
              <w:t>1,76</w:t>
            </w:r>
          </w:p>
        </w:tc>
        <w:tc>
          <w:tcPr>
            <w:tcW w:w="3369" w:type="dxa"/>
            <w:shd w:val="clear" w:color="auto" w:fill="FFFFFF" w:themeFill="background1"/>
            <w:tcMar>
              <w:left w:w="28" w:type="dxa"/>
              <w:right w:w="28" w:type="dxa"/>
            </w:tcMar>
            <w:vAlign w:val="center"/>
          </w:tcPr>
          <w:p w:rsidR="00C12628" w:rsidRPr="00045719" w:rsidRDefault="00C12628" w:rsidP="003F515B">
            <w:pPr>
              <w:rPr>
                <w:rFonts w:ascii="Arial" w:hAnsi="Arial" w:cs="Arial"/>
                <w:sz w:val="16"/>
                <w:szCs w:val="16"/>
                <w:highlight w:val="red"/>
              </w:rPr>
            </w:pPr>
            <w:r w:rsidRPr="00C12628">
              <w:rPr>
                <w:rFonts w:ascii="Arial" w:hAnsi="Arial" w:cs="Arial"/>
                <w:sz w:val="16"/>
                <w:szCs w:val="16"/>
              </w:rPr>
              <w:t>Na základe informácie z Inštitútu zdravotnej politiky a NCZI budú údaje za rok 2016 k dispozícii až ku koncu roka 2017.</w:t>
            </w:r>
          </w:p>
        </w:tc>
      </w:tr>
    </w:tbl>
    <w:p w:rsidR="008A6A36" w:rsidRPr="002B6571" w:rsidRDefault="008A6A36" w:rsidP="008A6A36">
      <w:pPr>
        <w:rPr>
          <w:rFonts w:ascii="Arial" w:hAnsi="Arial" w:cs="Arial"/>
        </w:rPr>
      </w:pPr>
      <w:r>
        <w:rPr>
          <w:rFonts w:ascii="Arial" w:hAnsi="Arial" w:cs="Arial"/>
          <w:color w:val="000000"/>
          <w:sz w:val="16"/>
          <w:szCs w:val="16"/>
        </w:rPr>
        <w:t>Zdroj: MZ SR, Zdravotné poisťovne, NCZI</w:t>
      </w:r>
    </w:p>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 xml:space="preserve">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w:t>
            </w:r>
            <w:proofErr w:type="spellStart"/>
            <w:r w:rsidRPr="002B6571">
              <w:rPr>
                <w:rFonts w:ascii="Arial" w:eastAsiaTheme="minorHAnsi" w:hAnsi="Arial" w:cs="Arial"/>
                <w:sz w:val="22"/>
                <w:szCs w:val="22"/>
                <w:lang w:eastAsia="en-US"/>
              </w:rPr>
              <w:t>komunitné</w:t>
            </w:r>
            <w:proofErr w:type="spellEnd"/>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84534" w:rsidP="00784534">
            <w:pPr>
              <w:pStyle w:val="Nadpis4"/>
              <w:numPr>
                <w:ilvl w:val="0"/>
                <w:numId w:val="0"/>
              </w:numPr>
              <w:rPr>
                <w:rFonts w:ascii="Arial" w:hAnsi="Arial" w:cs="Arial"/>
                <w:lang w:val="sk-SK"/>
              </w:rPr>
            </w:pPr>
            <w:bookmarkStart w:id="89" w:name="_Toc454192225"/>
            <w:r>
              <w:rPr>
                <w:rFonts w:ascii="Arial" w:hAnsi="Arial" w:cs="Arial"/>
                <w:lang w:val="sk-SK"/>
              </w:rPr>
              <w:t xml:space="preserve">  </w:t>
            </w:r>
            <w:bookmarkStart w:id="90" w:name="_Toc479768353"/>
            <w:r w:rsidR="008A6A36" w:rsidRPr="002B6571">
              <w:rPr>
                <w:rFonts w:ascii="Arial" w:hAnsi="Arial" w:cs="Arial"/>
                <w:lang w:val="sk-SK"/>
              </w:rPr>
              <w:t>Špecifický cieľ 2.1.3</w:t>
            </w:r>
            <w:bookmarkEnd w:id="89"/>
            <w:bookmarkEnd w:id="90"/>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2.1.3 - Modernizovať infraštruktúru ústavných zariadení poskytujúcich akútnu zdravotnú starostlivosť, za účelom zvýšenia ich produktivity a</w:t>
            </w:r>
          </w:p>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Efektívnosti</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91" w:name="_Toc482186371"/>
      <w:r w:rsidRPr="002B6571">
        <w:rPr>
          <w:rFonts w:cs="Arial"/>
        </w:rPr>
        <w:t>Tabuľka 1 Spoločné ukazovatele výsledku pre EFRR za PO 2, IP 2.1, ŠC 2.1.3</w:t>
      </w:r>
      <w:bookmarkEnd w:id="91"/>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278"/>
        <w:gridCol w:w="1134"/>
        <w:gridCol w:w="1134"/>
        <w:gridCol w:w="1101"/>
        <w:gridCol w:w="3402"/>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278"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369"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3402"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p w:rsidR="008A6A36" w:rsidRPr="002B6571" w:rsidRDefault="008A6A36" w:rsidP="003F515B">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27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101"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3402"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340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01"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340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C12628" w:rsidRPr="002B6571" w:rsidTr="003F515B">
        <w:trPr>
          <w:cantSplit/>
          <w:trHeight w:val="511"/>
        </w:trPr>
        <w:tc>
          <w:tcPr>
            <w:tcW w:w="624"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R0094</w:t>
            </w:r>
          </w:p>
        </w:tc>
        <w:tc>
          <w:tcPr>
            <w:tcW w:w="2068"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rPr>
                <w:rFonts w:ascii="Arial" w:hAnsi="Arial" w:cs="Arial"/>
                <w:sz w:val="16"/>
                <w:szCs w:val="16"/>
              </w:rPr>
            </w:pPr>
            <w:r w:rsidRPr="00454FEF">
              <w:rPr>
                <w:rFonts w:ascii="Arial" w:hAnsi="Arial" w:cs="Arial"/>
                <w:sz w:val="16"/>
                <w:szCs w:val="16"/>
              </w:rPr>
              <w:t>Skrátenie doby hospitalizácie</w:t>
            </w:r>
          </w:p>
        </w:tc>
        <w:tc>
          <w:tcPr>
            <w:tcW w:w="566"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iCs/>
                <w:color w:val="000000"/>
                <w:sz w:val="16"/>
                <w:szCs w:val="16"/>
              </w:rPr>
            </w:pPr>
            <w:r w:rsidRPr="00454FEF">
              <w:rPr>
                <w:rFonts w:ascii="Arial" w:hAnsi="Arial" w:cs="Arial"/>
                <w:iCs/>
                <w:color w:val="000000"/>
                <w:sz w:val="16"/>
                <w:szCs w:val="16"/>
              </w:rPr>
              <w:t>Deň</w:t>
            </w:r>
          </w:p>
        </w:tc>
        <w:tc>
          <w:tcPr>
            <w:tcW w:w="850"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MRR</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5,5</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2014</w:t>
            </w:r>
          </w:p>
        </w:tc>
        <w:tc>
          <w:tcPr>
            <w:tcW w:w="1278"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5,2</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iCs/>
                <w:color w:val="000000"/>
                <w:sz w:val="16"/>
                <w:szCs w:val="16"/>
              </w:rPr>
            </w:pPr>
            <w:r w:rsidRPr="00454FEF">
              <w:rPr>
                <w:rFonts w:ascii="Arial" w:hAnsi="Arial" w:cs="Arial"/>
                <w:iCs/>
                <w:color w:val="000000"/>
                <w:sz w:val="16"/>
                <w:szCs w:val="16"/>
              </w:rPr>
              <w:t>5,5</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iCs/>
                <w:color w:val="000000"/>
                <w:sz w:val="16"/>
                <w:szCs w:val="16"/>
              </w:rPr>
            </w:pPr>
            <w:r w:rsidRPr="00454FEF">
              <w:rPr>
                <w:rFonts w:ascii="Arial" w:hAnsi="Arial" w:cs="Arial"/>
                <w:iCs/>
                <w:color w:val="000000"/>
                <w:sz w:val="16"/>
                <w:szCs w:val="16"/>
              </w:rPr>
              <w:t>5,4</w:t>
            </w:r>
          </w:p>
        </w:tc>
        <w:tc>
          <w:tcPr>
            <w:tcW w:w="1101" w:type="dxa"/>
            <w:shd w:val="clear" w:color="auto" w:fill="FFFFFF" w:themeFill="background1"/>
            <w:vAlign w:val="center"/>
          </w:tcPr>
          <w:p w:rsidR="00C12628" w:rsidRPr="00454FEF" w:rsidRDefault="00C12628" w:rsidP="00806E9C">
            <w:pPr>
              <w:jc w:val="center"/>
              <w:rPr>
                <w:rFonts w:ascii="Arial" w:hAnsi="Arial" w:cs="Arial"/>
                <w:iCs/>
                <w:color w:val="000000"/>
                <w:sz w:val="16"/>
                <w:szCs w:val="16"/>
              </w:rPr>
            </w:pPr>
            <w:r w:rsidRPr="00454FEF">
              <w:rPr>
                <w:rFonts w:ascii="Arial" w:hAnsi="Arial" w:cs="Arial"/>
                <w:iCs/>
                <w:color w:val="000000"/>
                <w:sz w:val="16"/>
                <w:szCs w:val="16"/>
              </w:rPr>
              <w:t>5,4</w:t>
            </w:r>
          </w:p>
        </w:tc>
        <w:tc>
          <w:tcPr>
            <w:tcW w:w="3402" w:type="dxa"/>
            <w:shd w:val="clear" w:color="auto" w:fill="FFFFFF" w:themeFill="background1"/>
            <w:tcMar>
              <w:left w:w="28" w:type="dxa"/>
              <w:right w:w="28" w:type="dxa"/>
            </w:tcMar>
            <w:vAlign w:val="center"/>
          </w:tcPr>
          <w:p w:rsidR="00C12628" w:rsidRPr="00C12628" w:rsidRDefault="00C12628" w:rsidP="003F515B">
            <w:pPr>
              <w:rPr>
                <w:rFonts w:ascii="Arial" w:hAnsi="Arial" w:cs="Arial"/>
                <w:sz w:val="16"/>
                <w:szCs w:val="16"/>
              </w:rPr>
            </w:pPr>
            <w:r w:rsidRPr="00C12628">
              <w:rPr>
                <w:rFonts w:ascii="Arial" w:hAnsi="Arial" w:cs="Arial"/>
                <w:sz w:val="16"/>
                <w:szCs w:val="16"/>
              </w:rPr>
              <w:t>Na základe informácie z Inštitútu zdravotnej politiky a NCZI budú údaje za rok 2016 k dispozícii až ku koncu roka 2017.</w:t>
            </w:r>
          </w:p>
        </w:tc>
      </w:tr>
      <w:tr w:rsidR="00C12628" w:rsidRPr="002B6571" w:rsidTr="003F515B">
        <w:trPr>
          <w:cantSplit/>
          <w:trHeight w:val="405"/>
        </w:trPr>
        <w:tc>
          <w:tcPr>
            <w:tcW w:w="624"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R0095</w:t>
            </w:r>
          </w:p>
        </w:tc>
        <w:tc>
          <w:tcPr>
            <w:tcW w:w="2068"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rPr>
                <w:rFonts w:ascii="Arial" w:hAnsi="Arial" w:cs="Arial"/>
                <w:sz w:val="16"/>
                <w:szCs w:val="16"/>
              </w:rPr>
            </w:pPr>
            <w:proofErr w:type="spellStart"/>
            <w:r w:rsidRPr="00454FEF">
              <w:rPr>
                <w:rFonts w:ascii="Arial" w:hAnsi="Arial" w:cs="Arial"/>
                <w:sz w:val="16"/>
                <w:szCs w:val="16"/>
              </w:rPr>
              <w:t>Obložnosť</w:t>
            </w:r>
            <w:proofErr w:type="spellEnd"/>
            <w:r w:rsidRPr="00454FEF">
              <w:rPr>
                <w:rFonts w:ascii="Arial" w:hAnsi="Arial" w:cs="Arial"/>
                <w:sz w:val="16"/>
                <w:szCs w:val="16"/>
              </w:rPr>
              <w:t xml:space="preserve"> akútnych lôžok</w:t>
            </w:r>
          </w:p>
        </w:tc>
        <w:tc>
          <w:tcPr>
            <w:tcW w:w="566"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iCs/>
                <w:color w:val="000000"/>
                <w:sz w:val="16"/>
                <w:szCs w:val="16"/>
              </w:rPr>
            </w:pPr>
            <w:r w:rsidRPr="00454FEF">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rsidR="00C12628" w:rsidRPr="00454FEF" w:rsidRDefault="00C12628" w:rsidP="003F515B">
            <w:pPr>
              <w:autoSpaceDE w:val="0"/>
              <w:autoSpaceDN w:val="0"/>
              <w:adjustRightInd w:val="0"/>
              <w:jc w:val="center"/>
              <w:rPr>
                <w:rFonts w:ascii="Arial" w:hAnsi="Arial" w:cs="Arial"/>
                <w:sz w:val="16"/>
                <w:szCs w:val="16"/>
              </w:rPr>
            </w:pPr>
            <w:r w:rsidRPr="00454FEF">
              <w:rPr>
                <w:rFonts w:ascii="Arial" w:hAnsi="Arial" w:cs="Arial"/>
                <w:sz w:val="16"/>
                <w:szCs w:val="16"/>
              </w:rPr>
              <w:t>MRR</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66</w:t>
            </w:r>
          </w:p>
        </w:tc>
        <w:tc>
          <w:tcPr>
            <w:tcW w:w="1276"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2014</w:t>
            </w:r>
          </w:p>
        </w:tc>
        <w:tc>
          <w:tcPr>
            <w:tcW w:w="1278"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sz w:val="16"/>
                <w:szCs w:val="16"/>
              </w:rPr>
            </w:pPr>
            <w:r w:rsidRPr="00454FEF">
              <w:rPr>
                <w:rFonts w:ascii="Arial" w:hAnsi="Arial" w:cs="Arial"/>
                <w:sz w:val="16"/>
                <w:szCs w:val="16"/>
              </w:rPr>
              <w:t>75</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iCs/>
                <w:color w:val="000000"/>
                <w:sz w:val="16"/>
                <w:szCs w:val="16"/>
              </w:rPr>
            </w:pPr>
            <w:r w:rsidRPr="00454FEF">
              <w:rPr>
                <w:rFonts w:ascii="Arial" w:hAnsi="Arial" w:cs="Arial"/>
                <w:iCs/>
                <w:color w:val="000000"/>
                <w:sz w:val="16"/>
                <w:szCs w:val="16"/>
              </w:rPr>
              <w:t>66</w:t>
            </w:r>
          </w:p>
        </w:tc>
        <w:tc>
          <w:tcPr>
            <w:tcW w:w="1134" w:type="dxa"/>
            <w:shd w:val="clear" w:color="auto" w:fill="FFFFFF" w:themeFill="background1"/>
            <w:tcMar>
              <w:left w:w="28" w:type="dxa"/>
              <w:right w:w="28" w:type="dxa"/>
            </w:tcMar>
            <w:vAlign w:val="center"/>
          </w:tcPr>
          <w:p w:rsidR="00C12628" w:rsidRPr="00454FEF" w:rsidRDefault="00C12628" w:rsidP="003F515B">
            <w:pPr>
              <w:jc w:val="center"/>
              <w:rPr>
                <w:rFonts w:ascii="Arial" w:hAnsi="Arial" w:cs="Arial"/>
                <w:iCs/>
                <w:color w:val="000000"/>
                <w:sz w:val="16"/>
                <w:szCs w:val="16"/>
              </w:rPr>
            </w:pPr>
            <w:r w:rsidRPr="00454FEF">
              <w:rPr>
                <w:rFonts w:ascii="Arial" w:hAnsi="Arial" w:cs="Arial"/>
                <w:iCs/>
                <w:color w:val="000000"/>
                <w:sz w:val="16"/>
                <w:szCs w:val="16"/>
              </w:rPr>
              <w:t>64</w:t>
            </w:r>
          </w:p>
        </w:tc>
        <w:tc>
          <w:tcPr>
            <w:tcW w:w="1101" w:type="dxa"/>
            <w:shd w:val="clear" w:color="auto" w:fill="FFFFFF" w:themeFill="background1"/>
            <w:vAlign w:val="center"/>
          </w:tcPr>
          <w:p w:rsidR="00C12628" w:rsidRPr="00454FEF" w:rsidRDefault="00C12628" w:rsidP="00806E9C">
            <w:pPr>
              <w:jc w:val="center"/>
              <w:rPr>
                <w:rFonts w:ascii="Arial" w:hAnsi="Arial" w:cs="Arial"/>
                <w:iCs/>
                <w:color w:val="000000"/>
                <w:sz w:val="16"/>
                <w:szCs w:val="16"/>
              </w:rPr>
            </w:pPr>
            <w:r w:rsidRPr="00454FEF">
              <w:rPr>
                <w:rFonts w:ascii="Arial" w:hAnsi="Arial" w:cs="Arial"/>
                <w:iCs/>
                <w:color w:val="000000"/>
                <w:sz w:val="16"/>
                <w:szCs w:val="16"/>
              </w:rPr>
              <w:t>64</w:t>
            </w:r>
          </w:p>
        </w:tc>
        <w:tc>
          <w:tcPr>
            <w:tcW w:w="3402" w:type="dxa"/>
            <w:shd w:val="clear" w:color="auto" w:fill="FFFFFF" w:themeFill="background1"/>
            <w:tcMar>
              <w:left w:w="28" w:type="dxa"/>
              <w:right w:w="28" w:type="dxa"/>
            </w:tcMar>
            <w:vAlign w:val="center"/>
          </w:tcPr>
          <w:p w:rsidR="00C12628" w:rsidRPr="00C12628" w:rsidRDefault="00C12628" w:rsidP="003F515B">
            <w:pPr>
              <w:rPr>
                <w:rFonts w:ascii="Arial" w:hAnsi="Arial" w:cs="Arial"/>
                <w:sz w:val="16"/>
                <w:szCs w:val="16"/>
              </w:rPr>
            </w:pPr>
            <w:r w:rsidRPr="00C12628">
              <w:rPr>
                <w:rFonts w:ascii="Arial" w:hAnsi="Arial" w:cs="Arial"/>
                <w:sz w:val="16"/>
                <w:szCs w:val="16"/>
              </w:rPr>
              <w:t>Na základe informácie z Inštitútu zdravotnej politiky a NCZI budú údaje za rok 2016 k dispozícii až ku koncu roka 2017.</w:t>
            </w:r>
          </w:p>
        </w:tc>
      </w:tr>
    </w:tbl>
    <w:p w:rsidR="008A6A36" w:rsidRPr="002B6571" w:rsidRDefault="008A6A36" w:rsidP="008A6A36">
      <w:pPr>
        <w:rPr>
          <w:rFonts w:ascii="Arial" w:hAnsi="Arial" w:cs="Arial"/>
        </w:rPr>
      </w:pPr>
    </w:p>
    <w:p w:rsidR="008A6A36" w:rsidRPr="002B6571" w:rsidRDefault="008A6A36" w:rsidP="008A6A36">
      <w:pPr>
        <w:spacing w:after="200" w:line="276" w:lineRule="auto"/>
        <w:rPr>
          <w:rFonts w:ascii="Arial" w:hAnsi="Arial" w:cs="Arial"/>
        </w:rPr>
      </w:pPr>
      <w:r w:rsidRPr="002B6571">
        <w:rPr>
          <w:rFonts w:ascii="Arial" w:hAnsi="Arial" w:cs="Arial"/>
        </w:rPr>
        <w:br w:type="page"/>
      </w: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92" w:name="_Toc482186372"/>
      <w:r w:rsidRPr="002B6571">
        <w:t xml:space="preserve">Tabuľka 3 A: Spoločné ukazovatele výstupov a ukazovatele výstupov špecifické pre program na účely EFRR </w:t>
      </w:r>
      <w:r>
        <w:t>(</w:t>
      </w:r>
      <w:r w:rsidRPr="002B6571">
        <w:t>členené podľa kategórie regiónu), PO 2, IP 2.2</w:t>
      </w:r>
      <w:bookmarkEnd w:id="92"/>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889"/>
        <w:gridCol w:w="889"/>
        <w:gridCol w:w="889"/>
        <w:gridCol w:w="889"/>
        <w:gridCol w:w="889"/>
        <w:gridCol w:w="889"/>
        <w:gridCol w:w="797"/>
        <w:gridCol w:w="981"/>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421"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98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9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98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9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98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9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98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48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177</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8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177</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368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368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52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52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3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922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3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922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130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4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130</w:t>
            </w:r>
          </w:p>
        </w:tc>
        <w:tc>
          <w:tcPr>
            <w:tcW w:w="70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59</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59</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11</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11</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2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podporenej školskej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140 356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podporenej školskej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140 356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podporenej školskej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19 924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1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podporenej školskej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osoba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19 924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24 128 046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24 128 046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4 397 772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4 397 772</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89</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89</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124 628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124 628</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22 716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9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22 716</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17 000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3 000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6 370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6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6 370</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1 161</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1 161</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4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obchodné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79 345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4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obchodné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79 345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4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komerčné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21 125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1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komerčné budovy na území mestského rozvoja</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21 125</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iCs/>
                <w:color w:val="000000"/>
                <w:sz w:val="16"/>
                <w:szCs w:val="16"/>
              </w:rPr>
              <w:t>0</w:t>
            </w: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8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2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MRR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892 514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rsidR="008A6A36" w:rsidRPr="002C20AD" w:rsidRDefault="008A6A36" w:rsidP="003F515B">
            <w:pPr>
              <w:rPr>
                <w:rFonts w:ascii="Arial" w:hAnsi="Arial" w:cs="Arial"/>
                <w:sz w:val="16"/>
                <w:szCs w:val="16"/>
              </w:rPr>
            </w:pPr>
            <w:r w:rsidRPr="002C20AD">
              <w:rPr>
                <w:rFonts w:ascii="Arial" w:hAnsi="Arial" w:cs="Arial"/>
                <w:sz w:val="16"/>
                <w:szCs w:val="16"/>
              </w:rPr>
              <w:t>858 141</w:t>
            </w: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797"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Zdroj: ŠU SR</w:t>
            </w:r>
          </w:p>
        </w:tc>
      </w:tr>
      <w:tr w:rsidR="008A6A36" w:rsidRPr="002B6571" w:rsidTr="003F515B">
        <w:trPr>
          <w:cantSplit/>
          <w:trHeight w:val="665"/>
        </w:trPr>
        <w:tc>
          <w:tcPr>
            <w:tcW w:w="625" w:type="dxa"/>
            <w:shd w:val="clear" w:color="auto" w:fill="FFFFFF" w:themeFill="background1"/>
            <w:vAlign w:val="center"/>
          </w:tcPr>
          <w:p w:rsidR="008A6A36" w:rsidRPr="002B6571" w:rsidRDefault="008A6A36" w:rsidP="003F515B">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VRR</w:t>
            </w:r>
          </w:p>
        </w:tc>
        <w:tc>
          <w:tcPr>
            <w:tcW w:w="934" w:type="dxa"/>
            <w:shd w:val="clear" w:color="auto" w:fill="FFFFFF" w:themeFill="background1"/>
            <w:tcMar>
              <w:left w:w="28" w:type="dxa"/>
              <w:right w:w="28" w:type="dxa"/>
            </w:tcMar>
            <w:vAlign w:val="center"/>
          </w:tcPr>
          <w:p w:rsidR="008A6A36" w:rsidRPr="002C20AD" w:rsidRDefault="008A6A36" w:rsidP="003F515B">
            <w:pPr>
              <w:jc w:val="center"/>
              <w:rPr>
                <w:rFonts w:ascii="Arial" w:hAnsi="Arial" w:cs="Arial"/>
                <w:sz w:val="16"/>
                <w:szCs w:val="16"/>
              </w:rPr>
            </w:pPr>
            <w:r w:rsidRPr="002C20AD">
              <w:rPr>
                <w:rFonts w:ascii="Arial" w:hAnsi="Arial" w:cs="Arial"/>
                <w:sz w:val="16"/>
                <w:szCs w:val="16"/>
              </w:rPr>
              <w:t>612 724</w:t>
            </w:r>
          </w:p>
        </w:tc>
        <w:tc>
          <w:tcPr>
            <w:tcW w:w="708"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bCs/>
                <w:color w:val="000000"/>
                <w:sz w:val="16"/>
                <w:szCs w:val="16"/>
              </w:rPr>
            </w:pPr>
            <w:r w:rsidRPr="002C20AD">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rsidR="008A6A36" w:rsidRPr="002C20AD" w:rsidRDefault="008A6A36" w:rsidP="003F515B">
            <w:pPr>
              <w:autoSpaceDE w:val="0"/>
              <w:autoSpaceDN w:val="0"/>
              <w:adjustRightInd w:val="0"/>
              <w:jc w:val="center"/>
              <w:rPr>
                <w:rFonts w:ascii="Arial" w:hAnsi="Arial" w:cs="Arial"/>
                <w:iCs/>
                <w:color w:val="000000"/>
                <w:sz w:val="16"/>
                <w:szCs w:val="16"/>
              </w:rPr>
            </w:pPr>
            <w:r w:rsidRPr="002C20AD">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rsidR="008A6A36" w:rsidRPr="002C20AD" w:rsidRDefault="008A6A36" w:rsidP="003F515B">
            <w:pPr>
              <w:rPr>
                <w:rFonts w:ascii="Arial" w:hAnsi="Arial" w:cs="Arial"/>
                <w:sz w:val="16"/>
                <w:szCs w:val="16"/>
              </w:rPr>
            </w:pPr>
            <w:r w:rsidRPr="002C20AD">
              <w:rPr>
                <w:rFonts w:ascii="Arial" w:hAnsi="Arial" w:cs="Arial"/>
                <w:sz w:val="16"/>
                <w:szCs w:val="16"/>
              </w:rPr>
              <w:t>591 277</w:t>
            </w: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889"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797"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8"/>
                <w:szCs w:val="18"/>
              </w:rPr>
            </w:pPr>
          </w:p>
        </w:tc>
        <w:tc>
          <w:tcPr>
            <w:tcW w:w="98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Zdroj: ŠU SR</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(1) S = vybrané projekty, F = plne realizované projekty</w:t>
      </w: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431865" w:rsidP="00431865">
            <w:pPr>
              <w:pStyle w:val="Nadpis4"/>
              <w:numPr>
                <w:ilvl w:val="0"/>
                <w:numId w:val="0"/>
              </w:numPr>
              <w:rPr>
                <w:rFonts w:ascii="Arial" w:hAnsi="Arial" w:cs="Arial"/>
                <w:lang w:val="sk-SK"/>
              </w:rPr>
            </w:pPr>
            <w:bookmarkStart w:id="93" w:name="_Toc454192227"/>
            <w:r>
              <w:rPr>
                <w:rFonts w:ascii="Arial" w:hAnsi="Arial" w:cs="Arial"/>
                <w:lang w:val="sk-SK"/>
              </w:rPr>
              <w:t xml:space="preserve">  </w:t>
            </w:r>
            <w:bookmarkStart w:id="94" w:name="_Toc479768354"/>
            <w:r w:rsidR="008A6A36" w:rsidRPr="002B6571">
              <w:rPr>
                <w:rFonts w:ascii="Arial" w:hAnsi="Arial" w:cs="Arial"/>
                <w:lang w:val="sk-SK"/>
              </w:rPr>
              <w:t>Špecifický cieľ 2.2.1</w:t>
            </w:r>
            <w:bookmarkEnd w:id="93"/>
            <w:bookmarkEnd w:id="94"/>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 xml:space="preserve">2.2.1 - Zvýšenie hrubej </w:t>
            </w:r>
            <w:proofErr w:type="spellStart"/>
            <w:r w:rsidRPr="002B6571">
              <w:rPr>
                <w:rFonts w:ascii="Arial" w:eastAsiaTheme="minorHAnsi" w:hAnsi="Arial" w:cs="Arial"/>
                <w:sz w:val="22"/>
                <w:szCs w:val="22"/>
                <w:lang w:eastAsia="en-US"/>
              </w:rPr>
              <w:t>zaškolenosti</w:t>
            </w:r>
            <w:proofErr w:type="spellEnd"/>
            <w:r w:rsidRPr="002B6571">
              <w:rPr>
                <w:rFonts w:ascii="Arial" w:eastAsiaTheme="minorHAnsi" w:hAnsi="Arial" w:cs="Arial"/>
                <w:sz w:val="22"/>
                <w:szCs w:val="22"/>
                <w:lang w:eastAsia="en-US"/>
              </w:rPr>
              <w:t xml:space="preserve"> detí materských škôl</w:t>
            </w:r>
          </w:p>
        </w:tc>
      </w:tr>
    </w:tbl>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95" w:name="_Toc482186373"/>
      <w:r w:rsidRPr="002B6571">
        <w:rPr>
          <w:rFonts w:cs="Arial"/>
        </w:rPr>
        <w:t>Tabuľka 1 Spoločné ukazovatele výsledku pre EFRR za PO 2, IP 2.2, ŠC 2.2.1</w:t>
      </w:r>
      <w:bookmarkEnd w:id="95"/>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420"/>
        <w:gridCol w:w="1276"/>
        <w:gridCol w:w="1417"/>
        <w:gridCol w:w="1385"/>
        <w:gridCol w:w="2551"/>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20"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078"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p w:rsidR="008A6A36" w:rsidRPr="002B6571" w:rsidRDefault="008A6A36" w:rsidP="003F515B">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2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38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385"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5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385"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25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613"/>
        </w:trPr>
        <w:tc>
          <w:tcPr>
            <w:tcW w:w="624"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sz w:val="16"/>
                <w:szCs w:val="16"/>
              </w:rPr>
            </w:pPr>
            <w:r w:rsidRPr="001511E0">
              <w:rPr>
                <w:rFonts w:ascii="Arial" w:hAnsi="Arial" w:cs="Arial"/>
                <w:sz w:val="16"/>
                <w:szCs w:val="16"/>
              </w:rPr>
              <w:t>R0096</w:t>
            </w:r>
          </w:p>
        </w:tc>
        <w:tc>
          <w:tcPr>
            <w:tcW w:w="2068"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rPr>
                <w:rFonts w:ascii="Arial" w:hAnsi="Arial" w:cs="Arial"/>
                <w:sz w:val="16"/>
                <w:szCs w:val="16"/>
              </w:rPr>
            </w:pPr>
            <w:r w:rsidRPr="001511E0">
              <w:rPr>
                <w:rFonts w:ascii="Arial" w:hAnsi="Arial" w:cs="Arial"/>
                <w:sz w:val="16"/>
                <w:szCs w:val="16"/>
              </w:rPr>
              <w:t xml:space="preserve">Hrubá </w:t>
            </w:r>
            <w:proofErr w:type="spellStart"/>
            <w:r w:rsidRPr="001511E0">
              <w:rPr>
                <w:rFonts w:ascii="Arial" w:hAnsi="Arial" w:cs="Arial"/>
                <w:sz w:val="16"/>
                <w:szCs w:val="16"/>
              </w:rPr>
              <w:t>zaškolenosť</w:t>
            </w:r>
            <w:proofErr w:type="spellEnd"/>
            <w:r w:rsidRPr="001511E0">
              <w:rPr>
                <w:rFonts w:ascii="Arial" w:hAnsi="Arial" w:cs="Arial"/>
                <w:sz w:val="16"/>
                <w:szCs w:val="16"/>
              </w:rPr>
              <w:t xml:space="preserve"> detí v materských školách</w:t>
            </w:r>
          </w:p>
        </w:tc>
        <w:tc>
          <w:tcPr>
            <w:tcW w:w="56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iCs/>
                <w:color w:val="000000"/>
                <w:sz w:val="16"/>
                <w:szCs w:val="16"/>
              </w:rPr>
            </w:pPr>
            <w:r w:rsidRPr="001511E0">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85,74</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2012</w:t>
            </w:r>
          </w:p>
        </w:tc>
        <w:tc>
          <w:tcPr>
            <w:tcW w:w="1420"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sz w:val="16"/>
                <w:szCs w:val="16"/>
              </w:rPr>
            </w:pPr>
            <w:r w:rsidRPr="001511E0">
              <w:rPr>
                <w:rFonts w:ascii="Arial" w:hAnsi="Arial" w:cs="Arial"/>
                <w:sz w:val="16"/>
                <w:szCs w:val="16"/>
              </w:rPr>
              <w:t>90,0</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86,31</w:t>
            </w:r>
          </w:p>
        </w:tc>
        <w:tc>
          <w:tcPr>
            <w:tcW w:w="141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88,89</w:t>
            </w:r>
          </w:p>
        </w:tc>
        <w:tc>
          <w:tcPr>
            <w:tcW w:w="1385" w:type="dxa"/>
            <w:shd w:val="clear" w:color="auto" w:fill="FFFFFF" w:themeFill="background1"/>
            <w:vAlign w:val="center"/>
          </w:tcPr>
          <w:p w:rsidR="008A6A36" w:rsidRPr="001511E0" w:rsidRDefault="008A6A36" w:rsidP="001511E0">
            <w:pPr>
              <w:jc w:val="center"/>
              <w:rPr>
                <w:rFonts w:ascii="Arial" w:hAnsi="Arial" w:cs="Arial"/>
                <w:iCs/>
                <w:color w:val="000000"/>
                <w:sz w:val="16"/>
                <w:szCs w:val="16"/>
              </w:rPr>
            </w:pPr>
            <w:r w:rsidRPr="001511E0">
              <w:rPr>
                <w:rFonts w:ascii="Arial" w:hAnsi="Arial" w:cs="Arial"/>
                <w:iCs/>
                <w:color w:val="000000"/>
                <w:sz w:val="16"/>
                <w:szCs w:val="16"/>
              </w:rPr>
              <w:t>90,35</w:t>
            </w:r>
          </w:p>
        </w:tc>
        <w:tc>
          <w:tcPr>
            <w:tcW w:w="255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 xml:space="preserve">Zdroj: Centrum vedecko-technických informácií SR </w:t>
            </w:r>
          </w:p>
        </w:tc>
      </w:tr>
      <w:tr w:rsidR="008A6A36" w:rsidRPr="002B6571" w:rsidTr="003F515B">
        <w:trPr>
          <w:cantSplit/>
          <w:trHeight w:val="483"/>
        </w:trPr>
        <w:tc>
          <w:tcPr>
            <w:tcW w:w="624"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sz w:val="16"/>
                <w:szCs w:val="16"/>
              </w:rPr>
            </w:pPr>
            <w:r w:rsidRPr="001511E0">
              <w:rPr>
                <w:rFonts w:ascii="Arial" w:hAnsi="Arial" w:cs="Arial"/>
                <w:sz w:val="16"/>
                <w:szCs w:val="16"/>
              </w:rPr>
              <w:t>R0096</w:t>
            </w:r>
          </w:p>
        </w:tc>
        <w:tc>
          <w:tcPr>
            <w:tcW w:w="2068"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rPr>
                <w:rFonts w:ascii="Arial" w:hAnsi="Arial" w:cs="Arial"/>
                <w:bCs/>
                <w:sz w:val="16"/>
                <w:szCs w:val="16"/>
              </w:rPr>
            </w:pPr>
            <w:r w:rsidRPr="001511E0">
              <w:rPr>
                <w:rFonts w:ascii="Arial" w:hAnsi="Arial" w:cs="Arial"/>
                <w:bCs/>
                <w:sz w:val="16"/>
                <w:szCs w:val="16"/>
              </w:rPr>
              <w:t xml:space="preserve">Hrubá </w:t>
            </w:r>
            <w:proofErr w:type="spellStart"/>
            <w:r w:rsidRPr="001511E0">
              <w:rPr>
                <w:rFonts w:ascii="Arial" w:hAnsi="Arial" w:cs="Arial"/>
                <w:bCs/>
                <w:sz w:val="16"/>
                <w:szCs w:val="16"/>
              </w:rPr>
              <w:t>zaškolenosť</w:t>
            </w:r>
            <w:proofErr w:type="spellEnd"/>
            <w:r w:rsidRPr="001511E0">
              <w:rPr>
                <w:rFonts w:ascii="Arial" w:hAnsi="Arial" w:cs="Arial"/>
                <w:bCs/>
                <w:sz w:val="16"/>
                <w:szCs w:val="16"/>
              </w:rPr>
              <w:t xml:space="preserve"> detí v materských školách</w:t>
            </w:r>
          </w:p>
        </w:tc>
        <w:tc>
          <w:tcPr>
            <w:tcW w:w="566"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1511E0" w:rsidRDefault="008A6A36" w:rsidP="003F515B">
            <w:pPr>
              <w:autoSpaceDE w:val="0"/>
              <w:autoSpaceDN w:val="0"/>
              <w:adjustRightInd w:val="0"/>
              <w:jc w:val="center"/>
              <w:rPr>
                <w:rFonts w:ascii="Arial" w:hAnsi="Arial" w:cs="Arial"/>
                <w:bCs/>
                <w:sz w:val="16"/>
                <w:szCs w:val="16"/>
              </w:rPr>
            </w:pPr>
            <w:r w:rsidRPr="001511E0">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98,30</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2012</w:t>
            </w:r>
          </w:p>
        </w:tc>
        <w:tc>
          <w:tcPr>
            <w:tcW w:w="1420"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99,3</w:t>
            </w:r>
          </w:p>
        </w:tc>
        <w:tc>
          <w:tcPr>
            <w:tcW w:w="1276"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bCs/>
                <w:sz w:val="16"/>
                <w:szCs w:val="16"/>
              </w:rPr>
            </w:pPr>
            <w:r w:rsidRPr="001511E0">
              <w:rPr>
                <w:rFonts w:ascii="Arial" w:hAnsi="Arial" w:cs="Arial"/>
                <w:bCs/>
                <w:sz w:val="16"/>
                <w:szCs w:val="16"/>
              </w:rPr>
              <w:t>93,46</w:t>
            </w:r>
          </w:p>
        </w:tc>
        <w:tc>
          <w:tcPr>
            <w:tcW w:w="1417" w:type="dxa"/>
            <w:shd w:val="clear" w:color="auto" w:fill="FFFFFF" w:themeFill="background1"/>
            <w:tcMar>
              <w:left w:w="28" w:type="dxa"/>
              <w:right w:w="28" w:type="dxa"/>
            </w:tcMar>
            <w:vAlign w:val="center"/>
          </w:tcPr>
          <w:p w:rsidR="008A6A36" w:rsidRPr="001511E0" w:rsidRDefault="008A6A36" w:rsidP="003F515B">
            <w:pPr>
              <w:jc w:val="center"/>
              <w:rPr>
                <w:rFonts w:ascii="Arial" w:hAnsi="Arial" w:cs="Arial"/>
                <w:iCs/>
                <w:color w:val="000000"/>
                <w:sz w:val="16"/>
                <w:szCs w:val="16"/>
              </w:rPr>
            </w:pPr>
            <w:r w:rsidRPr="001511E0">
              <w:rPr>
                <w:rFonts w:ascii="Arial" w:hAnsi="Arial" w:cs="Arial"/>
                <w:iCs/>
                <w:color w:val="000000"/>
                <w:sz w:val="16"/>
                <w:szCs w:val="16"/>
              </w:rPr>
              <w:t>94,41</w:t>
            </w:r>
          </w:p>
        </w:tc>
        <w:tc>
          <w:tcPr>
            <w:tcW w:w="1385" w:type="dxa"/>
            <w:shd w:val="clear" w:color="auto" w:fill="FFFFFF" w:themeFill="background1"/>
            <w:vAlign w:val="center"/>
          </w:tcPr>
          <w:p w:rsidR="008A6A36" w:rsidRPr="001511E0" w:rsidRDefault="008A6A36" w:rsidP="001511E0">
            <w:pPr>
              <w:jc w:val="center"/>
              <w:rPr>
                <w:rFonts w:ascii="Arial" w:hAnsi="Arial" w:cs="Arial"/>
                <w:iCs/>
                <w:color w:val="000000"/>
                <w:sz w:val="16"/>
                <w:szCs w:val="16"/>
              </w:rPr>
            </w:pPr>
            <w:r w:rsidRPr="001511E0">
              <w:rPr>
                <w:rFonts w:ascii="Arial" w:hAnsi="Arial" w:cs="Arial"/>
                <w:iCs/>
                <w:color w:val="000000"/>
                <w:sz w:val="16"/>
                <w:szCs w:val="16"/>
              </w:rPr>
              <w:t>96,46</w:t>
            </w:r>
          </w:p>
        </w:tc>
        <w:tc>
          <w:tcPr>
            <w:tcW w:w="2551" w:type="dxa"/>
            <w:shd w:val="clear" w:color="auto" w:fill="FFFFFF" w:themeFill="background1"/>
            <w:tcMar>
              <w:left w:w="28" w:type="dxa"/>
              <w:right w:w="28" w:type="dxa"/>
            </w:tcMar>
            <w:vAlign w:val="center"/>
          </w:tcPr>
          <w:p w:rsidR="008A6A36" w:rsidRPr="001511E0" w:rsidRDefault="008A6A36" w:rsidP="003F515B">
            <w:pPr>
              <w:rPr>
                <w:rFonts w:ascii="Arial" w:hAnsi="Arial" w:cs="Arial"/>
                <w:sz w:val="16"/>
                <w:szCs w:val="16"/>
              </w:rPr>
            </w:pPr>
            <w:r w:rsidRPr="001511E0">
              <w:rPr>
                <w:rFonts w:ascii="Arial" w:hAnsi="Arial" w:cs="Arial"/>
                <w:sz w:val="16"/>
                <w:szCs w:val="16"/>
              </w:rPr>
              <w:t>Zdroj: Centrum vedecko-technických informácií SR</w:t>
            </w:r>
          </w:p>
        </w:tc>
      </w:tr>
    </w:tbl>
    <w:p w:rsidR="008A6A36" w:rsidRPr="002B6571" w:rsidRDefault="008A6A36" w:rsidP="008A6A36">
      <w:pPr>
        <w:rPr>
          <w:rFonts w:ascii="Arial" w:hAnsi="Arial" w:cs="Arial"/>
        </w:rPr>
      </w:pPr>
    </w:p>
    <w:p w:rsidR="008A6A36" w:rsidRPr="002B6571" w:rsidRDefault="008A6A36" w:rsidP="008A6A36">
      <w:pPr>
        <w:spacing w:after="200" w:line="276" w:lineRule="auto"/>
        <w:rPr>
          <w:rFonts w:ascii="Arial" w:hAnsi="Arial" w:cs="Arial"/>
        </w:rPr>
      </w:pPr>
      <w:r w:rsidRPr="002B657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431865" w:rsidP="00431865">
            <w:pPr>
              <w:pStyle w:val="Nadpis4"/>
              <w:numPr>
                <w:ilvl w:val="0"/>
                <w:numId w:val="0"/>
              </w:numPr>
              <w:rPr>
                <w:rFonts w:ascii="Arial" w:hAnsi="Arial" w:cs="Arial"/>
                <w:lang w:val="sk-SK"/>
              </w:rPr>
            </w:pPr>
            <w:bookmarkStart w:id="96" w:name="_Toc454192228"/>
            <w:r>
              <w:rPr>
                <w:rFonts w:ascii="Arial" w:hAnsi="Arial" w:cs="Arial"/>
                <w:lang w:val="sk-SK"/>
              </w:rPr>
              <w:t xml:space="preserve">  </w:t>
            </w:r>
            <w:bookmarkStart w:id="97" w:name="_Toc479768355"/>
            <w:r w:rsidR="008A6A36" w:rsidRPr="002B6571">
              <w:rPr>
                <w:rFonts w:ascii="Arial" w:hAnsi="Arial" w:cs="Arial"/>
                <w:lang w:val="sk-SK"/>
              </w:rPr>
              <w:t>Špecifický cieľ 2.2.2</w:t>
            </w:r>
            <w:bookmarkEnd w:id="96"/>
            <w:bookmarkEnd w:id="97"/>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2.2.2 - Zlepšenie kľúčových kompetencií žiakov základných škôl</w:t>
            </w:r>
          </w:p>
        </w:tc>
      </w:tr>
    </w:tbl>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98" w:name="_Toc482186374"/>
      <w:r w:rsidRPr="002B6571">
        <w:rPr>
          <w:rFonts w:cs="Arial"/>
        </w:rPr>
        <w:t>Tabuľka 1 Spoločné ukazovatele výsledku pre EFRR za PO 2, IP 2.2, ŠC 2.2.2</w:t>
      </w:r>
      <w:bookmarkEnd w:id="98"/>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419"/>
        <w:gridCol w:w="1276"/>
        <w:gridCol w:w="1417"/>
        <w:gridCol w:w="1385"/>
        <w:gridCol w:w="2551"/>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19"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078"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1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38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385"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5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385"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25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15"/>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sz w:val="16"/>
                <w:szCs w:val="16"/>
              </w:rPr>
            </w:pPr>
            <w:r w:rsidRPr="002D5FC3">
              <w:rPr>
                <w:rFonts w:ascii="Arial" w:hAnsi="Arial" w:cs="Arial"/>
                <w:sz w:val="16"/>
                <w:szCs w:val="16"/>
              </w:rPr>
              <w:t>R0097</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68,10</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78,10</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62,39</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61,86</w:t>
            </w:r>
          </w:p>
        </w:tc>
        <w:tc>
          <w:tcPr>
            <w:tcW w:w="1385" w:type="dxa"/>
            <w:shd w:val="clear" w:color="auto" w:fill="FFFFFF" w:themeFill="background1"/>
            <w:vAlign w:val="center"/>
          </w:tcPr>
          <w:p w:rsidR="008A6A36" w:rsidRPr="002D5FC3" w:rsidRDefault="008A6A36" w:rsidP="003F515B">
            <w:pPr>
              <w:rPr>
                <w:rFonts w:ascii="Arial" w:hAnsi="Arial" w:cs="Arial"/>
                <w:sz w:val="16"/>
                <w:szCs w:val="16"/>
              </w:rPr>
            </w:pPr>
            <w:r w:rsidRPr="002D5FC3">
              <w:rPr>
                <w:rFonts w:ascii="Arial" w:hAnsi="Arial" w:cs="Arial"/>
                <w:sz w:val="16"/>
                <w:szCs w:val="16"/>
              </w:rPr>
              <w:t>64,9</w:t>
            </w:r>
          </w:p>
        </w:tc>
        <w:tc>
          <w:tcPr>
            <w:tcW w:w="2551" w:type="dxa"/>
            <w:shd w:val="clear" w:color="auto" w:fill="FFFFFF" w:themeFill="background1"/>
            <w:tcMar>
              <w:left w:w="28" w:type="dxa"/>
              <w:right w:w="28" w:type="dxa"/>
            </w:tcMar>
            <w:vAlign w:val="center"/>
          </w:tcPr>
          <w:p w:rsidR="008A6A36" w:rsidRPr="002D5FC3" w:rsidRDefault="008A6A36" w:rsidP="007D7FFA">
            <w:pPr>
              <w:rPr>
                <w:rFonts w:ascii="Arial" w:hAnsi="Arial" w:cs="Arial"/>
                <w:sz w:val="16"/>
                <w:szCs w:val="16"/>
              </w:rPr>
            </w:pPr>
            <w:r w:rsidRPr="002D5FC3">
              <w:rPr>
                <w:rFonts w:ascii="Arial" w:hAnsi="Arial" w:cs="Arial"/>
                <w:sz w:val="16"/>
                <w:szCs w:val="16"/>
              </w:rPr>
              <w:t>Prepočítané na základe zasl</w:t>
            </w:r>
            <w:r w:rsidR="007D7FFA">
              <w:rPr>
                <w:rFonts w:ascii="Arial" w:hAnsi="Arial" w:cs="Arial"/>
                <w:sz w:val="16"/>
                <w:szCs w:val="16"/>
              </w:rPr>
              <w:t>aných výsledkov NUCEM - kumulatívny prepočet a priemer všetkých</w:t>
            </w:r>
            <w:r w:rsidRPr="002D5FC3">
              <w:rPr>
                <w:rFonts w:ascii="Arial" w:hAnsi="Arial" w:cs="Arial"/>
                <w:sz w:val="16"/>
                <w:szCs w:val="16"/>
              </w:rPr>
              <w:t xml:space="preserve"> výsledkov zo Slovenského, Maďarského a Ukrajinského jazyka a literatúry.</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sz w:val="16"/>
                <w:szCs w:val="16"/>
              </w:rPr>
            </w:pPr>
            <w:r w:rsidRPr="002D5FC3">
              <w:rPr>
                <w:rFonts w:ascii="Arial" w:hAnsi="Arial" w:cs="Arial"/>
                <w:sz w:val="16"/>
                <w:szCs w:val="16"/>
              </w:rPr>
              <w:t>R0097</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70,37</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80,37</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71,30</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73,52</w:t>
            </w:r>
          </w:p>
        </w:tc>
        <w:tc>
          <w:tcPr>
            <w:tcW w:w="1385" w:type="dxa"/>
            <w:shd w:val="clear" w:color="auto" w:fill="FFFFFF" w:themeFill="background1"/>
            <w:vAlign w:val="center"/>
          </w:tcPr>
          <w:p w:rsidR="008A6A36" w:rsidRPr="002D5FC3" w:rsidRDefault="008A6A36" w:rsidP="003F515B">
            <w:pPr>
              <w:rPr>
                <w:rFonts w:ascii="Arial" w:hAnsi="Arial" w:cs="Arial"/>
                <w:sz w:val="16"/>
                <w:szCs w:val="16"/>
              </w:rPr>
            </w:pPr>
            <w:r w:rsidRPr="002D5FC3">
              <w:rPr>
                <w:rFonts w:ascii="Arial" w:hAnsi="Arial" w:cs="Arial"/>
                <w:sz w:val="16"/>
                <w:szCs w:val="16"/>
              </w:rPr>
              <w:t>67,25</w:t>
            </w:r>
          </w:p>
        </w:tc>
        <w:tc>
          <w:tcPr>
            <w:tcW w:w="2551" w:type="dxa"/>
            <w:shd w:val="clear" w:color="auto" w:fill="FFFFFF" w:themeFill="background1"/>
            <w:tcMar>
              <w:left w:w="28" w:type="dxa"/>
              <w:right w:w="28" w:type="dxa"/>
            </w:tcMar>
            <w:vAlign w:val="center"/>
          </w:tcPr>
          <w:p w:rsidR="008A6A36" w:rsidRPr="002D5FC3" w:rsidRDefault="007D7FFA" w:rsidP="003F515B">
            <w:pPr>
              <w:rPr>
                <w:rFonts w:ascii="Arial" w:hAnsi="Arial" w:cs="Arial"/>
                <w:sz w:val="16"/>
                <w:szCs w:val="16"/>
              </w:rPr>
            </w:pPr>
            <w:r w:rsidRPr="002D5FC3">
              <w:rPr>
                <w:rFonts w:ascii="Arial" w:hAnsi="Arial" w:cs="Arial"/>
                <w:sz w:val="16"/>
                <w:szCs w:val="16"/>
              </w:rPr>
              <w:t>Prepočítané na základe zasl</w:t>
            </w:r>
            <w:r>
              <w:rPr>
                <w:rFonts w:ascii="Arial" w:hAnsi="Arial" w:cs="Arial"/>
                <w:sz w:val="16"/>
                <w:szCs w:val="16"/>
              </w:rPr>
              <w:t>aných výsledkov NUCEM - kumulatívny prepočet a priemer všetkých</w:t>
            </w:r>
            <w:r w:rsidRPr="002D5FC3">
              <w:rPr>
                <w:rFonts w:ascii="Arial" w:hAnsi="Arial" w:cs="Arial"/>
                <w:sz w:val="16"/>
                <w:szCs w:val="16"/>
              </w:rPr>
              <w:t xml:space="preserve"> výsledkov zo Slovenského, Maďarského a Ukrajinského jazyka a literatúry.</w:t>
            </w:r>
          </w:p>
        </w:tc>
      </w:tr>
      <w:tr w:rsidR="008A6A36" w:rsidRPr="002B6571" w:rsidTr="003F515B">
        <w:trPr>
          <w:cantSplit/>
          <w:trHeight w:val="51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sz w:val="16"/>
                <w:szCs w:val="16"/>
              </w:rPr>
            </w:pPr>
            <w:r w:rsidRPr="002D5FC3">
              <w:rPr>
                <w:rFonts w:ascii="Arial" w:hAnsi="Arial" w:cs="Arial"/>
                <w:sz w:val="16"/>
                <w:szCs w:val="16"/>
              </w:rPr>
              <w:t>R0098</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49.34 %</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2015</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52.25 %</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w:t>
            </w:r>
          </w:p>
        </w:tc>
        <w:tc>
          <w:tcPr>
            <w:tcW w:w="1385" w:type="dxa"/>
            <w:shd w:val="clear" w:color="auto" w:fill="FFFFFF" w:themeFill="background1"/>
            <w:vAlign w:val="center"/>
          </w:tcPr>
          <w:p w:rsidR="008A6A36" w:rsidRPr="002D5FC3" w:rsidRDefault="002D5FC3" w:rsidP="003F515B">
            <w:pPr>
              <w:rPr>
                <w:rFonts w:ascii="Arial" w:hAnsi="Arial" w:cs="Arial"/>
                <w:sz w:val="16"/>
                <w:szCs w:val="16"/>
              </w:rPr>
            </w:pPr>
            <w:r>
              <w:rPr>
                <w:rFonts w:ascii="Arial" w:hAnsi="Arial" w:cs="Arial"/>
                <w:bCs/>
                <w:sz w:val="16"/>
                <w:szCs w:val="16"/>
              </w:rPr>
              <w:t xml:space="preserve">49,34 </w:t>
            </w:r>
          </w:p>
        </w:tc>
        <w:tc>
          <w:tcPr>
            <w:tcW w:w="2551" w:type="dxa"/>
            <w:shd w:val="clear" w:color="auto" w:fill="FFFFFF" w:themeFill="background1"/>
            <w:tcMar>
              <w:left w:w="28" w:type="dxa"/>
              <w:right w:w="28" w:type="dxa"/>
            </w:tcMar>
            <w:vAlign w:val="center"/>
          </w:tcPr>
          <w:p w:rsidR="008A6A36" w:rsidRPr="002D5FC3" w:rsidRDefault="008A6A36" w:rsidP="002D5FC3">
            <w:pPr>
              <w:rPr>
                <w:rFonts w:ascii="Arial" w:hAnsi="Arial" w:cs="Arial"/>
                <w:color w:val="FF0000"/>
                <w:sz w:val="16"/>
                <w:szCs w:val="16"/>
              </w:rPr>
            </w:pPr>
            <w:r w:rsidRPr="002D5FC3">
              <w:rPr>
                <w:rFonts w:ascii="Arial" w:hAnsi="Arial" w:cs="Arial"/>
                <w:sz w:val="16"/>
                <w:szCs w:val="16"/>
              </w:rPr>
              <w:t xml:space="preserve">Pri kumulatívnej hodnote za rok 2016 </w:t>
            </w:r>
            <w:r w:rsidR="002D5FC3" w:rsidRPr="002D5FC3">
              <w:rPr>
                <w:rFonts w:ascii="Arial" w:hAnsi="Arial" w:cs="Arial"/>
                <w:sz w:val="16"/>
                <w:szCs w:val="16"/>
              </w:rPr>
              <w:t xml:space="preserve">je </w:t>
            </w:r>
            <w:r w:rsidRPr="002D5FC3">
              <w:rPr>
                <w:rFonts w:ascii="Arial" w:hAnsi="Arial" w:cs="Arial"/>
                <w:sz w:val="16"/>
                <w:szCs w:val="16"/>
              </w:rPr>
              <w:t>uvádza</w:t>
            </w:r>
            <w:r w:rsidR="002D5FC3" w:rsidRPr="002D5FC3">
              <w:rPr>
                <w:rFonts w:ascii="Arial" w:hAnsi="Arial" w:cs="Arial"/>
                <w:sz w:val="16"/>
                <w:szCs w:val="16"/>
              </w:rPr>
              <w:t>ná</w:t>
            </w:r>
            <w:r w:rsidRPr="002D5FC3">
              <w:rPr>
                <w:rFonts w:ascii="Arial" w:hAnsi="Arial" w:cs="Arial"/>
                <w:sz w:val="16"/>
                <w:szCs w:val="16"/>
              </w:rPr>
              <w:t xml:space="preserve"> východiskov</w:t>
            </w:r>
            <w:r w:rsidR="002D5FC3" w:rsidRPr="002D5FC3">
              <w:rPr>
                <w:rFonts w:ascii="Arial" w:hAnsi="Arial" w:cs="Arial"/>
                <w:sz w:val="16"/>
                <w:szCs w:val="16"/>
              </w:rPr>
              <w:t>á hodnota</w:t>
            </w:r>
            <w:r w:rsidRPr="002D5FC3">
              <w:rPr>
                <w:rFonts w:ascii="Arial" w:hAnsi="Arial" w:cs="Arial"/>
                <w:sz w:val="16"/>
                <w:szCs w:val="16"/>
              </w:rPr>
              <w:t>, nakoľko akčný plán bol schválený až v decembri 2016. Meranie východiskovej hodnoty bolo uskutočnené NUCEM v roku 2016.</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R0098</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45.11 %</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2015</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51.85 %</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w:t>
            </w:r>
          </w:p>
        </w:tc>
        <w:tc>
          <w:tcPr>
            <w:tcW w:w="1385" w:type="dxa"/>
            <w:shd w:val="clear" w:color="auto" w:fill="FFFFFF" w:themeFill="background1"/>
            <w:vAlign w:val="center"/>
          </w:tcPr>
          <w:p w:rsidR="008A6A36" w:rsidRPr="002D5FC3" w:rsidRDefault="002D5FC3" w:rsidP="002D5FC3">
            <w:pPr>
              <w:rPr>
                <w:rFonts w:ascii="Arial" w:hAnsi="Arial" w:cs="Arial"/>
                <w:sz w:val="16"/>
                <w:szCs w:val="16"/>
              </w:rPr>
            </w:pPr>
            <w:r>
              <w:rPr>
                <w:rFonts w:ascii="Arial" w:hAnsi="Arial" w:cs="Arial"/>
                <w:bCs/>
                <w:sz w:val="16"/>
                <w:szCs w:val="16"/>
              </w:rPr>
              <w:t>45,</w:t>
            </w:r>
            <w:r w:rsidR="008A6A36" w:rsidRPr="002D5FC3">
              <w:rPr>
                <w:rFonts w:ascii="Arial" w:hAnsi="Arial" w:cs="Arial"/>
                <w:bCs/>
                <w:sz w:val="16"/>
                <w:szCs w:val="16"/>
              </w:rPr>
              <w:t xml:space="preserve">11 </w:t>
            </w:r>
          </w:p>
        </w:tc>
        <w:tc>
          <w:tcPr>
            <w:tcW w:w="2551" w:type="dxa"/>
            <w:shd w:val="clear" w:color="auto" w:fill="FFFFFF" w:themeFill="background1"/>
            <w:tcMar>
              <w:left w:w="28" w:type="dxa"/>
              <w:right w:w="28" w:type="dxa"/>
            </w:tcMar>
            <w:vAlign w:val="center"/>
          </w:tcPr>
          <w:p w:rsidR="008A6A36" w:rsidRPr="002D5FC3" w:rsidRDefault="002D5FC3" w:rsidP="003F515B">
            <w:pPr>
              <w:rPr>
                <w:rFonts w:ascii="Arial" w:hAnsi="Arial" w:cs="Arial"/>
                <w:color w:val="FF0000"/>
                <w:sz w:val="16"/>
                <w:szCs w:val="16"/>
              </w:rPr>
            </w:pPr>
            <w:r w:rsidRPr="002D5FC3">
              <w:rPr>
                <w:rFonts w:ascii="Arial" w:hAnsi="Arial" w:cs="Arial"/>
                <w:sz w:val="16"/>
                <w:szCs w:val="16"/>
              </w:rPr>
              <w:t>Pri kumulatívnej hodnote za rok 2016 je uvádzaná východisková hodnota, nakoľko akčný plán bol schválený až v decembri 2016. Meranie východiskovej hodnoty bolo uskutočnené NUCEM v roku 2016.</w:t>
            </w:r>
          </w:p>
        </w:tc>
      </w:tr>
    </w:tbl>
    <w:p w:rsidR="008A6A36" w:rsidRPr="002B6571" w:rsidRDefault="008A6A36" w:rsidP="008A6A36">
      <w:pPr>
        <w:rPr>
          <w:rFonts w:ascii="Arial" w:hAnsi="Arial" w:cs="Arial"/>
        </w:rPr>
      </w:pPr>
      <w:r>
        <w:rPr>
          <w:rFonts w:ascii="Arial" w:hAnsi="Arial" w:cs="Arial"/>
          <w:color w:val="000000"/>
          <w:sz w:val="16"/>
          <w:szCs w:val="16"/>
        </w:rPr>
        <w:t>Zdroj: Národný ústav certifi</w:t>
      </w:r>
      <w:r w:rsidR="00FE12E3">
        <w:rPr>
          <w:rFonts w:ascii="Arial" w:hAnsi="Arial" w:cs="Arial"/>
          <w:color w:val="000000"/>
          <w:sz w:val="16"/>
          <w:szCs w:val="16"/>
        </w:rPr>
        <w:t>k</w:t>
      </w:r>
      <w:r>
        <w:rPr>
          <w:rFonts w:ascii="Arial" w:hAnsi="Arial" w:cs="Arial"/>
          <w:color w:val="000000"/>
          <w:sz w:val="16"/>
          <w:szCs w:val="16"/>
        </w:rPr>
        <w:t>ovaných meraní vzdelávania</w:t>
      </w:r>
    </w:p>
    <w:p w:rsidR="008A6A36" w:rsidRPr="002B6571" w:rsidRDefault="008A6A36" w:rsidP="008A6A36">
      <w:pPr>
        <w:rPr>
          <w:rFonts w:ascii="Arial" w:hAnsi="Arial" w:cs="Arial"/>
        </w:rPr>
      </w:pPr>
    </w:p>
    <w:p w:rsidR="008A6A36" w:rsidRPr="002B6571" w:rsidRDefault="008A6A36" w:rsidP="008A6A36">
      <w:pPr>
        <w:spacing w:after="200" w:line="276" w:lineRule="auto"/>
        <w:rPr>
          <w:rFonts w:ascii="Arial" w:hAnsi="Arial" w:cs="Arial"/>
        </w:rPr>
      </w:pPr>
      <w:r w:rsidRPr="002B657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2 - Ľahší prístup k efektívnym a kvalitnejším verejným službám</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431865" w:rsidP="00431865">
            <w:pPr>
              <w:pStyle w:val="Nadpis4"/>
              <w:numPr>
                <w:ilvl w:val="0"/>
                <w:numId w:val="0"/>
              </w:numPr>
              <w:rPr>
                <w:rFonts w:ascii="Arial" w:hAnsi="Arial" w:cs="Arial"/>
                <w:lang w:val="sk-SK"/>
              </w:rPr>
            </w:pPr>
            <w:bookmarkStart w:id="99" w:name="_Toc454192229"/>
            <w:r>
              <w:rPr>
                <w:rFonts w:ascii="Arial" w:hAnsi="Arial" w:cs="Arial"/>
                <w:lang w:val="sk-SK"/>
              </w:rPr>
              <w:t xml:space="preserve">  </w:t>
            </w:r>
            <w:bookmarkStart w:id="100" w:name="_Toc479768356"/>
            <w:r w:rsidR="008A6A36" w:rsidRPr="002B6571">
              <w:rPr>
                <w:rFonts w:ascii="Arial" w:hAnsi="Arial" w:cs="Arial"/>
                <w:lang w:val="sk-SK"/>
              </w:rPr>
              <w:t>Špecifický cieľ 2.2.3</w:t>
            </w:r>
            <w:bookmarkEnd w:id="99"/>
            <w:bookmarkEnd w:id="100"/>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eastAsiaTheme="minorHAnsi" w:hAnsi="Arial" w:cs="Arial"/>
                <w:sz w:val="22"/>
                <w:szCs w:val="22"/>
                <w:lang w:eastAsia="en-US"/>
              </w:rPr>
            </w:pPr>
            <w:r w:rsidRPr="002B6571">
              <w:rPr>
                <w:rFonts w:ascii="Arial" w:eastAsiaTheme="minorHAnsi" w:hAnsi="Arial" w:cs="Arial"/>
                <w:sz w:val="22"/>
                <w:szCs w:val="22"/>
                <w:lang w:eastAsia="en-US"/>
              </w:rPr>
              <w:t>2.2.3 - Zvýšenie počtu žiakov stredných škôl na odbornom výcviku</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01" w:name="_Toc482186375"/>
      <w:r w:rsidRPr="002B6571">
        <w:rPr>
          <w:rFonts w:cs="Arial"/>
        </w:rPr>
        <w:t>Tabuľka 1 Spoločné ukazovatele výsledku pre EFRR za PO 2, IP 2.2, ŠC 2.2.3</w:t>
      </w:r>
      <w:bookmarkEnd w:id="101"/>
    </w:p>
    <w:p w:rsidR="008A6A36" w:rsidRPr="002B6571" w:rsidRDefault="008A6A36" w:rsidP="008A6A36"/>
    <w:tbl>
      <w:tblPr>
        <w:tblW w:w="1496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419"/>
        <w:gridCol w:w="1276"/>
        <w:gridCol w:w="1417"/>
        <w:gridCol w:w="2094"/>
        <w:gridCol w:w="2094"/>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19"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787"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094"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1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2094"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094"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2094"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09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094"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09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R0166</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Podiel žiakov s odborným výcvikom a súvislou praxou v stredných odborných školách, na celkovom počte žiakov stredných odborných škôl</w:t>
            </w:r>
          </w:p>
        </w:tc>
        <w:tc>
          <w:tcPr>
            <w:tcW w:w="56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50,40</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50,92</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50,39</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49,09</w:t>
            </w:r>
          </w:p>
        </w:tc>
        <w:tc>
          <w:tcPr>
            <w:tcW w:w="2094" w:type="dxa"/>
            <w:shd w:val="clear" w:color="auto" w:fill="FFFFFF" w:themeFill="background1"/>
            <w:vAlign w:val="center"/>
          </w:tcPr>
          <w:p w:rsidR="008A6A36" w:rsidRPr="002D5FC3" w:rsidRDefault="008A6A36" w:rsidP="003F515B">
            <w:pPr>
              <w:jc w:val="center"/>
              <w:rPr>
                <w:rFonts w:ascii="Arial" w:hAnsi="Arial" w:cs="Arial"/>
                <w:sz w:val="16"/>
                <w:szCs w:val="16"/>
              </w:rPr>
            </w:pPr>
            <w:r w:rsidRPr="002D5FC3">
              <w:rPr>
                <w:rFonts w:ascii="Arial" w:hAnsi="Arial" w:cs="Arial"/>
                <w:iCs/>
                <w:sz w:val="16"/>
                <w:szCs w:val="16"/>
              </w:rPr>
              <w:t>48,08</w:t>
            </w:r>
          </w:p>
        </w:tc>
        <w:tc>
          <w:tcPr>
            <w:tcW w:w="2094" w:type="dxa"/>
            <w:shd w:val="clear" w:color="auto" w:fill="FFFFFF" w:themeFill="background1"/>
            <w:tcMar>
              <w:left w:w="28" w:type="dxa"/>
              <w:right w:w="28" w:type="dxa"/>
            </w:tcMar>
            <w:vAlign w:val="center"/>
          </w:tcPr>
          <w:p w:rsidR="008A6A36" w:rsidRPr="002D5FC3" w:rsidRDefault="008A6A36" w:rsidP="00215705">
            <w:pPr>
              <w:rPr>
                <w:rFonts w:ascii="Arial" w:hAnsi="Arial" w:cs="Arial"/>
                <w:sz w:val="16"/>
                <w:szCs w:val="16"/>
              </w:rPr>
            </w:pPr>
            <w:r w:rsidRPr="002D5FC3">
              <w:rPr>
                <w:rFonts w:ascii="Arial" w:hAnsi="Arial" w:cs="Arial"/>
                <w:sz w:val="16"/>
                <w:szCs w:val="16"/>
              </w:rPr>
              <w:t>Hodnota ukazovateľa za rok 2016 oproti roku 2015 je nižšia</w:t>
            </w:r>
            <w:r w:rsidR="002D5FC3" w:rsidRPr="002D5FC3">
              <w:rPr>
                <w:rFonts w:ascii="Arial" w:hAnsi="Arial" w:cs="Arial"/>
                <w:sz w:val="16"/>
                <w:szCs w:val="16"/>
              </w:rPr>
              <w:t>,</w:t>
            </w:r>
            <w:r w:rsidRPr="002D5FC3">
              <w:rPr>
                <w:rFonts w:ascii="Arial" w:hAnsi="Arial" w:cs="Arial"/>
                <w:sz w:val="16"/>
                <w:szCs w:val="16"/>
              </w:rPr>
              <w:t xml:space="preserve"> čo je spôsobené nižším záujmom študentov o SOŠ. Prepočítané na základe dát zo štatistickej ročenky CVTI a údajov uvedených k žiakom s odborným výcvikom a súv</w:t>
            </w:r>
            <w:r w:rsidR="002D5FC3" w:rsidRPr="002D5FC3">
              <w:rPr>
                <w:rFonts w:ascii="Arial" w:hAnsi="Arial" w:cs="Arial"/>
                <w:sz w:val="16"/>
                <w:szCs w:val="16"/>
              </w:rPr>
              <w:t>i</w:t>
            </w:r>
            <w:r w:rsidRPr="002D5FC3">
              <w:rPr>
                <w:rFonts w:ascii="Arial" w:hAnsi="Arial" w:cs="Arial"/>
                <w:sz w:val="16"/>
                <w:szCs w:val="16"/>
              </w:rPr>
              <w:t>slou praxou za rok 2016.</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R0166</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bCs/>
                <w:sz w:val="16"/>
                <w:szCs w:val="16"/>
              </w:rPr>
            </w:pPr>
            <w:r w:rsidRPr="002D5FC3">
              <w:rPr>
                <w:rFonts w:ascii="Arial" w:hAnsi="Arial" w:cs="Arial"/>
                <w:bCs/>
                <w:sz w:val="16"/>
                <w:szCs w:val="16"/>
              </w:rPr>
              <w:t>Podiel žiakov s odborným výcvikom a súvislou praxou v stredných odborných školách, na celkovom počte žiakov stredných odborných škôl</w:t>
            </w:r>
          </w:p>
        </w:tc>
        <w:tc>
          <w:tcPr>
            <w:tcW w:w="56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38,76</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40,00</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bCs/>
                <w:sz w:val="16"/>
                <w:szCs w:val="16"/>
              </w:rPr>
            </w:pPr>
            <w:r w:rsidRPr="002D5FC3">
              <w:rPr>
                <w:rFonts w:ascii="Arial" w:hAnsi="Arial" w:cs="Arial"/>
                <w:bCs/>
                <w:sz w:val="16"/>
                <w:szCs w:val="16"/>
              </w:rPr>
              <w:t>40,43</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40,08</w:t>
            </w:r>
          </w:p>
        </w:tc>
        <w:tc>
          <w:tcPr>
            <w:tcW w:w="2094" w:type="dxa"/>
            <w:shd w:val="clear" w:color="auto" w:fill="FFFFFF" w:themeFill="background1"/>
            <w:vAlign w:val="center"/>
          </w:tcPr>
          <w:p w:rsidR="008A6A36" w:rsidRPr="002D5FC3" w:rsidRDefault="008A6A36" w:rsidP="003F515B">
            <w:pPr>
              <w:jc w:val="center"/>
              <w:rPr>
                <w:rFonts w:ascii="Arial" w:hAnsi="Arial" w:cs="Arial"/>
                <w:sz w:val="16"/>
                <w:szCs w:val="16"/>
              </w:rPr>
            </w:pPr>
            <w:r w:rsidRPr="002D5FC3">
              <w:rPr>
                <w:rFonts w:ascii="Arial" w:hAnsi="Arial" w:cs="Arial"/>
                <w:iCs/>
                <w:color w:val="000000"/>
                <w:sz w:val="16"/>
                <w:szCs w:val="16"/>
              </w:rPr>
              <w:t>36,04</w:t>
            </w:r>
          </w:p>
        </w:tc>
        <w:tc>
          <w:tcPr>
            <w:tcW w:w="2094" w:type="dxa"/>
            <w:shd w:val="clear" w:color="auto" w:fill="FFFFFF" w:themeFill="background1"/>
            <w:tcMar>
              <w:left w:w="28" w:type="dxa"/>
              <w:right w:w="28" w:type="dxa"/>
            </w:tcMar>
            <w:vAlign w:val="center"/>
          </w:tcPr>
          <w:p w:rsidR="008A6A36" w:rsidRPr="002D5FC3" w:rsidRDefault="002D5FC3" w:rsidP="00215705">
            <w:pPr>
              <w:rPr>
                <w:rFonts w:ascii="Arial" w:hAnsi="Arial" w:cs="Arial"/>
                <w:sz w:val="16"/>
                <w:szCs w:val="16"/>
              </w:rPr>
            </w:pPr>
            <w:r w:rsidRPr="002D5FC3">
              <w:rPr>
                <w:rFonts w:ascii="Arial" w:hAnsi="Arial" w:cs="Arial"/>
                <w:sz w:val="16"/>
                <w:szCs w:val="16"/>
              </w:rPr>
              <w:t>Hodnota ukazovateľa za rok 2016 oproti roku 2015 je nižšia, čo je spôsobené nižším záujmom študentov o SOŠ. Prepočítané na základe dát zo štatistickej ročenky CVTI a údajov uvedených k žiakom s odborným výcvikom a súvislou praxou za rok 2016.</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R0159</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sz w:val="16"/>
                <w:szCs w:val="16"/>
              </w:rPr>
            </w:pPr>
            <w:r w:rsidRPr="002D5FC3">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2,18</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1,98</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1,63</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1,22</w:t>
            </w:r>
          </w:p>
        </w:tc>
        <w:tc>
          <w:tcPr>
            <w:tcW w:w="2094" w:type="dxa"/>
            <w:shd w:val="clear" w:color="auto" w:fill="FFFFFF" w:themeFill="background1"/>
            <w:vAlign w:val="center"/>
          </w:tcPr>
          <w:p w:rsidR="008A6A36" w:rsidRPr="002D5FC3" w:rsidRDefault="008A6A36" w:rsidP="003F515B">
            <w:pPr>
              <w:jc w:val="center"/>
              <w:rPr>
                <w:rFonts w:ascii="Arial" w:hAnsi="Arial" w:cs="Arial"/>
                <w:sz w:val="16"/>
                <w:szCs w:val="16"/>
              </w:rPr>
            </w:pPr>
            <w:r w:rsidRPr="002D5FC3">
              <w:rPr>
                <w:rFonts w:ascii="Arial" w:hAnsi="Arial" w:cs="Arial"/>
                <w:iCs/>
                <w:color w:val="000000"/>
                <w:sz w:val="16"/>
                <w:szCs w:val="16"/>
              </w:rPr>
              <w:t>1,27</w:t>
            </w:r>
          </w:p>
        </w:tc>
        <w:tc>
          <w:tcPr>
            <w:tcW w:w="2094" w:type="dxa"/>
            <w:shd w:val="clear" w:color="auto" w:fill="FFFFFF" w:themeFill="background1"/>
            <w:tcMar>
              <w:left w:w="28" w:type="dxa"/>
              <w:right w:w="28" w:type="dxa"/>
            </w:tcMar>
            <w:vAlign w:val="center"/>
          </w:tcPr>
          <w:p w:rsidR="008A6A36" w:rsidRPr="002D5FC3" w:rsidRDefault="002D5FC3" w:rsidP="00215705">
            <w:pPr>
              <w:rPr>
                <w:rFonts w:ascii="Arial" w:hAnsi="Arial" w:cs="Arial"/>
                <w:sz w:val="16"/>
                <w:szCs w:val="16"/>
              </w:rPr>
            </w:pPr>
            <w:r w:rsidRPr="002D5FC3">
              <w:rPr>
                <w:rFonts w:ascii="Arial" w:hAnsi="Arial" w:cs="Arial"/>
                <w:sz w:val="16"/>
                <w:szCs w:val="16"/>
              </w:rPr>
              <w:t>Prepočítané na základe dát zo štatistickej ročenky CVTI a údajov uvedených k žiakom s odborným výcvikom a súvislou praxou za rok 2016.</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lastRenderedPageBreak/>
              <w:t>R0159</w:t>
            </w:r>
          </w:p>
        </w:tc>
        <w:tc>
          <w:tcPr>
            <w:tcW w:w="2068"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rPr>
                <w:rFonts w:ascii="Arial" w:hAnsi="Arial" w:cs="Arial"/>
                <w:sz w:val="16"/>
                <w:szCs w:val="16"/>
              </w:rPr>
            </w:pPr>
            <w:r w:rsidRPr="002D5FC3">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567"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5,32</w:t>
            </w:r>
          </w:p>
        </w:tc>
        <w:tc>
          <w:tcPr>
            <w:tcW w:w="1276"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2013</w:t>
            </w:r>
          </w:p>
        </w:tc>
        <w:tc>
          <w:tcPr>
            <w:tcW w:w="1419" w:type="dxa"/>
            <w:shd w:val="clear" w:color="auto" w:fill="FFFFFF" w:themeFill="background1"/>
            <w:tcMar>
              <w:left w:w="28" w:type="dxa"/>
              <w:right w:w="28" w:type="dxa"/>
            </w:tcMar>
            <w:vAlign w:val="center"/>
          </w:tcPr>
          <w:p w:rsidR="008A6A36" w:rsidRPr="002D5FC3" w:rsidRDefault="008A6A36" w:rsidP="003F515B">
            <w:pPr>
              <w:autoSpaceDE w:val="0"/>
              <w:autoSpaceDN w:val="0"/>
              <w:adjustRightInd w:val="0"/>
              <w:jc w:val="center"/>
              <w:rPr>
                <w:rFonts w:ascii="Arial" w:hAnsi="Arial" w:cs="Arial"/>
                <w:bCs/>
                <w:sz w:val="16"/>
                <w:szCs w:val="16"/>
              </w:rPr>
            </w:pPr>
            <w:r w:rsidRPr="002D5FC3">
              <w:rPr>
                <w:rFonts w:ascii="Arial" w:hAnsi="Arial" w:cs="Arial"/>
                <w:bCs/>
                <w:sz w:val="16"/>
                <w:szCs w:val="16"/>
              </w:rPr>
              <w:t>5,47</w:t>
            </w:r>
          </w:p>
        </w:tc>
        <w:tc>
          <w:tcPr>
            <w:tcW w:w="1276"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7,15</w:t>
            </w:r>
          </w:p>
        </w:tc>
        <w:tc>
          <w:tcPr>
            <w:tcW w:w="1417" w:type="dxa"/>
            <w:shd w:val="clear" w:color="auto" w:fill="FFFFFF" w:themeFill="background1"/>
            <w:tcMar>
              <w:left w:w="28" w:type="dxa"/>
              <w:right w:w="28" w:type="dxa"/>
            </w:tcMar>
            <w:vAlign w:val="center"/>
          </w:tcPr>
          <w:p w:rsidR="008A6A36" w:rsidRPr="002D5FC3" w:rsidRDefault="008A6A36" w:rsidP="003F515B">
            <w:pPr>
              <w:jc w:val="center"/>
              <w:rPr>
                <w:rFonts w:ascii="Arial" w:hAnsi="Arial" w:cs="Arial"/>
                <w:iCs/>
                <w:color w:val="000000"/>
                <w:sz w:val="16"/>
                <w:szCs w:val="16"/>
              </w:rPr>
            </w:pPr>
            <w:r w:rsidRPr="002D5FC3">
              <w:rPr>
                <w:rFonts w:ascii="Arial" w:hAnsi="Arial" w:cs="Arial"/>
                <w:iCs/>
                <w:color w:val="000000"/>
                <w:sz w:val="16"/>
                <w:szCs w:val="16"/>
              </w:rPr>
              <w:t>6,81</w:t>
            </w:r>
          </w:p>
        </w:tc>
        <w:tc>
          <w:tcPr>
            <w:tcW w:w="2094" w:type="dxa"/>
            <w:shd w:val="clear" w:color="auto" w:fill="FFFFFF" w:themeFill="background1"/>
            <w:vAlign w:val="center"/>
          </w:tcPr>
          <w:p w:rsidR="008A6A36" w:rsidRPr="002D5FC3" w:rsidRDefault="008A6A36" w:rsidP="003F515B">
            <w:pPr>
              <w:jc w:val="center"/>
              <w:rPr>
                <w:rFonts w:ascii="Arial" w:hAnsi="Arial" w:cs="Arial"/>
                <w:sz w:val="16"/>
                <w:szCs w:val="16"/>
              </w:rPr>
            </w:pPr>
            <w:r w:rsidRPr="002D5FC3">
              <w:rPr>
                <w:rFonts w:ascii="Arial" w:hAnsi="Arial" w:cs="Arial"/>
                <w:iCs/>
                <w:color w:val="000000"/>
                <w:sz w:val="16"/>
                <w:szCs w:val="16"/>
              </w:rPr>
              <w:t>6,73</w:t>
            </w:r>
          </w:p>
        </w:tc>
        <w:tc>
          <w:tcPr>
            <w:tcW w:w="2094" w:type="dxa"/>
            <w:shd w:val="clear" w:color="auto" w:fill="FFFFFF" w:themeFill="background1"/>
            <w:tcMar>
              <w:left w:w="28" w:type="dxa"/>
              <w:right w:w="28" w:type="dxa"/>
            </w:tcMar>
            <w:vAlign w:val="center"/>
          </w:tcPr>
          <w:p w:rsidR="008A6A36" w:rsidRPr="002D5FC3" w:rsidRDefault="008A6A36" w:rsidP="00215705">
            <w:pPr>
              <w:rPr>
                <w:rFonts w:ascii="Arial" w:hAnsi="Arial" w:cs="Arial"/>
                <w:sz w:val="16"/>
                <w:szCs w:val="16"/>
              </w:rPr>
            </w:pPr>
            <w:r w:rsidRPr="002D5FC3">
              <w:rPr>
                <w:rFonts w:ascii="Arial" w:hAnsi="Arial" w:cs="Arial"/>
                <w:sz w:val="16"/>
                <w:szCs w:val="16"/>
              </w:rPr>
              <w:t>Hodnota ukazovateľa za rok 2016 oproti roku 2015 je nižšia čo je spôsobené nižším záujmom študentov o SOŠ. Prepočítané na základe dát zo štatistickej ročenky CVTI a údajov uvedených k žiakom s odborným výcvikom a súv</w:t>
            </w:r>
            <w:r w:rsidR="00215705">
              <w:rPr>
                <w:rFonts w:ascii="Arial" w:hAnsi="Arial" w:cs="Arial"/>
                <w:sz w:val="16"/>
                <w:szCs w:val="16"/>
              </w:rPr>
              <w:t>i</w:t>
            </w:r>
            <w:r w:rsidRPr="002D5FC3">
              <w:rPr>
                <w:rFonts w:ascii="Arial" w:hAnsi="Arial" w:cs="Arial"/>
                <w:sz w:val="16"/>
                <w:szCs w:val="16"/>
              </w:rPr>
              <w:t>slou praxou za rok 2016.</w:t>
            </w:r>
          </w:p>
        </w:tc>
      </w:tr>
    </w:tbl>
    <w:p w:rsidR="008A6A36" w:rsidRPr="002B6571" w:rsidRDefault="008A6A36" w:rsidP="008A6A36">
      <w:pPr>
        <w:rPr>
          <w:rFonts w:ascii="Arial" w:hAnsi="Arial" w:cs="Arial"/>
        </w:rPr>
      </w:pPr>
      <w:r w:rsidRPr="002D5FC3">
        <w:rPr>
          <w:rFonts w:ascii="Arial" w:hAnsi="Arial" w:cs="Arial"/>
          <w:color w:val="000000"/>
          <w:sz w:val="16"/>
          <w:szCs w:val="16"/>
        </w:rPr>
        <w:t>Zdroj: Centrum vedecko-technických informácií SR</w:t>
      </w:r>
    </w:p>
    <w:p w:rsidR="008A6A36" w:rsidRPr="002B6571" w:rsidRDefault="008A6A36" w:rsidP="008A6A36">
      <w:pPr>
        <w:rPr>
          <w:rFonts w:ascii="Arial" w:hAnsi="Arial" w:cs="Arial"/>
        </w:rPr>
      </w:pPr>
    </w:p>
    <w:p w:rsidR="008A6A36" w:rsidRPr="002B6571" w:rsidRDefault="008A6A36" w:rsidP="008A6A36">
      <w:pPr>
        <w:spacing w:after="200" w:line="276" w:lineRule="auto"/>
        <w:rPr>
          <w:rFonts w:ascii="Arial" w:hAnsi="Arial" w:cs="Arial"/>
        </w:rPr>
      </w:pPr>
      <w:r w:rsidRPr="002B6571">
        <w:rPr>
          <w:rFonts w:ascii="Arial" w:hAnsi="Arial" w:cs="Arial"/>
        </w:rPr>
        <w:br w:type="page"/>
      </w:r>
    </w:p>
    <w:p w:rsidR="008A6A36" w:rsidRPr="002B6571" w:rsidRDefault="008A6A36" w:rsidP="00B643C4">
      <w:pPr>
        <w:pStyle w:val="Nadpis3"/>
      </w:pPr>
      <w:bookmarkStart w:id="102" w:name="_Toc454192230"/>
      <w:bookmarkStart w:id="103" w:name="_Toc479768357"/>
      <w:bookmarkStart w:id="104" w:name="_Toc482186376"/>
      <w:proofErr w:type="spellStart"/>
      <w:r w:rsidRPr="002B6571">
        <w:lastRenderedPageBreak/>
        <w:t>Ukazovatele</w:t>
      </w:r>
      <w:proofErr w:type="spellEnd"/>
      <w:r w:rsidRPr="002B6571">
        <w:t xml:space="preserve"> </w:t>
      </w:r>
      <w:proofErr w:type="spellStart"/>
      <w:r w:rsidRPr="002B6571">
        <w:t>Prioritnej</w:t>
      </w:r>
      <w:proofErr w:type="spellEnd"/>
      <w:r w:rsidRPr="002B6571">
        <w:t xml:space="preserve"> </w:t>
      </w:r>
      <w:proofErr w:type="spellStart"/>
      <w:r w:rsidRPr="002B6571">
        <w:t>osi</w:t>
      </w:r>
      <w:proofErr w:type="spellEnd"/>
      <w:r w:rsidRPr="002B6571">
        <w:t xml:space="preserve"> 3</w:t>
      </w:r>
      <w:bookmarkEnd w:id="102"/>
      <w:bookmarkEnd w:id="103"/>
      <w:bookmarkEnd w:id="104"/>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3 - Mobilizácia kreatívneho potenciálu v regiónoch</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05" w:name="_Toc482186377"/>
      <w:r w:rsidRPr="002B6571">
        <w:t xml:space="preserve">Tabuľka 3 A: Spoločné ukazovatele výstupov a ukazovatele výstupov špecifické pre program na účely EFRR </w:t>
      </w:r>
      <w:r>
        <w:t>(</w:t>
      </w:r>
      <w:r w:rsidRPr="002B6571">
        <w:t>členené podľa kategórie regiónu), PO 3, IP 3.1</w:t>
      </w:r>
      <w:bookmarkEnd w:id="105"/>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650"/>
        <w:gridCol w:w="567"/>
        <w:gridCol w:w="934"/>
        <w:gridCol w:w="850"/>
        <w:gridCol w:w="768"/>
        <w:gridCol w:w="850"/>
        <w:gridCol w:w="851"/>
        <w:gridCol w:w="850"/>
        <w:gridCol w:w="851"/>
        <w:gridCol w:w="850"/>
        <w:gridCol w:w="851"/>
        <w:gridCol w:w="850"/>
        <w:gridCol w:w="851"/>
        <w:gridCol w:w="709"/>
        <w:gridCol w:w="1030"/>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6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281"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p w:rsidR="008A6A36" w:rsidRPr="002B6571" w:rsidRDefault="008A6A36" w:rsidP="003F515B">
            <w:pPr>
              <w:jc w:val="center"/>
              <w:rPr>
                <w:rFonts w:ascii="Arial" w:hAnsi="Arial" w:cs="Arial"/>
                <w:sz w:val="18"/>
                <w:szCs w:val="18"/>
                <w:lang w:eastAsia="de-DE"/>
              </w:rPr>
            </w:pP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6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6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6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6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42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Zdroj: ITMS</w:t>
            </w:r>
          </w:p>
        </w:tc>
      </w:tr>
      <w:tr w:rsidR="008A6A36" w:rsidRPr="002B6571" w:rsidTr="003F515B">
        <w:trPr>
          <w:cantSplit/>
          <w:trHeight w:val="42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Zdroj: ITMS</w:t>
            </w:r>
          </w:p>
        </w:tc>
      </w:tr>
      <w:tr w:rsidR="008A6A36" w:rsidRPr="002B6571" w:rsidTr="003F515B">
        <w:trPr>
          <w:cantSplit/>
          <w:trHeight w:val="4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O0151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3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3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O0248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Nárast zamestnanosti v podporených podnikoch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1 260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Nárast zamestnanosti v podporených podnikoch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1 260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Nárast zamestnanosti v podporených podnikoch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Nárast zamestnanosti v podporených podnikoch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280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280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3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pStyle w:val="Default"/>
              <w:jc w:val="center"/>
              <w:rPr>
                <w:sz w:val="16"/>
                <w:szCs w:val="16"/>
              </w:rPr>
            </w:pPr>
            <w:r w:rsidRPr="002B6571">
              <w:rPr>
                <w:sz w:val="16"/>
                <w:szCs w:val="16"/>
              </w:rPr>
              <w:t>CO01</w:t>
            </w:r>
          </w:p>
        </w:tc>
        <w:tc>
          <w:tcPr>
            <w:tcW w:w="2069" w:type="dxa"/>
            <w:shd w:val="clear" w:color="auto" w:fill="FFFFFF" w:themeFill="background1"/>
            <w:tcMar>
              <w:left w:w="28" w:type="dxa"/>
              <w:right w:w="28" w:type="dxa"/>
            </w:tcMar>
            <w:vAlign w:val="center"/>
          </w:tcPr>
          <w:p w:rsidR="008A6A36" w:rsidRPr="002B6571" w:rsidDel="006F2D04" w:rsidRDefault="008A6A36" w:rsidP="003F515B">
            <w:pPr>
              <w:pStyle w:val="Default"/>
              <w:rPr>
                <w:sz w:val="16"/>
                <w:szCs w:val="16"/>
              </w:rPr>
            </w:pPr>
            <w:r w:rsidRPr="002B6571">
              <w:rPr>
                <w:sz w:val="16"/>
                <w:szCs w:val="16"/>
              </w:rPr>
              <w:t>Počet podnikov, ktorým sa poskytuje podpora</w:t>
            </w:r>
          </w:p>
        </w:tc>
        <w:tc>
          <w:tcPr>
            <w:tcW w:w="6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461</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3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pStyle w:val="Default"/>
              <w:jc w:val="center"/>
              <w:rPr>
                <w:sz w:val="16"/>
                <w:szCs w:val="16"/>
              </w:rPr>
            </w:pPr>
            <w:r w:rsidRPr="002B6571">
              <w:rPr>
                <w:sz w:val="16"/>
                <w:szCs w:val="16"/>
              </w:rPr>
              <w:t>CO01</w:t>
            </w:r>
          </w:p>
        </w:tc>
        <w:tc>
          <w:tcPr>
            <w:tcW w:w="2069" w:type="dxa"/>
            <w:shd w:val="clear" w:color="auto" w:fill="FFFFFF" w:themeFill="background1"/>
            <w:tcMar>
              <w:left w:w="28" w:type="dxa"/>
              <w:right w:w="28" w:type="dxa"/>
            </w:tcMar>
            <w:vAlign w:val="center"/>
          </w:tcPr>
          <w:p w:rsidR="008A6A36" w:rsidRPr="002B6571" w:rsidDel="006F2D04" w:rsidRDefault="008A6A36" w:rsidP="003F515B">
            <w:pPr>
              <w:pStyle w:val="Default"/>
              <w:rPr>
                <w:sz w:val="16"/>
                <w:szCs w:val="16"/>
              </w:rPr>
            </w:pPr>
            <w:r w:rsidRPr="002B6571">
              <w:rPr>
                <w:sz w:val="16"/>
                <w:szCs w:val="16"/>
              </w:rPr>
              <w:t>Počet podnikov, ktorým sa poskytuje podpora</w:t>
            </w:r>
          </w:p>
        </w:tc>
        <w:tc>
          <w:tcPr>
            <w:tcW w:w="6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461</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pStyle w:val="Default"/>
              <w:jc w:val="center"/>
              <w:rPr>
                <w:sz w:val="16"/>
                <w:szCs w:val="16"/>
              </w:rPr>
            </w:pPr>
            <w:r w:rsidRPr="002B6571">
              <w:rPr>
                <w:sz w:val="16"/>
                <w:szCs w:val="16"/>
              </w:rPr>
              <w:t>CO01</w:t>
            </w:r>
          </w:p>
        </w:tc>
        <w:tc>
          <w:tcPr>
            <w:tcW w:w="2069" w:type="dxa"/>
            <w:shd w:val="clear" w:color="auto" w:fill="FFFFFF" w:themeFill="background1"/>
            <w:tcMar>
              <w:left w:w="28" w:type="dxa"/>
              <w:right w:w="28" w:type="dxa"/>
            </w:tcMar>
            <w:vAlign w:val="center"/>
          </w:tcPr>
          <w:p w:rsidR="008A6A36" w:rsidRPr="002B6571" w:rsidDel="006F2D04" w:rsidRDefault="008A6A36" w:rsidP="003F515B">
            <w:pPr>
              <w:pStyle w:val="Default"/>
              <w:rPr>
                <w:sz w:val="16"/>
                <w:szCs w:val="16"/>
              </w:rPr>
            </w:pPr>
            <w:r w:rsidRPr="002B6571">
              <w:rPr>
                <w:sz w:val="16"/>
                <w:szCs w:val="16"/>
              </w:rPr>
              <w:t>Počet podnikov, ktorým sa poskytuje podpora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82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pStyle w:val="Default"/>
              <w:jc w:val="center"/>
              <w:rPr>
                <w:sz w:val="16"/>
                <w:szCs w:val="16"/>
              </w:rPr>
            </w:pPr>
            <w:r w:rsidRPr="002B6571">
              <w:rPr>
                <w:sz w:val="16"/>
                <w:szCs w:val="16"/>
              </w:rPr>
              <w:t>CO01</w:t>
            </w:r>
          </w:p>
        </w:tc>
        <w:tc>
          <w:tcPr>
            <w:tcW w:w="2069" w:type="dxa"/>
            <w:shd w:val="clear" w:color="auto" w:fill="FFFFFF" w:themeFill="background1"/>
            <w:tcMar>
              <w:left w:w="28" w:type="dxa"/>
              <w:right w:w="28" w:type="dxa"/>
            </w:tcMar>
            <w:vAlign w:val="center"/>
          </w:tcPr>
          <w:p w:rsidR="008A6A36" w:rsidRPr="002B6571" w:rsidDel="006F2D04" w:rsidRDefault="008A6A36" w:rsidP="003F515B">
            <w:pPr>
              <w:pStyle w:val="Default"/>
              <w:rPr>
                <w:sz w:val="16"/>
                <w:szCs w:val="16"/>
              </w:rPr>
            </w:pPr>
            <w:r w:rsidRPr="002B6571">
              <w:rPr>
                <w:sz w:val="16"/>
                <w:szCs w:val="16"/>
              </w:rPr>
              <w:t>Počet podnikov, ktorým sa poskytuje podpora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82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CO02</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315</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479"/>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CO02</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315</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CO02</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10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CO02</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10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CO03</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20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CO03</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20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CO05</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126</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CO05</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126</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CO05</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72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bCs/>
                <w:sz w:val="16"/>
                <w:szCs w:val="16"/>
              </w:rPr>
            </w:pPr>
            <w:r w:rsidRPr="002B6571">
              <w:rPr>
                <w:rFonts w:ascii="Arial" w:hAnsi="Arial" w:cs="Arial"/>
                <w:sz w:val="16"/>
                <w:szCs w:val="16"/>
              </w:rPr>
              <w:t>CO05</w:t>
            </w:r>
          </w:p>
        </w:tc>
        <w:tc>
          <w:tcPr>
            <w:tcW w:w="2069" w:type="dxa"/>
            <w:shd w:val="clear" w:color="auto" w:fill="FFFFFF" w:themeFill="background1"/>
            <w:tcMar>
              <w:left w:w="28" w:type="dxa"/>
              <w:right w:w="28" w:type="dxa"/>
            </w:tcMar>
            <w:vAlign w:val="center"/>
          </w:tcPr>
          <w:p w:rsidR="008A6A36" w:rsidRPr="002B6571" w:rsidDel="006F2D04" w:rsidRDefault="008A6A36" w:rsidP="003F515B">
            <w:pPr>
              <w:rPr>
                <w:rFonts w:ascii="Arial" w:hAnsi="Arial" w:cs="Arial"/>
                <w:sz w:val="16"/>
                <w:szCs w:val="16"/>
              </w:rPr>
            </w:pPr>
            <w:r w:rsidRPr="002B657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Del="006F2D04" w:rsidRDefault="008A6A36" w:rsidP="003F515B">
            <w:pPr>
              <w:jc w:val="center"/>
              <w:rPr>
                <w:rFonts w:ascii="Arial" w:hAnsi="Arial" w:cs="Arial"/>
                <w:sz w:val="16"/>
                <w:szCs w:val="16"/>
              </w:rPr>
            </w:pPr>
            <w:r w:rsidRPr="002B6571">
              <w:rPr>
                <w:rFonts w:ascii="Arial" w:hAnsi="Arial" w:cs="Arial"/>
                <w:sz w:val="16"/>
                <w:szCs w:val="16"/>
              </w:rPr>
              <w:t>72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13 869 895</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13 869 895</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2 819 084</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2 819 084</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O0224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3 662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3 662</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744</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744</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obchodné budovy na území mestského rozvoja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obchodné budovy na území mestského rozvoja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vertAlign w:val="superscript"/>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14 000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komerčné budovy na území mestského rozvoja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Nové alebo renovované verejné alebo komerčné budovy na území mestského rozvoja</w:t>
            </w:r>
          </w:p>
        </w:tc>
        <w:tc>
          <w:tcPr>
            <w:tcW w:w="6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2 000</w:t>
            </w:r>
          </w:p>
        </w:tc>
        <w:tc>
          <w:tcPr>
            <w:tcW w:w="7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bCs/>
                <w:sz w:val="16"/>
                <w:szCs w:val="16"/>
              </w:rPr>
            </w:pPr>
            <w:r w:rsidRPr="001465D6">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6"/>
                <w:szCs w:val="16"/>
              </w:rPr>
            </w:pPr>
            <w:r w:rsidRPr="001465D6">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892 514</w:t>
            </w:r>
          </w:p>
        </w:tc>
        <w:tc>
          <w:tcPr>
            <w:tcW w:w="768"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color w:val="000000"/>
                <w:sz w:val="16"/>
                <w:szCs w:val="16"/>
              </w:rPr>
            </w:pPr>
            <w:r w:rsidRPr="001465D6">
              <w:rPr>
                <w:rFonts w:ascii="Arial" w:hAnsi="Arial" w:cs="Arial"/>
                <w:bCs/>
                <w:color w:val="000000"/>
                <w:sz w:val="16"/>
                <w:szCs w:val="16"/>
              </w:rPr>
              <w:t>855 160</w:t>
            </w:r>
          </w:p>
        </w:tc>
        <w:tc>
          <w:tcPr>
            <w:tcW w:w="850"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iCs/>
                <w:color w:val="000000"/>
                <w:sz w:val="16"/>
                <w:szCs w:val="16"/>
              </w:rPr>
            </w:pPr>
            <w:r w:rsidRPr="001465D6">
              <w:rPr>
                <w:rFonts w:ascii="Arial" w:hAnsi="Arial" w:cs="Arial"/>
                <w:iCs/>
                <w:color w:val="000000"/>
                <w:sz w:val="16"/>
                <w:szCs w:val="16"/>
              </w:rPr>
              <w:t>855 352</w:t>
            </w:r>
          </w:p>
        </w:tc>
        <w:tc>
          <w:tcPr>
            <w:tcW w:w="851" w:type="dxa"/>
            <w:shd w:val="clear" w:color="auto" w:fill="FFFFFF" w:themeFill="background1"/>
            <w:tcMar>
              <w:left w:w="28" w:type="dxa"/>
              <w:right w:w="28" w:type="dxa"/>
            </w:tcMar>
            <w:vAlign w:val="center"/>
          </w:tcPr>
          <w:p w:rsidR="008A6A36" w:rsidRPr="001465D6" w:rsidRDefault="008A6A36" w:rsidP="00986A17">
            <w:pPr>
              <w:jc w:val="center"/>
              <w:rPr>
                <w:rFonts w:ascii="Arial" w:hAnsi="Arial" w:cs="Arial"/>
                <w:sz w:val="18"/>
                <w:szCs w:val="18"/>
              </w:rPr>
            </w:pPr>
            <w:r w:rsidRPr="001465D6">
              <w:rPr>
                <w:rFonts w:ascii="Arial" w:hAnsi="Arial" w:cs="Arial"/>
                <w:sz w:val="16"/>
                <w:szCs w:val="16"/>
              </w:rPr>
              <w:t>858 141</w:t>
            </w: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Zdroj: ŠU SR</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bCs/>
                <w:sz w:val="16"/>
                <w:szCs w:val="16"/>
              </w:rPr>
            </w:pPr>
            <w:r w:rsidRPr="001465D6">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6"/>
                <w:szCs w:val="16"/>
              </w:rPr>
            </w:pPr>
            <w:r w:rsidRPr="001465D6">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612 724</w:t>
            </w:r>
          </w:p>
        </w:tc>
        <w:tc>
          <w:tcPr>
            <w:tcW w:w="768"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color w:val="000000"/>
                <w:sz w:val="16"/>
                <w:szCs w:val="16"/>
              </w:rPr>
            </w:pPr>
            <w:r w:rsidRPr="001465D6">
              <w:rPr>
                <w:rFonts w:ascii="Arial" w:hAnsi="Arial" w:cs="Arial"/>
                <w:bCs/>
                <w:color w:val="000000"/>
                <w:sz w:val="16"/>
                <w:szCs w:val="16"/>
              </w:rPr>
              <w:t>578 535</w:t>
            </w:r>
          </w:p>
        </w:tc>
        <w:tc>
          <w:tcPr>
            <w:tcW w:w="850"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iCs/>
                <w:color w:val="000000"/>
                <w:sz w:val="16"/>
                <w:szCs w:val="16"/>
              </w:rPr>
            </w:pPr>
            <w:r w:rsidRPr="001465D6">
              <w:rPr>
                <w:rFonts w:ascii="Arial" w:hAnsi="Arial" w:cs="Arial"/>
                <w:iCs/>
                <w:color w:val="000000"/>
                <w:sz w:val="16"/>
                <w:szCs w:val="16"/>
              </w:rPr>
              <w:t>583 186</w:t>
            </w:r>
          </w:p>
        </w:tc>
        <w:tc>
          <w:tcPr>
            <w:tcW w:w="851" w:type="dxa"/>
            <w:shd w:val="clear" w:color="auto" w:fill="FFFFFF" w:themeFill="background1"/>
            <w:tcMar>
              <w:left w:w="28" w:type="dxa"/>
              <w:right w:w="28" w:type="dxa"/>
            </w:tcMar>
            <w:vAlign w:val="center"/>
          </w:tcPr>
          <w:p w:rsidR="008A6A36" w:rsidRPr="001465D6" w:rsidRDefault="008A6A36" w:rsidP="00986A17">
            <w:pPr>
              <w:jc w:val="center"/>
              <w:rPr>
                <w:rFonts w:ascii="Arial" w:hAnsi="Arial" w:cs="Arial"/>
                <w:sz w:val="18"/>
                <w:szCs w:val="18"/>
              </w:rPr>
            </w:pPr>
            <w:r w:rsidRPr="001465D6">
              <w:rPr>
                <w:rFonts w:ascii="Arial" w:hAnsi="Arial" w:cs="Arial"/>
                <w:sz w:val="16"/>
                <w:szCs w:val="16"/>
              </w:rPr>
              <w:t>591 277</w:t>
            </w: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sz w:val="16"/>
                <w:szCs w:val="16"/>
              </w:rPr>
            </w:pPr>
            <w:r w:rsidRPr="001465D6">
              <w:rPr>
                <w:rFonts w:ascii="Arial" w:hAnsi="Arial" w:cs="Arial"/>
                <w:sz w:val="16"/>
                <w:szCs w:val="16"/>
              </w:rPr>
              <w:t>Zdroj: ŠU SR</w:t>
            </w:r>
          </w:p>
        </w:tc>
      </w:tr>
    </w:tbl>
    <w:p w:rsidR="008A6A36" w:rsidRPr="002B6571" w:rsidRDefault="008A6A36" w:rsidP="008A6A36">
      <w:pPr>
        <w:rPr>
          <w:rFonts w:ascii="Arial" w:hAnsi="Arial" w:cs="Arial"/>
        </w:rPr>
      </w:pPr>
      <w:r>
        <w:rPr>
          <w:rFonts w:ascii="Arial" w:hAnsi="Arial" w:cs="Arial"/>
          <w:color w:val="000000"/>
          <w:sz w:val="16"/>
          <w:szCs w:val="16"/>
        </w:rPr>
        <w:t xml:space="preserve">(1) S = vybrané projekty, F = plne realizované projekty </w:t>
      </w:r>
    </w:p>
    <w:p w:rsidR="008A6A36" w:rsidRPr="002B6571" w:rsidRDefault="008A6A36" w:rsidP="008A6A36">
      <w:pPr>
        <w:rPr>
          <w:rFonts w:ascii="Arial" w:hAnsi="Arial" w:cs="Arial"/>
        </w:rPr>
        <w:sectPr w:rsidR="008A6A36" w:rsidRPr="002B6571" w:rsidSect="000477F7">
          <w:pgSz w:w="16838" w:h="11906" w:orient="landscape"/>
          <w:pgMar w:top="723" w:right="1103" w:bottom="709" w:left="1134" w:header="142" w:footer="0" w:gutter="0"/>
          <w:cols w:space="708"/>
          <w:docGrid w:linePitch="360"/>
        </w:sect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3 - Mobilizácia kreatívneho potenciálu v regiónoch</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431865" w:rsidP="00431865">
            <w:pPr>
              <w:pStyle w:val="Nadpis4"/>
              <w:numPr>
                <w:ilvl w:val="0"/>
                <w:numId w:val="0"/>
              </w:numPr>
              <w:rPr>
                <w:rFonts w:ascii="Arial" w:hAnsi="Arial" w:cs="Arial"/>
                <w:lang w:val="sk-SK"/>
              </w:rPr>
            </w:pPr>
            <w:bookmarkStart w:id="106" w:name="_Toc454192232"/>
            <w:r>
              <w:rPr>
                <w:rFonts w:ascii="Arial" w:hAnsi="Arial" w:cs="Arial"/>
                <w:lang w:val="sk-SK"/>
              </w:rPr>
              <w:t xml:space="preserve">  </w:t>
            </w:r>
            <w:bookmarkStart w:id="107" w:name="_Toc479768358"/>
            <w:r w:rsidR="008A6A36" w:rsidRPr="002B6571">
              <w:rPr>
                <w:rFonts w:ascii="Arial" w:hAnsi="Arial" w:cs="Arial"/>
                <w:lang w:val="sk-SK"/>
              </w:rPr>
              <w:t>Špecifický cieľ 3.1</w:t>
            </w:r>
            <w:bookmarkEnd w:id="106"/>
            <w:bookmarkEnd w:id="107"/>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eastAsiaTheme="minorHAnsi" w:hAnsi="Arial" w:cs="Arial"/>
                <w:sz w:val="22"/>
                <w:szCs w:val="22"/>
                <w:lang w:eastAsia="en-US"/>
              </w:rPr>
              <w:t>3.1 - Stimulovanie podpory udržateľnej zamestnanosti a tvorby pracovných miest v kultúrnom a kreatívnom priemysle prostredníctvom vytvorenia priaznivého prostredia pre rozvoj kreatívneho talentu, netechnologických inovácií</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08" w:name="_Toc482186378"/>
      <w:r w:rsidRPr="002B6571">
        <w:rPr>
          <w:rFonts w:cs="Arial"/>
        </w:rPr>
        <w:t>Tabuľka 1 Spoločné ukazovatele výsledku pre EFRR za PO 3, IP 3.1, ŠC 3.1</w:t>
      </w:r>
      <w:bookmarkEnd w:id="108"/>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994"/>
        <w:gridCol w:w="850"/>
        <w:gridCol w:w="1276"/>
        <w:gridCol w:w="1276"/>
        <w:gridCol w:w="1419"/>
        <w:gridCol w:w="1134"/>
        <w:gridCol w:w="1134"/>
        <w:gridCol w:w="1808"/>
        <w:gridCol w:w="2126"/>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99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19"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076"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126"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99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1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808"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126"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9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808"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12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9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808"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12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R0160</w:t>
            </w:r>
          </w:p>
        </w:tc>
        <w:tc>
          <w:tcPr>
            <w:tcW w:w="2068"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rPr>
                <w:rFonts w:ascii="Arial" w:hAnsi="Arial" w:cs="Arial"/>
                <w:sz w:val="16"/>
                <w:szCs w:val="16"/>
              </w:rPr>
            </w:pPr>
            <w:r w:rsidRPr="001465D6">
              <w:rPr>
                <w:rFonts w:ascii="Arial" w:hAnsi="Arial" w:cs="Arial"/>
                <w:sz w:val="16"/>
                <w:szCs w:val="16"/>
              </w:rPr>
              <w:t>Celkový počet pracovných miest v kultúrnom a kreatívnom priemysle</w:t>
            </w:r>
          </w:p>
        </w:tc>
        <w:tc>
          <w:tcPr>
            <w:tcW w:w="994"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Ekvivalent</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plných</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pracovných</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úväzkov</w:t>
            </w:r>
          </w:p>
        </w:tc>
        <w:tc>
          <w:tcPr>
            <w:tcW w:w="850"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33800</w:t>
            </w:r>
          </w:p>
        </w:tc>
        <w:tc>
          <w:tcPr>
            <w:tcW w:w="1276"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2014</w:t>
            </w:r>
          </w:p>
        </w:tc>
        <w:tc>
          <w:tcPr>
            <w:tcW w:w="1419"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34773</w:t>
            </w:r>
          </w:p>
        </w:tc>
        <w:tc>
          <w:tcPr>
            <w:tcW w:w="11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iCs/>
                <w:color w:val="000000"/>
                <w:sz w:val="16"/>
                <w:szCs w:val="16"/>
              </w:rPr>
            </w:pPr>
            <w:r w:rsidRPr="001465D6">
              <w:rPr>
                <w:rFonts w:ascii="Arial" w:hAnsi="Arial" w:cs="Arial"/>
                <w:iCs/>
                <w:color w:val="000000"/>
                <w:sz w:val="16"/>
                <w:szCs w:val="16"/>
              </w:rPr>
              <w:t>33800</w:t>
            </w:r>
          </w:p>
        </w:tc>
        <w:tc>
          <w:tcPr>
            <w:tcW w:w="11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iCs/>
                <w:color w:val="000000"/>
                <w:sz w:val="16"/>
                <w:szCs w:val="16"/>
              </w:rPr>
            </w:pPr>
            <w:r w:rsidRPr="001465D6">
              <w:rPr>
                <w:rFonts w:ascii="Arial" w:hAnsi="Arial" w:cs="Arial"/>
                <w:iCs/>
                <w:color w:val="000000"/>
                <w:sz w:val="16"/>
                <w:szCs w:val="16"/>
              </w:rPr>
              <w:t>30500</w:t>
            </w:r>
          </w:p>
        </w:tc>
        <w:tc>
          <w:tcPr>
            <w:tcW w:w="1808" w:type="dxa"/>
            <w:shd w:val="clear" w:color="auto" w:fill="FFFFFF" w:themeFill="background1"/>
            <w:vAlign w:val="center"/>
          </w:tcPr>
          <w:p w:rsidR="008A6A36" w:rsidRPr="001465D6" w:rsidRDefault="00A950DB" w:rsidP="003F515B">
            <w:pPr>
              <w:jc w:val="center"/>
              <w:rPr>
                <w:rFonts w:ascii="Arial" w:hAnsi="Arial" w:cs="Arial"/>
                <w:sz w:val="16"/>
                <w:szCs w:val="16"/>
              </w:rPr>
            </w:pPr>
            <w:r w:rsidRPr="001465D6">
              <w:rPr>
                <w:rFonts w:ascii="Arial" w:hAnsi="Arial" w:cs="Arial"/>
                <w:iCs/>
                <w:color w:val="000000"/>
                <w:sz w:val="16"/>
                <w:szCs w:val="16"/>
              </w:rPr>
              <w:t>36400</w:t>
            </w:r>
          </w:p>
        </w:tc>
        <w:tc>
          <w:tcPr>
            <w:tcW w:w="2126"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6"/>
                <w:szCs w:val="16"/>
              </w:rPr>
            </w:pPr>
            <w:r w:rsidRPr="001465D6">
              <w:rPr>
                <w:rFonts w:ascii="Arial" w:hAnsi="Arial" w:cs="Arial"/>
                <w:sz w:val="16"/>
                <w:szCs w:val="16"/>
              </w:rPr>
              <w:t>Zdroj: MK SR</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R0160</w:t>
            </w:r>
          </w:p>
        </w:tc>
        <w:tc>
          <w:tcPr>
            <w:tcW w:w="2068"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rPr>
                <w:rFonts w:ascii="Arial" w:hAnsi="Arial" w:cs="Arial"/>
                <w:sz w:val="16"/>
                <w:szCs w:val="16"/>
              </w:rPr>
            </w:pPr>
            <w:r w:rsidRPr="001465D6">
              <w:rPr>
                <w:rFonts w:ascii="Arial" w:hAnsi="Arial" w:cs="Arial"/>
                <w:sz w:val="16"/>
                <w:szCs w:val="16"/>
              </w:rPr>
              <w:t>Celkový počet pracovných miest v kultúrnom a kreatívnom priemysle</w:t>
            </w:r>
          </w:p>
        </w:tc>
        <w:tc>
          <w:tcPr>
            <w:tcW w:w="994"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Ekvivalent</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plných</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pracovných</w:t>
            </w:r>
          </w:p>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úväzkov</w:t>
            </w:r>
          </w:p>
        </w:tc>
        <w:tc>
          <w:tcPr>
            <w:tcW w:w="850"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19600</w:t>
            </w:r>
          </w:p>
        </w:tc>
        <w:tc>
          <w:tcPr>
            <w:tcW w:w="1276"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2014</w:t>
            </w:r>
          </w:p>
        </w:tc>
        <w:tc>
          <w:tcPr>
            <w:tcW w:w="1419" w:type="dxa"/>
            <w:shd w:val="clear" w:color="auto" w:fill="FFFFFF" w:themeFill="background1"/>
            <w:tcMar>
              <w:left w:w="28" w:type="dxa"/>
              <w:right w:w="28" w:type="dxa"/>
            </w:tcMar>
            <w:vAlign w:val="center"/>
          </w:tcPr>
          <w:p w:rsidR="008A6A36" w:rsidRPr="001465D6" w:rsidRDefault="008A6A36" w:rsidP="003F515B">
            <w:pPr>
              <w:autoSpaceDE w:val="0"/>
              <w:autoSpaceDN w:val="0"/>
              <w:adjustRightInd w:val="0"/>
              <w:jc w:val="center"/>
              <w:rPr>
                <w:rFonts w:ascii="Arial" w:hAnsi="Arial" w:cs="Arial"/>
                <w:bCs/>
                <w:sz w:val="16"/>
                <w:szCs w:val="16"/>
              </w:rPr>
            </w:pPr>
            <w:r w:rsidRPr="001465D6">
              <w:rPr>
                <w:rFonts w:ascii="Arial" w:hAnsi="Arial" w:cs="Arial"/>
                <w:bCs/>
                <w:sz w:val="16"/>
                <w:szCs w:val="16"/>
              </w:rPr>
              <w:t>19674</w:t>
            </w:r>
          </w:p>
        </w:tc>
        <w:tc>
          <w:tcPr>
            <w:tcW w:w="11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iCs/>
                <w:color w:val="000000"/>
                <w:sz w:val="16"/>
                <w:szCs w:val="16"/>
              </w:rPr>
            </w:pPr>
            <w:r w:rsidRPr="001465D6">
              <w:rPr>
                <w:rFonts w:ascii="Arial" w:hAnsi="Arial" w:cs="Arial"/>
                <w:iCs/>
                <w:color w:val="000000"/>
                <w:sz w:val="16"/>
                <w:szCs w:val="16"/>
              </w:rPr>
              <w:t>19600</w:t>
            </w:r>
          </w:p>
        </w:tc>
        <w:tc>
          <w:tcPr>
            <w:tcW w:w="1134" w:type="dxa"/>
            <w:shd w:val="clear" w:color="auto" w:fill="FFFFFF" w:themeFill="background1"/>
            <w:tcMar>
              <w:left w:w="28" w:type="dxa"/>
              <w:right w:w="28" w:type="dxa"/>
            </w:tcMar>
            <w:vAlign w:val="center"/>
          </w:tcPr>
          <w:p w:rsidR="008A6A36" w:rsidRPr="001465D6" w:rsidRDefault="008A6A36" w:rsidP="003F515B">
            <w:pPr>
              <w:jc w:val="center"/>
              <w:rPr>
                <w:rFonts w:ascii="Arial" w:hAnsi="Arial" w:cs="Arial"/>
                <w:iCs/>
                <w:color w:val="000000"/>
                <w:sz w:val="16"/>
                <w:szCs w:val="16"/>
              </w:rPr>
            </w:pPr>
            <w:r w:rsidRPr="001465D6">
              <w:rPr>
                <w:rFonts w:ascii="Arial" w:hAnsi="Arial" w:cs="Arial"/>
                <w:iCs/>
                <w:color w:val="000000"/>
                <w:sz w:val="16"/>
                <w:szCs w:val="16"/>
              </w:rPr>
              <w:t>17700</w:t>
            </w:r>
          </w:p>
        </w:tc>
        <w:tc>
          <w:tcPr>
            <w:tcW w:w="1808" w:type="dxa"/>
            <w:shd w:val="clear" w:color="auto" w:fill="FFFFFF" w:themeFill="background1"/>
            <w:vAlign w:val="center"/>
          </w:tcPr>
          <w:p w:rsidR="008A6A36" w:rsidRPr="001465D6" w:rsidRDefault="00A950DB" w:rsidP="003F515B">
            <w:pPr>
              <w:jc w:val="center"/>
              <w:rPr>
                <w:rFonts w:ascii="Arial" w:hAnsi="Arial" w:cs="Arial"/>
                <w:sz w:val="16"/>
                <w:szCs w:val="16"/>
              </w:rPr>
            </w:pPr>
            <w:r w:rsidRPr="001465D6">
              <w:rPr>
                <w:rFonts w:ascii="Arial" w:hAnsi="Arial" w:cs="Arial"/>
                <w:iCs/>
                <w:color w:val="000000"/>
                <w:sz w:val="16"/>
                <w:szCs w:val="16"/>
              </w:rPr>
              <w:t>15500</w:t>
            </w:r>
          </w:p>
        </w:tc>
        <w:tc>
          <w:tcPr>
            <w:tcW w:w="2126" w:type="dxa"/>
            <w:shd w:val="clear" w:color="auto" w:fill="FFFFFF" w:themeFill="background1"/>
            <w:tcMar>
              <w:left w:w="28" w:type="dxa"/>
              <w:right w:w="28" w:type="dxa"/>
            </w:tcMar>
            <w:vAlign w:val="center"/>
          </w:tcPr>
          <w:p w:rsidR="008A6A36" w:rsidRPr="001465D6" w:rsidRDefault="008A6A36" w:rsidP="003F515B">
            <w:pPr>
              <w:rPr>
                <w:rFonts w:ascii="Arial" w:hAnsi="Arial" w:cs="Arial"/>
                <w:sz w:val="18"/>
                <w:szCs w:val="18"/>
              </w:rPr>
            </w:pPr>
            <w:r w:rsidRPr="001465D6">
              <w:rPr>
                <w:rFonts w:ascii="Arial" w:hAnsi="Arial" w:cs="Arial"/>
                <w:sz w:val="16"/>
                <w:szCs w:val="16"/>
              </w:rPr>
              <w:t>Zdroj: MK SR</w:t>
            </w:r>
          </w:p>
        </w:tc>
      </w:tr>
    </w:tbl>
    <w:p w:rsidR="008A6A36" w:rsidRPr="002B6571" w:rsidRDefault="008A6A36" w:rsidP="008A6A36">
      <w:pPr>
        <w:ind w:left="57" w:right="57"/>
        <w:rPr>
          <w:rFonts w:ascii="Arial" w:hAnsi="Arial" w:cs="Arial"/>
        </w:rPr>
      </w:pPr>
    </w:p>
    <w:p w:rsidR="008A6A36" w:rsidRPr="002B6571" w:rsidRDefault="008A6A36" w:rsidP="008A6A36">
      <w:pPr>
        <w:spacing w:after="200" w:line="276" w:lineRule="auto"/>
        <w:rPr>
          <w:rFonts w:ascii="Arial" w:hAnsi="Arial" w:cs="Arial"/>
          <w:b/>
          <w:color w:val="548DD4" w:themeColor="text2" w:themeTint="99"/>
        </w:rPr>
      </w:pPr>
      <w:r w:rsidRPr="002B6571">
        <w:rPr>
          <w:rFonts w:ascii="Arial" w:hAnsi="Arial" w:cs="Arial"/>
        </w:rPr>
        <w:br w:type="page"/>
      </w:r>
    </w:p>
    <w:p w:rsidR="008A6A36" w:rsidRPr="002B6571" w:rsidRDefault="008A6A36" w:rsidP="00B643C4">
      <w:pPr>
        <w:pStyle w:val="Nadpis3"/>
      </w:pPr>
      <w:bookmarkStart w:id="109" w:name="_Toc454192233"/>
      <w:bookmarkStart w:id="110" w:name="_Toc479768359"/>
      <w:bookmarkStart w:id="111" w:name="_Toc482186379"/>
      <w:proofErr w:type="spellStart"/>
      <w:r w:rsidRPr="002B6571">
        <w:lastRenderedPageBreak/>
        <w:t>Ukazovatele</w:t>
      </w:r>
      <w:proofErr w:type="spellEnd"/>
      <w:r w:rsidRPr="002B6571">
        <w:t xml:space="preserve"> </w:t>
      </w:r>
      <w:proofErr w:type="spellStart"/>
      <w:r w:rsidRPr="002B6571">
        <w:t>Prioritnej</w:t>
      </w:r>
      <w:proofErr w:type="spellEnd"/>
      <w:r w:rsidRPr="002B6571">
        <w:t xml:space="preserve"> </w:t>
      </w:r>
      <w:proofErr w:type="spellStart"/>
      <w:r w:rsidRPr="002B6571">
        <w:t>osi</w:t>
      </w:r>
      <w:proofErr w:type="spellEnd"/>
      <w:r w:rsidRPr="002B6571">
        <w:t xml:space="preserve"> 4</w:t>
      </w:r>
      <w:bookmarkEnd w:id="109"/>
      <w:bookmarkEnd w:id="110"/>
      <w:bookmarkEnd w:id="111"/>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12" w:name="_Toc482186380"/>
      <w:r w:rsidRPr="002B6571">
        <w:t xml:space="preserve">Tabuľka 3 A: Spoločné ukazovatele výstupov a ukazovatele výstupov špecifické pre program na účely EFRR </w:t>
      </w:r>
      <w:r>
        <w:t>(</w:t>
      </w:r>
      <w:r w:rsidRPr="002B6571">
        <w:t>členené podľa kategórie regiónu), PO 4, IP 4.1</w:t>
      </w:r>
      <w:bookmarkEnd w:id="112"/>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850"/>
        <w:gridCol w:w="851"/>
        <w:gridCol w:w="850"/>
        <w:gridCol w:w="851"/>
        <w:gridCol w:w="850"/>
        <w:gridCol w:w="851"/>
        <w:gridCol w:w="850"/>
        <w:gridCol w:w="851"/>
        <w:gridCol w:w="850"/>
        <w:gridCol w:w="851"/>
        <w:gridCol w:w="709"/>
        <w:gridCol w:w="1030"/>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364"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70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domácností zaradených do zlepšenej energetickej triedy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26 229</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703"/>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domácností zaradených do zlepšenej energetickej triedy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26 229</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8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rPr>
            </w:pPr>
            <w:r w:rsidRPr="002B6571">
              <w:rPr>
                <w:rFonts w:ascii="Arial" w:hAnsi="Arial" w:cs="Arial"/>
                <w:sz w:val="16"/>
                <w:szCs w:val="16"/>
              </w:rPr>
              <w:t>Počet domácností zaradených do zlepšenej energetickej triedy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11 570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8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rPr>
            </w:pPr>
            <w:r w:rsidRPr="002B6571">
              <w:rPr>
                <w:rFonts w:ascii="Arial" w:hAnsi="Arial" w:cs="Arial"/>
                <w:sz w:val="16"/>
                <w:szCs w:val="16"/>
              </w:rPr>
              <w:t>Počet domácností zaradených do zlepšenej energetickej triedy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11 570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3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115 997 120</w:t>
            </w:r>
          </w:p>
          <w:p w:rsidR="008A6A36" w:rsidRPr="002B6571" w:rsidRDefault="008A6A36" w:rsidP="003F515B">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63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115 997 120</w:t>
            </w:r>
          </w:p>
          <w:p w:rsidR="008A6A36" w:rsidRPr="002B6571" w:rsidRDefault="008A6A36" w:rsidP="003F515B">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13 372 880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2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13 372 880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85 292 000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85 292 000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9 833 000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kWh</w:t>
            </w:r>
            <w:proofErr w:type="spellEnd"/>
            <w:r w:rsidRPr="002B6571">
              <w:rPr>
                <w:rFonts w:ascii="Arial" w:hAnsi="Arial" w:cs="Arial"/>
                <w:sz w:val="16"/>
                <w:szCs w:val="16"/>
              </w:rPr>
              <w:t>/rok</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9 833 000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1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30 595</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1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30 595</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3 527</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575"/>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CO34</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 xml:space="preserve">t </w:t>
            </w:r>
            <w:proofErr w:type="spellStart"/>
            <w:r w:rsidRPr="002B6571">
              <w:rPr>
                <w:rFonts w:ascii="Arial" w:hAnsi="Arial" w:cs="Arial"/>
                <w:sz w:val="16"/>
                <w:szCs w:val="16"/>
              </w:rPr>
              <w:t>ekviv</w:t>
            </w:r>
            <w:proofErr w:type="spellEnd"/>
            <w:r w:rsidRPr="002B6571">
              <w:rPr>
                <w:rFonts w:ascii="Arial" w:hAnsi="Arial" w:cs="Arial"/>
                <w:sz w:val="16"/>
                <w:szCs w:val="16"/>
              </w:rPr>
              <w:t>. CO</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3 527</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030"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(1) S = vybrané projekty, F = plne realizované projekty</w:t>
      </w:r>
    </w:p>
    <w:p w:rsidR="008A6A36" w:rsidRPr="002B6571" w:rsidRDefault="008A6A36" w:rsidP="008A6A36">
      <w:pPr>
        <w:rPr>
          <w:rFonts w:ascii="Arial" w:hAnsi="Arial" w:cs="Arial"/>
        </w:rPr>
        <w:sectPr w:rsidR="008A6A36" w:rsidRPr="002B6571" w:rsidSect="000477F7">
          <w:pgSz w:w="16838" w:h="11906" w:orient="landscape"/>
          <w:pgMar w:top="723" w:right="1103" w:bottom="709" w:left="1134" w:header="142" w:footer="0" w:gutter="0"/>
          <w:cols w:space="708"/>
          <w:docGrid w:linePitch="360"/>
        </w:sect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F4319" w:rsidP="00431865">
            <w:pPr>
              <w:pStyle w:val="Nadpis4"/>
              <w:numPr>
                <w:ilvl w:val="0"/>
                <w:numId w:val="0"/>
              </w:numPr>
              <w:rPr>
                <w:rFonts w:ascii="Arial" w:hAnsi="Arial" w:cs="Arial"/>
                <w:lang w:val="sk-SK"/>
              </w:rPr>
            </w:pPr>
            <w:bookmarkStart w:id="113" w:name="_Toc454192235"/>
            <w:r>
              <w:rPr>
                <w:rFonts w:ascii="Arial" w:hAnsi="Arial" w:cs="Arial"/>
                <w:lang w:val="sk-SK"/>
              </w:rPr>
              <w:t xml:space="preserve">  </w:t>
            </w:r>
            <w:bookmarkStart w:id="114" w:name="_Toc479768360"/>
            <w:r w:rsidR="008A6A36" w:rsidRPr="002B6571">
              <w:rPr>
                <w:rFonts w:ascii="Arial" w:hAnsi="Arial" w:cs="Arial"/>
                <w:lang w:val="sk-SK"/>
              </w:rPr>
              <w:t>Špecifický cieľ 4.1</w:t>
            </w:r>
            <w:bookmarkEnd w:id="113"/>
            <w:bookmarkEnd w:id="114"/>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color w:val="000000"/>
                <w:sz w:val="22"/>
                <w:szCs w:val="22"/>
              </w:rPr>
            </w:pPr>
            <w:r w:rsidRPr="002B6571">
              <w:rPr>
                <w:rFonts w:ascii="Arial" w:hAnsi="Arial" w:cs="Arial"/>
                <w:color w:val="000000"/>
                <w:sz w:val="22"/>
                <w:szCs w:val="22"/>
              </w:rPr>
              <w:t>4.1. - Zvýšenie energetickej efektívnosti bytových domov</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15" w:name="_Toc482186381"/>
      <w:r w:rsidRPr="002B6571">
        <w:rPr>
          <w:rFonts w:cs="Arial"/>
        </w:rPr>
        <w:t>Tabuľka 1 Spoločné ukazovatele výsledku pre EFRR za PO 4, IP 4.1, ŠC 4.1</w:t>
      </w:r>
      <w:bookmarkEnd w:id="115"/>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852"/>
        <w:gridCol w:w="850"/>
        <w:gridCol w:w="1276"/>
        <w:gridCol w:w="1276"/>
        <w:gridCol w:w="1420"/>
        <w:gridCol w:w="1134"/>
        <w:gridCol w:w="1276"/>
        <w:gridCol w:w="1665"/>
        <w:gridCol w:w="2268"/>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852"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20"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075"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268"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85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2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66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268"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665"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26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665"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2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R0169</w:t>
            </w:r>
          </w:p>
        </w:tc>
        <w:tc>
          <w:tcPr>
            <w:tcW w:w="2068"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Energetická hospodárnosť bytových domov</w:t>
            </w:r>
          </w:p>
        </w:tc>
        <w:tc>
          <w:tcPr>
            <w:tcW w:w="852"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kWh/(m2. Rok)</w:t>
            </w:r>
          </w:p>
        </w:tc>
        <w:tc>
          <w:tcPr>
            <w:tcW w:w="85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96,40</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2013</w:t>
            </w:r>
          </w:p>
        </w:tc>
        <w:tc>
          <w:tcPr>
            <w:tcW w:w="142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53,00</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96,40</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96,40</w:t>
            </w:r>
          </w:p>
        </w:tc>
        <w:tc>
          <w:tcPr>
            <w:tcW w:w="1665" w:type="dxa"/>
            <w:shd w:val="clear" w:color="auto" w:fill="FFFFFF" w:themeFill="background1"/>
            <w:vAlign w:val="center"/>
          </w:tcPr>
          <w:p w:rsidR="008A6A36" w:rsidRPr="003F515B" w:rsidRDefault="008A6A36" w:rsidP="003F515B">
            <w:pPr>
              <w:jc w:val="center"/>
              <w:rPr>
                <w:rFonts w:ascii="Arial" w:hAnsi="Arial" w:cs="Arial"/>
                <w:sz w:val="16"/>
                <w:szCs w:val="16"/>
              </w:rPr>
            </w:pPr>
            <w:r w:rsidRPr="003F515B">
              <w:rPr>
                <w:rFonts w:ascii="Arial" w:hAnsi="Arial" w:cs="Arial"/>
                <w:bCs/>
                <w:sz w:val="16"/>
                <w:szCs w:val="16"/>
              </w:rPr>
              <w:t>96,40</w:t>
            </w:r>
          </w:p>
        </w:tc>
        <w:tc>
          <w:tcPr>
            <w:tcW w:w="2268" w:type="dxa"/>
            <w:shd w:val="clear" w:color="auto" w:fill="FFFFFF" w:themeFill="background1"/>
            <w:tcMar>
              <w:left w:w="28" w:type="dxa"/>
              <w:right w:w="28" w:type="dxa"/>
            </w:tcMar>
            <w:vAlign w:val="center"/>
          </w:tcPr>
          <w:p w:rsidR="003F515B" w:rsidRPr="003F515B" w:rsidRDefault="003F515B" w:rsidP="003F515B">
            <w:pPr>
              <w:rPr>
                <w:rFonts w:ascii="Arial" w:hAnsi="Arial" w:cs="Arial"/>
                <w:sz w:val="16"/>
                <w:szCs w:val="16"/>
                <w:lang w:val="en-US"/>
              </w:rPr>
            </w:pPr>
            <w:proofErr w:type="spellStart"/>
            <w:r w:rsidRPr="003F515B">
              <w:rPr>
                <w:rFonts w:ascii="Arial" w:hAnsi="Arial" w:cs="Arial"/>
                <w:sz w:val="16"/>
                <w:szCs w:val="16"/>
                <w:lang w:val="en-US"/>
              </w:rPr>
              <w:t>Zdroj</w:t>
            </w:r>
            <w:proofErr w:type="spellEnd"/>
            <w:r w:rsidRPr="003F515B">
              <w:rPr>
                <w:rFonts w:ascii="Arial" w:hAnsi="Arial" w:cs="Arial"/>
                <w:sz w:val="16"/>
                <w:szCs w:val="16"/>
                <w:lang w:val="en-US"/>
              </w:rPr>
              <w:t>: SIEA</w:t>
            </w:r>
          </w:p>
          <w:p w:rsidR="003F515B" w:rsidRPr="003F515B" w:rsidRDefault="003F515B" w:rsidP="003F515B">
            <w:pPr>
              <w:rPr>
                <w:rFonts w:ascii="Arial" w:hAnsi="Arial" w:cs="Arial"/>
                <w:sz w:val="16"/>
                <w:szCs w:val="16"/>
                <w:lang w:val="en-US"/>
              </w:rPr>
            </w:pPr>
          </w:p>
          <w:p w:rsidR="008A6A36" w:rsidRPr="003F515B" w:rsidRDefault="003F515B" w:rsidP="003F515B">
            <w:pPr>
              <w:rPr>
                <w:rFonts w:ascii="Arial" w:hAnsi="Arial" w:cs="Arial"/>
                <w:sz w:val="16"/>
                <w:szCs w:val="16"/>
                <w:lang w:val="en-US"/>
              </w:rPr>
            </w:pPr>
            <w:r w:rsidRPr="003F515B">
              <w:rPr>
                <w:rFonts w:ascii="Arial" w:hAnsi="Arial" w:cs="Arial"/>
                <w:sz w:val="16"/>
                <w:szCs w:val="16"/>
                <w:lang w:val="en-US"/>
              </w:rPr>
              <w:t xml:space="preserve">V </w:t>
            </w:r>
            <w:proofErr w:type="spellStart"/>
            <w:r w:rsidRPr="003F515B">
              <w:rPr>
                <w:rFonts w:ascii="Arial" w:hAnsi="Arial" w:cs="Arial"/>
                <w:sz w:val="16"/>
                <w:szCs w:val="16"/>
                <w:lang w:val="en-US"/>
              </w:rPr>
              <w:t>rámci</w:t>
            </w:r>
            <w:proofErr w:type="spellEnd"/>
            <w:r w:rsidRPr="003F515B">
              <w:rPr>
                <w:rFonts w:ascii="Arial" w:hAnsi="Arial" w:cs="Arial"/>
                <w:sz w:val="16"/>
                <w:szCs w:val="16"/>
                <w:lang w:val="en-US"/>
              </w:rPr>
              <w:t xml:space="preserve"> ŠC</w:t>
            </w:r>
            <w:r w:rsidR="008A6A36" w:rsidRPr="003F515B">
              <w:rPr>
                <w:rFonts w:ascii="Arial" w:hAnsi="Arial" w:cs="Arial"/>
                <w:sz w:val="16"/>
                <w:szCs w:val="16"/>
                <w:lang w:val="en-US"/>
              </w:rPr>
              <w:t xml:space="preserve"> 4.1</w:t>
            </w:r>
            <w:r w:rsidRPr="003F515B">
              <w:rPr>
                <w:rFonts w:ascii="Arial" w:hAnsi="Arial" w:cs="Arial"/>
                <w:sz w:val="16"/>
                <w:szCs w:val="16"/>
                <w:lang w:val="en-US"/>
              </w:rPr>
              <w:t xml:space="preserve"> </w:t>
            </w:r>
            <w:proofErr w:type="spellStart"/>
            <w:r w:rsidRPr="003F515B">
              <w:rPr>
                <w:rFonts w:ascii="Arial" w:hAnsi="Arial" w:cs="Arial"/>
                <w:sz w:val="16"/>
                <w:szCs w:val="16"/>
                <w:lang w:val="en-US"/>
              </w:rPr>
              <w:t>neboli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konečnými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prijímateľmi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čerpané</w:t>
            </w:r>
            <w:proofErr w:type="spellEnd"/>
            <w:r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zdroje</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na</w:t>
            </w:r>
            <w:proofErr w:type="spellEnd"/>
            <w:r w:rsidR="008A6A36" w:rsidRPr="003F515B">
              <w:rPr>
                <w:rFonts w:ascii="Arial" w:hAnsi="Arial" w:cs="Arial"/>
                <w:sz w:val="16"/>
                <w:szCs w:val="16"/>
                <w:lang w:val="en-US"/>
              </w:rPr>
              <w:t xml:space="preserve"> </w:t>
            </w:r>
            <w:proofErr w:type="spellStart"/>
            <w:r w:rsidR="008D41CC">
              <w:rPr>
                <w:rFonts w:ascii="Arial" w:hAnsi="Arial" w:cs="Arial"/>
                <w:sz w:val="16"/>
                <w:szCs w:val="16"/>
                <w:lang w:val="en-US"/>
              </w:rPr>
              <w:t>z</w:t>
            </w:r>
            <w:r w:rsidR="008A6A36" w:rsidRPr="003F515B">
              <w:rPr>
                <w:rFonts w:ascii="Arial" w:hAnsi="Arial" w:cs="Arial"/>
                <w:sz w:val="16"/>
                <w:szCs w:val="16"/>
                <w:lang w:val="en-US"/>
              </w:rPr>
              <w:t>atepľovanie</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bytových</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domov</w:t>
            </w:r>
            <w:proofErr w:type="spellEnd"/>
            <w:r w:rsidR="008A6A36" w:rsidRPr="003F515B">
              <w:rPr>
                <w:rFonts w:ascii="Arial" w:hAnsi="Arial" w:cs="Arial"/>
                <w:sz w:val="16"/>
                <w:szCs w:val="16"/>
                <w:lang w:val="en-US"/>
              </w:rPr>
              <w:t xml:space="preserve">. </w:t>
            </w:r>
            <w:proofErr w:type="spellStart"/>
            <w:r w:rsidRPr="003F515B">
              <w:rPr>
                <w:rFonts w:ascii="Arial" w:hAnsi="Arial" w:cs="Arial"/>
                <w:sz w:val="16"/>
                <w:szCs w:val="16"/>
                <w:lang w:val="en-US"/>
              </w:rPr>
              <w:t>R</w:t>
            </w:r>
            <w:r w:rsidR="008A6A36" w:rsidRPr="003F515B">
              <w:rPr>
                <w:rFonts w:ascii="Arial" w:hAnsi="Arial" w:cs="Arial"/>
                <w:sz w:val="16"/>
                <w:szCs w:val="16"/>
                <w:lang w:val="en-US"/>
              </w:rPr>
              <w:t>očná</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hodnota</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ukazovateľa</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za</w:t>
            </w:r>
            <w:proofErr w:type="spellEnd"/>
            <w:r w:rsidR="008A6A36" w:rsidRPr="003F515B">
              <w:rPr>
                <w:rFonts w:ascii="Arial" w:hAnsi="Arial" w:cs="Arial"/>
                <w:sz w:val="16"/>
                <w:szCs w:val="16"/>
                <w:lang w:val="en-US"/>
              </w:rPr>
              <w:t xml:space="preserve"> </w:t>
            </w:r>
            <w:proofErr w:type="spellStart"/>
            <w:r w:rsidR="008A6A36" w:rsidRPr="003F515B">
              <w:rPr>
                <w:rFonts w:ascii="Arial" w:hAnsi="Arial" w:cs="Arial"/>
                <w:sz w:val="16"/>
                <w:szCs w:val="16"/>
                <w:lang w:val="en-US"/>
              </w:rPr>
              <w:t>rok</w:t>
            </w:r>
            <w:proofErr w:type="spellEnd"/>
            <w:r w:rsidR="008A6A36" w:rsidRPr="003F515B">
              <w:rPr>
                <w:rFonts w:ascii="Arial" w:hAnsi="Arial" w:cs="Arial"/>
                <w:sz w:val="16"/>
                <w:szCs w:val="16"/>
                <w:lang w:val="en-US"/>
              </w:rPr>
              <w:t xml:space="preserve"> 2016 </w:t>
            </w:r>
            <w:proofErr w:type="spellStart"/>
            <w:r w:rsidR="008A6A36" w:rsidRPr="003F515B">
              <w:rPr>
                <w:rFonts w:ascii="Arial" w:hAnsi="Arial" w:cs="Arial"/>
                <w:sz w:val="16"/>
                <w:szCs w:val="16"/>
                <w:lang w:val="en-US"/>
              </w:rPr>
              <w:t>zostáva</w:t>
            </w:r>
            <w:proofErr w:type="spellEnd"/>
            <w:r>
              <w:rPr>
                <w:rFonts w:ascii="Arial" w:hAnsi="Arial" w:cs="Arial"/>
                <w:sz w:val="16"/>
                <w:szCs w:val="16"/>
                <w:lang w:val="en-US"/>
              </w:rPr>
              <w:t xml:space="preserve"> </w:t>
            </w:r>
            <w:proofErr w:type="spellStart"/>
            <w:r w:rsidR="008A6A36" w:rsidRPr="003F515B">
              <w:rPr>
                <w:rFonts w:ascii="Arial" w:hAnsi="Arial" w:cs="Arial"/>
                <w:sz w:val="16"/>
                <w:szCs w:val="16"/>
                <w:lang w:val="en-US"/>
              </w:rPr>
              <w:t>nezmenená</w:t>
            </w:r>
            <w:proofErr w:type="spellEnd"/>
            <w:r w:rsidR="008A6A36" w:rsidRPr="003F515B">
              <w:rPr>
                <w:rFonts w:ascii="Arial" w:hAnsi="Arial" w:cs="Arial"/>
                <w:sz w:val="16"/>
                <w:szCs w:val="16"/>
                <w:lang w:val="en-US"/>
              </w:rPr>
              <w:t>.</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R0169</w:t>
            </w:r>
          </w:p>
        </w:tc>
        <w:tc>
          <w:tcPr>
            <w:tcW w:w="2068"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Energetická hospodárnosť bytových domov</w:t>
            </w:r>
          </w:p>
        </w:tc>
        <w:tc>
          <w:tcPr>
            <w:tcW w:w="852"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kWh/(m2. Rok)</w:t>
            </w:r>
          </w:p>
        </w:tc>
        <w:tc>
          <w:tcPr>
            <w:tcW w:w="85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96,40</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2013</w:t>
            </w:r>
          </w:p>
        </w:tc>
        <w:tc>
          <w:tcPr>
            <w:tcW w:w="142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53,00</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96,40</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96,40</w:t>
            </w:r>
          </w:p>
        </w:tc>
        <w:tc>
          <w:tcPr>
            <w:tcW w:w="1665" w:type="dxa"/>
            <w:shd w:val="clear" w:color="auto" w:fill="FFFFFF" w:themeFill="background1"/>
            <w:vAlign w:val="center"/>
          </w:tcPr>
          <w:p w:rsidR="008A6A36" w:rsidRPr="003F515B" w:rsidRDefault="008A6A36" w:rsidP="003F515B">
            <w:pPr>
              <w:jc w:val="center"/>
              <w:rPr>
                <w:rFonts w:ascii="Arial" w:hAnsi="Arial" w:cs="Arial"/>
                <w:sz w:val="16"/>
                <w:szCs w:val="16"/>
              </w:rPr>
            </w:pPr>
            <w:r w:rsidRPr="003F515B">
              <w:rPr>
                <w:rFonts w:ascii="Arial" w:hAnsi="Arial" w:cs="Arial"/>
                <w:bCs/>
                <w:sz w:val="16"/>
                <w:szCs w:val="16"/>
              </w:rPr>
              <w:t>96,40</w:t>
            </w:r>
          </w:p>
        </w:tc>
        <w:tc>
          <w:tcPr>
            <w:tcW w:w="2268" w:type="dxa"/>
            <w:shd w:val="clear" w:color="auto" w:fill="FFFFFF" w:themeFill="background1"/>
            <w:tcMar>
              <w:left w:w="28" w:type="dxa"/>
              <w:right w:w="28" w:type="dxa"/>
            </w:tcMar>
            <w:vAlign w:val="center"/>
          </w:tcPr>
          <w:p w:rsidR="003F515B" w:rsidRPr="003F515B" w:rsidRDefault="003F515B" w:rsidP="003F515B">
            <w:pPr>
              <w:rPr>
                <w:rFonts w:ascii="Arial" w:hAnsi="Arial" w:cs="Arial"/>
                <w:sz w:val="16"/>
                <w:szCs w:val="16"/>
                <w:lang w:val="en-US"/>
              </w:rPr>
            </w:pPr>
            <w:proofErr w:type="spellStart"/>
            <w:r w:rsidRPr="003F515B">
              <w:rPr>
                <w:rFonts w:ascii="Arial" w:hAnsi="Arial" w:cs="Arial"/>
                <w:sz w:val="16"/>
                <w:szCs w:val="16"/>
                <w:lang w:val="en-US"/>
              </w:rPr>
              <w:t>Zdroj</w:t>
            </w:r>
            <w:proofErr w:type="spellEnd"/>
            <w:r w:rsidRPr="003F515B">
              <w:rPr>
                <w:rFonts w:ascii="Arial" w:hAnsi="Arial" w:cs="Arial"/>
                <w:sz w:val="16"/>
                <w:szCs w:val="16"/>
                <w:lang w:val="en-US"/>
              </w:rPr>
              <w:t>: SIEA</w:t>
            </w:r>
          </w:p>
          <w:p w:rsidR="003F515B" w:rsidRPr="003F515B" w:rsidRDefault="003F515B" w:rsidP="003F515B">
            <w:pPr>
              <w:rPr>
                <w:rFonts w:ascii="Arial" w:hAnsi="Arial" w:cs="Arial"/>
                <w:sz w:val="16"/>
                <w:szCs w:val="16"/>
                <w:lang w:val="en-US"/>
              </w:rPr>
            </w:pPr>
          </w:p>
          <w:p w:rsidR="008A6A36" w:rsidRPr="002B6571" w:rsidRDefault="003F515B" w:rsidP="003F515B">
            <w:pPr>
              <w:rPr>
                <w:rFonts w:ascii="Arial" w:hAnsi="Arial" w:cs="Arial"/>
                <w:sz w:val="16"/>
                <w:szCs w:val="16"/>
              </w:rPr>
            </w:pPr>
            <w:r w:rsidRPr="003F515B">
              <w:rPr>
                <w:rFonts w:ascii="Arial" w:hAnsi="Arial" w:cs="Arial"/>
                <w:sz w:val="16"/>
                <w:szCs w:val="16"/>
                <w:lang w:val="en-US"/>
              </w:rPr>
              <w:t xml:space="preserve">V </w:t>
            </w:r>
            <w:proofErr w:type="spellStart"/>
            <w:r w:rsidRPr="003F515B">
              <w:rPr>
                <w:rFonts w:ascii="Arial" w:hAnsi="Arial" w:cs="Arial"/>
                <w:sz w:val="16"/>
                <w:szCs w:val="16"/>
                <w:lang w:val="en-US"/>
              </w:rPr>
              <w:t>rámci</w:t>
            </w:r>
            <w:proofErr w:type="spellEnd"/>
            <w:r w:rsidRPr="003F515B">
              <w:rPr>
                <w:rFonts w:ascii="Arial" w:hAnsi="Arial" w:cs="Arial"/>
                <w:sz w:val="16"/>
                <w:szCs w:val="16"/>
                <w:lang w:val="en-US"/>
              </w:rPr>
              <w:t xml:space="preserve"> ŠC 4.1 </w:t>
            </w:r>
            <w:proofErr w:type="spellStart"/>
            <w:r w:rsidRPr="003F515B">
              <w:rPr>
                <w:rFonts w:ascii="Arial" w:hAnsi="Arial" w:cs="Arial"/>
                <w:sz w:val="16"/>
                <w:szCs w:val="16"/>
                <w:lang w:val="en-US"/>
              </w:rPr>
              <w:t>neboli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konečnými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prijímateľmi</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čerpané</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zdroje</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na</w:t>
            </w:r>
            <w:proofErr w:type="spellEnd"/>
            <w:r w:rsidRPr="003F515B">
              <w:rPr>
                <w:rFonts w:ascii="Arial" w:hAnsi="Arial" w:cs="Arial"/>
                <w:sz w:val="16"/>
                <w:szCs w:val="16"/>
                <w:lang w:val="en-US"/>
              </w:rPr>
              <w:t xml:space="preserve"> </w:t>
            </w:r>
            <w:proofErr w:type="spellStart"/>
            <w:r w:rsidR="008D41CC">
              <w:rPr>
                <w:rFonts w:ascii="Arial" w:hAnsi="Arial" w:cs="Arial"/>
                <w:sz w:val="16"/>
                <w:szCs w:val="16"/>
                <w:lang w:val="en-US"/>
              </w:rPr>
              <w:t>z</w:t>
            </w:r>
            <w:r w:rsidRPr="003F515B">
              <w:rPr>
                <w:rFonts w:ascii="Arial" w:hAnsi="Arial" w:cs="Arial"/>
                <w:sz w:val="16"/>
                <w:szCs w:val="16"/>
                <w:lang w:val="en-US"/>
              </w:rPr>
              <w:t>atepľovanie</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bytových</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domov</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Ročná</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hodnota</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ukazovateľa</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za</w:t>
            </w:r>
            <w:proofErr w:type="spellEnd"/>
            <w:r w:rsidRPr="003F515B">
              <w:rPr>
                <w:rFonts w:ascii="Arial" w:hAnsi="Arial" w:cs="Arial"/>
                <w:sz w:val="16"/>
                <w:szCs w:val="16"/>
                <w:lang w:val="en-US"/>
              </w:rPr>
              <w:t xml:space="preserve"> </w:t>
            </w:r>
            <w:proofErr w:type="spellStart"/>
            <w:r w:rsidRPr="003F515B">
              <w:rPr>
                <w:rFonts w:ascii="Arial" w:hAnsi="Arial" w:cs="Arial"/>
                <w:sz w:val="16"/>
                <w:szCs w:val="16"/>
                <w:lang w:val="en-US"/>
              </w:rPr>
              <w:t>rok</w:t>
            </w:r>
            <w:proofErr w:type="spellEnd"/>
            <w:r w:rsidRPr="003F515B">
              <w:rPr>
                <w:rFonts w:ascii="Arial" w:hAnsi="Arial" w:cs="Arial"/>
                <w:sz w:val="16"/>
                <w:szCs w:val="16"/>
                <w:lang w:val="en-US"/>
              </w:rPr>
              <w:t xml:space="preserve"> 2016 </w:t>
            </w:r>
            <w:proofErr w:type="spellStart"/>
            <w:r w:rsidRPr="003F515B">
              <w:rPr>
                <w:rFonts w:ascii="Arial" w:hAnsi="Arial" w:cs="Arial"/>
                <w:sz w:val="16"/>
                <w:szCs w:val="16"/>
                <w:lang w:val="en-US"/>
              </w:rPr>
              <w:t>zostáva</w:t>
            </w:r>
            <w:proofErr w:type="spellEnd"/>
            <w:r>
              <w:rPr>
                <w:rFonts w:ascii="Arial" w:hAnsi="Arial" w:cs="Arial"/>
                <w:sz w:val="16"/>
                <w:szCs w:val="16"/>
                <w:lang w:val="en-US"/>
              </w:rPr>
              <w:t xml:space="preserve"> </w:t>
            </w:r>
            <w:proofErr w:type="spellStart"/>
            <w:r w:rsidRPr="003F515B">
              <w:rPr>
                <w:rFonts w:ascii="Arial" w:hAnsi="Arial" w:cs="Arial"/>
                <w:sz w:val="16"/>
                <w:szCs w:val="16"/>
                <w:lang w:val="en-US"/>
              </w:rPr>
              <w:t>nezmenená</w:t>
            </w:r>
            <w:proofErr w:type="spellEnd"/>
            <w:r w:rsidRPr="003F515B">
              <w:rPr>
                <w:rFonts w:ascii="Arial" w:hAnsi="Arial" w:cs="Arial"/>
                <w:sz w:val="16"/>
                <w:szCs w:val="16"/>
                <w:lang w:val="en-US"/>
              </w:rPr>
              <w:t>.</w:t>
            </w:r>
          </w:p>
        </w:tc>
      </w:tr>
    </w:tbl>
    <w:p w:rsidR="008A6A36" w:rsidRPr="00363499" w:rsidRDefault="008A6A36" w:rsidP="008A6A36">
      <w:pPr>
        <w:rPr>
          <w:rFonts w:ascii="Arial" w:hAnsi="Arial" w:cs="Arial"/>
          <w:sz w:val="18"/>
          <w:szCs w:val="18"/>
        </w:rPr>
      </w:pPr>
      <w:r w:rsidRPr="00363499">
        <w:rPr>
          <w:rFonts w:ascii="Arial" w:hAnsi="Arial" w:cs="Arial"/>
          <w:sz w:val="18"/>
          <w:szCs w:val="18"/>
        </w:rPr>
        <w:t>Zdroj: Monitorovací systém SIEA</w:t>
      </w:r>
    </w:p>
    <w:p w:rsidR="008A6A36" w:rsidRPr="002B6571" w:rsidRDefault="008A6A36" w:rsidP="008A6A36">
      <w:pPr>
        <w:spacing w:after="200" w:line="276" w:lineRule="auto"/>
        <w:rPr>
          <w:rStyle w:val="Nadpis3Char"/>
          <w:lang w:val="sk-SK"/>
        </w:rPr>
      </w:pPr>
      <w:r w:rsidRPr="002B6571">
        <w:rPr>
          <w:rStyle w:val="Nadpis3Char"/>
          <w:b w:val="0"/>
          <w:lang w:val="sk-SK"/>
        </w:rPr>
        <w:br w:type="page"/>
      </w: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 xml:space="preserve">6b - Investovanie do sektora vodného hospodárstva s cieľom splniť požiadavky environmentálneho </w:t>
            </w:r>
            <w:proofErr w:type="spellStart"/>
            <w:r w:rsidRPr="002B6571">
              <w:rPr>
                <w:rFonts w:ascii="Arial" w:hAnsi="Arial" w:cs="Arial"/>
                <w:color w:val="000000"/>
                <w:sz w:val="22"/>
                <w:szCs w:val="22"/>
              </w:rPr>
              <w:t>acquis</w:t>
            </w:r>
            <w:proofErr w:type="spellEnd"/>
            <w:r w:rsidRPr="002B6571">
              <w:rPr>
                <w:rFonts w:ascii="Arial" w:hAnsi="Arial" w:cs="Arial"/>
                <w:color w:val="000000"/>
                <w:sz w:val="22"/>
                <w:szCs w:val="22"/>
              </w:rPr>
              <w:t xml:space="preserve"> Únie a pokryť potreby, ktoré členské štáty špecifikovali v súvislosti s investíciami nad rámec týchto požiadaviek</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16" w:name="_Toc482186382"/>
      <w:r w:rsidRPr="002B6571">
        <w:t xml:space="preserve">Tabuľka 3 A: Spoločné ukazovatele výstupov a ukazovatele výstupov špecifické pre program na účely EFRR </w:t>
      </w:r>
      <w:r>
        <w:t>(</w:t>
      </w:r>
      <w:r w:rsidRPr="002B6571">
        <w:t>členené podľa kategórie regiónu), PO 4, IP 4.2</w:t>
      </w:r>
      <w:bookmarkEnd w:id="116"/>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709"/>
        <w:gridCol w:w="792"/>
        <w:gridCol w:w="851"/>
        <w:gridCol w:w="708"/>
        <w:gridCol w:w="709"/>
        <w:gridCol w:w="709"/>
        <w:gridCol w:w="850"/>
        <w:gridCol w:w="709"/>
        <w:gridCol w:w="851"/>
        <w:gridCol w:w="850"/>
        <w:gridCol w:w="851"/>
        <w:gridCol w:w="1134"/>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7880"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1134"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9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1134"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9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90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8"/>
              </w:rPr>
            </w:pPr>
            <w:r w:rsidRPr="002B657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8"/>
              </w:rPr>
            </w:pPr>
            <w:r w:rsidRPr="002B6571">
              <w:rPr>
                <w:rFonts w:ascii="Arial" w:hAnsi="Arial" w:cs="Arial"/>
                <w:sz w:val="16"/>
                <w:szCs w:val="18"/>
              </w:rPr>
              <w:t>EO</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7 365</w:t>
            </w:r>
          </w:p>
        </w:tc>
        <w:tc>
          <w:tcPr>
            <w:tcW w:w="792"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2B6571" w:rsidRDefault="008A6A36" w:rsidP="003F515B">
            <w:pPr>
              <w:ind w:right="113"/>
              <w:jc w:val="center"/>
            </w:pPr>
            <w:r w:rsidRPr="002B6571">
              <w:rPr>
                <w:rFonts w:ascii="Arial" w:hAnsi="Arial" w:cs="Arial"/>
                <w:sz w:val="16"/>
                <w:szCs w:val="16"/>
              </w:rPr>
              <w:t>Zdroj: ITMS</w:t>
            </w:r>
          </w:p>
        </w:tc>
      </w:tr>
      <w:tr w:rsidR="008A6A36" w:rsidRPr="002B6571" w:rsidTr="003F515B">
        <w:trPr>
          <w:cantSplit/>
          <w:trHeight w:val="90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8"/>
              </w:rPr>
            </w:pPr>
            <w:r w:rsidRPr="002B657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8"/>
              </w:rPr>
            </w:pPr>
            <w:r w:rsidRPr="002B6571">
              <w:rPr>
                <w:rFonts w:ascii="Arial" w:hAnsi="Arial" w:cs="Arial"/>
                <w:sz w:val="16"/>
                <w:szCs w:val="18"/>
              </w:rPr>
              <w:t>EO</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7 365</w:t>
            </w:r>
          </w:p>
        </w:tc>
        <w:tc>
          <w:tcPr>
            <w:tcW w:w="792"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3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8"/>
              </w:rPr>
              <w:t>Zvýšený počet obyvateľov so zlepšenou dodávkou pitnej vody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8"/>
              </w:rPr>
              <w:t>Osoby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6 280</w:t>
            </w:r>
          </w:p>
          <w:p w:rsidR="008A6A36" w:rsidRPr="002B6571" w:rsidRDefault="008A6A36" w:rsidP="003F515B">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3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CO18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8"/>
              </w:rPr>
              <w:t>Zvýšený počet obyvateľov so zlepšenou dodávkou pitnej vody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8"/>
              </w:rPr>
              <w:t>Osoby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6 280</w:t>
            </w:r>
          </w:p>
          <w:p w:rsidR="008A6A36" w:rsidRPr="002B6571" w:rsidRDefault="008A6A36" w:rsidP="003F515B">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2B6571" w:rsidRDefault="008A6A36" w:rsidP="003F515B">
            <w:pPr>
              <w:jc w:val="center"/>
            </w:pPr>
            <w:r w:rsidRPr="002B6571">
              <w:rPr>
                <w:rFonts w:ascii="Arial" w:hAnsi="Arial" w:cs="Arial"/>
                <w:sz w:val="16"/>
                <w:szCs w:val="16"/>
              </w:rPr>
              <w:t>Zdroj: ITMS</w:t>
            </w:r>
          </w:p>
        </w:tc>
      </w:tr>
      <w:tr w:rsidR="008A6A36" w:rsidRPr="002B6571" w:rsidTr="003F515B">
        <w:trPr>
          <w:cantSplit/>
          <w:trHeight w:val="832"/>
        </w:trPr>
        <w:tc>
          <w:tcPr>
            <w:tcW w:w="625" w:type="dxa"/>
            <w:shd w:val="clear" w:color="auto" w:fill="FFFFFF" w:themeFill="background1"/>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sz w:val="16"/>
                <w:szCs w:val="16"/>
              </w:rPr>
            </w:pPr>
            <w:r w:rsidRPr="003F515B">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MRR</w:t>
            </w:r>
          </w:p>
        </w:tc>
        <w:tc>
          <w:tcPr>
            <w:tcW w:w="709"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892 514</w:t>
            </w:r>
          </w:p>
        </w:tc>
        <w:tc>
          <w:tcPr>
            <w:tcW w:w="792"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color w:val="000000"/>
                <w:sz w:val="16"/>
                <w:szCs w:val="16"/>
              </w:rPr>
            </w:pPr>
            <w:r w:rsidRPr="003F515B">
              <w:rPr>
                <w:rFonts w:ascii="Arial" w:hAnsi="Arial" w:cs="Arial"/>
                <w:bCs/>
                <w:color w:val="000000"/>
                <w:sz w:val="16"/>
                <w:szCs w:val="16"/>
              </w:rPr>
              <w:t>855 160</w:t>
            </w:r>
          </w:p>
        </w:tc>
        <w:tc>
          <w:tcPr>
            <w:tcW w:w="851"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iCs/>
                <w:color w:val="000000"/>
                <w:sz w:val="16"/>
                <w:szCs w:val="16"/>
              </w:rPr>
            </w:pPr>
            <w:r w:rsidRPr="003F515B">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r w:rsidRPr="003F515B">
              <w:rPr>
                <w:rFonts w:ascii="Arial" w:hAnsi="Arial" w:cs="Arial"/>
                <w:sz w:val="16"/>
                <w:szCs w:val="16"/>
              </w:rPr>
              <w:t>858 141</w:t>
            </w: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Zdroj: ŠU SR</w:t>
            </w:r>
          </w:p>
        </w:tc>
      </w:tr>
      <w:tr w:rsidR="008A6A36" w:rsidRPr="002B6571" w:rsidTr="003F515B">
        <w:trPr>
          <w:cantSplit/>
          <w:trHeight w:val="832"/>
        </w:trPr>
        <w:tc>
          <w:tcPr>
            <w:tcW w:w="625" w:type="dxa"/>
            <w:shd w:val="clear" w:color="auto" w:fill="FFFFFF" w:themeFill="background1"/>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4.2</w:t>
            </w:r>
          </w:p>
          <w:p w:rsidR="008A6A36" w:rsidRPr="002B6571" w:rsidRDefault="008A6A36" w:rsidP="003F515B">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sz w:val="16"/>
                <w:szCs w:val="16"/>
              </w:rPr>
            </w:pPr>
            <w:r w:rsidRPr="003F515B">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VRR</w:t>
            </w:r>
          </w:p>
        </w:tc>
        <w:tc>
          <w:tcPr>
            <w:tcW w:w="709"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612 724</w:t>
            </w:r>
          </w:p>
        </w:tc>
        <w:tc>
          <w:tcPr>
            <w:tcW w:w="792"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color w:val="000000"/>
                <w:sz w:val="16"/>
                <w:szCs w:val="16"/>
              </w:rPr>
            </w:pPr>
            <w:r w:rsidRPr="003F515B">
              <w:rPr>
                <w:rFonts w:ascii="Arial" w:hAnsi="Arial" w:cs="Arial"/>
                <w:bCs/>
                <w:color w:val="000000"/>
                <w:sz w:val="16"/>
                <w:szCs w:val="16"/>
              </w:rPr>
              <w:t>578 535</w:t>
            </w:r>
          </w:p>
        </w:tc>
        <w:tc>
          <w:tcPr>
            <w:tcW w:w="851"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iCs/>
                <w:color w:val="000000"/>
                <w:sz w:val="16"/>
                <w:szCs w:val="16"/>
              </w:rPr>
            </w:pPr>
            <w:r w:rsidRPr="003F515B">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r w:rsidRPr="003F515B">
              <w:rPr>
                <w:rFonts w:ascii="Arial" w:hAnsi="Arial" w:cs="Arial"/>
                <w:sz w:val="16"/>
                <w:szCs w:val="16"/>
              </w:rPr>
              <w:t>591 277</w:t>
            </w: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0"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851"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Zdroj: ŠU SR</w:t>
            </w:r>
          </w:p>
        </w:tc>
      </w:tr>
    </w:tbl>
    <w:p w:rsidR="008A6A36" w:rsidRPr="007F4319" w:rsidRDefault="008A6A36" w:rsidP="00D967A3">
      <w:pPr>
        <w:pStyle w:val="Odsekzoznamu"/>
        <w:widowControl w:val="0"/>
        <w:numPr>
          <w:ilvl w:val="0"/>
          <w:numId w:val="36"/>
        </w:numPr>
        <w:autoSpaceDE w:val="0"/>
        <w:autoSpaceDN w:val="0"/>
        <w:adjustRightInd w:val="0"/>
        <w:snapToGrid w:val="0"/>
        <w:rPr>
          <w:rFonts w:ascii="Arial" w:hAnsi="Arial" w:cs="Arial"/>
          <w:color w:val="000000"/>
          <w:sz w:val="16"/>
          <w:szCs w:val="16"/>
        </w:rPr>
      </w:pPr>
      <w:r w:rsidRPr="007F4319">
        <w:rPr>
          <w:rFonts w:ascii="Arial" w:hAnsi="Arial" w:cs="Arial"/>
          <w:color w:val="000000"/>
          <w:sz w:val="16"/>
          <w:szCs w:val="16"/>
        </w:rPr>
        <w:t>S = vybrané projekty, F = plne realizované projekty</w:t>
      </w:r>
    </w:p>
    <w:p w:rsidR="007F4319" w:rsidRDefault="007F4319" w:rsidP="007F4319">
      <w:pPr>
        <w:widowControl w:val="0"/>
        <w:autoSpaceDE w:val="0"/>
        <w:autoSpaceDN w:val="0"/>
        <w:adjustRightInd w:val="0"/>
        <w:snapToGrid w:val="0"/>
        <w:rPr>
          <w:rFonts w:ascii="Arial" w:hAnsi="Arial" w:cs="Arial"/>
          <w:sz w:val="16"/>
          <w:szCs w:val="16"/>
        </w:rPr>
      </w:pPr>
    </w:p>
    <w:p w:rsidR="007F4319" w:rsidRDefault="007F4319" w:rsidP="007F4319">
      <w:pPr>
        <w:widowControl w:val="0"/>
        <w:autoSpaceDE w:val="0"/>
        <w:autoSpaceDN w:val="0"/>
        <w:adjustRightInd w:val="0"/>
        <w:snapToGrid w:val="0"/>
        <w:rPr>
          <w:rFonts w:ascii="Arial" w:hAnsi="Arial" w:cs="Arial"/>
          <w:sz w:val="16"/>
          <w:szCs w:val="16"/>
        </w:rPr>
      </w:pPr>
    </w:p>
    <w:p w:rsidR="007F4319" w:rsidRPr="007F4319" w:rsidRDefault="007F4319" w:rsidP="007F4319">
      <w:pPr>
        <w:widowControl w:val="0"/>
        <w:autoSpaceDE w:val="0"/>
        <w:autoSpaceDN w:val="0"/>
        <w:adjustRightInd w:val="0"/>
        <w:snapToGrid w:val="0"/>
        <w:rPr>
          <w:rFonts w:ascii="Arial" w:hAnsi="Arial" w:cs="Arial"/>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 xml:space="preserve">6b - Investovanie do sektora vodného hospodárstva s cieľom splniť požiadavky environmentálneho </w:t>
            </w:r>
            <w:proofErr w:type="spellStart"/>
            <w:r w:rsidRPr="002B6571">
              <w:rPr>
                <w:rFonts w:ascii="Arial" w:hAnsi="Arial" w:cs="Arial"/>
                <w:color w:val="000000"/>
                <w:sz w:val="22"/>
                <w:szCs w:val="22"/>
              </w:rPr>
              <w:t>acquis</w:t>
            </w:r>
            <w:proofErr w:type="spellEnd"/>
            <w:r w:rsidRPr="002B6571">
              <w:rPr>
                <w:rFonts w:ascii="Arial" w:hAnsi="Arial" w:cs="Arial"/>
                <w:color w:val="000000"/>
                <w:sz w:val="22"/>
                <w:szCs w:val="22"/>
              </w:rPr>
              <w:t xml:space="preserve"> Únie a pokryť potreby, ktoré členské štáty špecifikovali v súvislosti s investíciami nad rámec týchto požiadaviek</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F4319" w:rsidP="007F4319">
            <w:pPr>
              <w:pStyle w:val="Nadpis4"/>
              <w:numPr>
                <w:ilvl w:val="0"/>
                <w:numId w:val="0"/>
              </w:numPr>
              <w:rPr>
                <w:rFonts w:ascii="Arial" w:hAnsi="Arial" w:cs="Arial"/>
                <w:lang w:val="sk-SK"/>
              </w:rPr>
            </w:pPr>
            <w:bookmarkStart w:id="117" w:name="_Toc454192237"/>
            <w:r>
              <w:rPr>
                <w:rFonts w:ascii="Arial" w:hAnsi="Arial" w:cs="Arial"/>
                <w:lang w:val="sk-SK"/>
              </w:rPr>
              <w:t xml:space="preserve">  </w:t>
            </w:r>
            <w:bookmarkStart w:id="118" w:name="_Toc479768361"/>
            <w:r w:rsidR="008A6A36" w:rsidRPr="002B6571">
              <w:rPr>
                <w:rFonts w:ascii="Arial" w:hAnsi="Arial" w:cs="Arial"/>
                <w:lang w:val="sk-SK"/>
              </w:rPr>
              <w:t>Špecifický cieľ 4.2.1</w:t>
            </w:r>
            <w:bookmarkEnd w:id="117"/>
            <w:bookmarkEnd w:id="118"/>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4.2.1 - Zvýšenie podielu obyvateľstva so zlepšeným zásobovaním pitnou vodou a odvádzanie a čistenie odpadových vôd verejnou kanalizáciou bez negatívnych dopadov na životné prostredie</w:t>
            </w:r>
          </w:p>
        </w:tc>
      </w:tr>
    </w:tbl>
    <w:p w:rsidR="008A6A36" w:rsidRPr="002B6571" w:rsidRDefault="008A6A36" w:rsidP="008A6A36">
      <w:pPr>
        <w:rPr>
          <w:rFonts w:ascii="Arial" w:hAnsi="Arial" w:cs="Arial"/>
        </w:rPr>
      </w:pPr>
    </w:p>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19" w:name="_Toc482186383"/>
      <w:r w:rsidRPr="002B6571">
        <w:rPr>
          <w:rFonts w:cs="Arial"/>
        </w:rPr>
        <w:t>Tabuľka 1 Spoločné ukazovatele výsledku pre EFRR za PO 4, IP 4.2, ŠC 4.2.1</w:t>
      </w:r>
      <w:bookmarkEnd w:id="119"/>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567"/>
        <w:gridCol w:w="850"/>
        <w:gridCol w:w="1134"/>
        <w:gridCol w:w="1276"/>
        <w:gridCol w:w="1419"/>
        <w:gridCol w:w="1134"/>
        <w:gridCol w:w="1134"/>
        <w:gridCol w:w="1243"/>
        <w:gridCol w:w="3260"/>
      </w:tblGrid>
      <w:tr w:rsidR="008A6A36" w:rsidRPr="002B6571" w:rsidTr="003F515B">
        <w:trPr>
          <w:cantSplit/>
          <w:trHeight w:val="57"/>
        </w:trPr>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1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1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19"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511"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326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1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1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243"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326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567"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125"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326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567"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125"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243"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326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567"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R0120</w:t>
            </w:r>
          </w:p>
        </w:tc>
        <w:tc>
          <w:tcPr>
            <w:tcW w:w="2125"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Počet obyvateľov napojených na systém odvádzania a čistenia komunálnych odpadových vôd</w:t>
            </w:r>
          </w:p>
        </w:tc>
        <w:tc>
          <w:tcPr>
            <w:tcW w:w="567"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osoby</w:t>
            </w:r>
          </w:p>
        </w:tc>
        <w:tc>
          <w:tcPr>
            <w:tcW w:w="85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sz w:val="16"/>
                <w:szCs w:val="16"/>
              </w:rPr>
              <w:t>MRR</w:t>
            </w:r>
          </w:p>
        </w:tc>
        <w:tc>
          <w:tcPr>
            <w:tcW w:w="113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3 301 000</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2012</w:t>
            </w:r>
          </w:p>
        </w:tc>
        <w:tc>
          <w:tcPr>
            <w:tcW w:w="1419"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3 836 296</w:t>
            </w:r>
          </w:p>
        </w:tc>
        <w:tc>
          <w:tcPr>
            <w:tcW w:w="113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 xml:space="preserve">3 506 000 </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3 534 341</w:t>
            </w:r>
          </w:p>
        </w:tc>
        <w:tc>
          <w:tcPr>
            <w:tcW w:w="1243" w:type="dxa"/>
            <w:shd w:val="clear" w:color="auto" w:fill="FFFFFF" w:themeFill="background1"/>
            <w:vAlign w:val="center"/>
          </w:tcPr>
          <w:p w:rsidR="008A6A36" w:rsidRPr="003F515B" w:rsidRDefault="008A6A36" w:rsidP="003F515B">
            <w:pPr>
              <w:pStyle w:val="Default"/>
              <w:jc w:val="center"/>
              <w:rPr>
                <w:rFonts w:eastAsia="Times New Roman"/>
                <w:color w:val="auto"/>
                <w:sz w:val="16"/>
                <w:szCs w:val="16"/>
                <w:lang w:eastAsia="sk-SK"/>
              </w:rPr>
            </w:pPr>
            <w:r w:rsidRPr="003F515B">
              <w:rPr>
                <w:bCs/>
                <w:sz w:val="16"/>
                <w:szCs w:val="16"/>
              </w:rPr>
              <w:t>3 534 341</w:t>
            </w:r>
          </w:p>
        </w:tc>
        <w:tc>
          <w:tcPr>
            <w:tcW w:w="3260" w:type="dxa"/>
            <w:shd w:val="clear" w:color="auto" w:fill="FFFFFF" w:themeFill="background1"/>
            <w:tcMar>
              <w:left w:w="28" w:type="dxa"/>
              <w:right w:w="28" w:type="dxa"/>
            </w:tcMar>
            <w:vAlign w:val="center"/>
          </w:tcPr>
          <w:p w:rsidR="008A6A36" w:rsidRPr="003F515B" w:rsidRDefault="008A6A36" w:rsidP="003F515B">
            <w:pPr>
              <w:pStyle w:val="Default"/>
              <w:rPr>
                <w:color w:val="000000" w:themeColor="text1"/>
                <w:sz w:val="16"/>
                <w:szCs w:val="16"/>
              </w:rPr>
            </w:pPr>
            <w:r w:rsidRPr="003F515B">
              <w:rPr>
                <w:color w:val="000000" w:themeColor="text1"/>
                <w:sz w:val="16"/>
                <w:szCs w:val="16"/>
              </w:rPr>
              <w:t>Podľa poskytnutých informácií Výskumné</w:t>
            </w:r>
            <w:r w:rsidR="003F515B" w:rsidRPr="003F515B">
              <w:rPr>
                <w:color w:val="000000" w:themeColor="text1"/>
                <w:sz w:val="16"/>
                <w:szCs w:val="16"/>
              </w:rPr>
              <w:t>h</w:t>
            </w:r>
            <w:r w:rsidRPr="003F515B">
              <w:rPr>
                <w:color w:val="000000" w:themeColor="text1"/>
                <w:sz w:val="16"/>
                <w:szCs w:val="16"/>
              </w:rPr>
              <w:t>o ústavu vodného hospodárstva, ktorý má zmluvu s MŽP SR a ŠÚ SR, budú štatistické dáta za rok 2016 spracované Š</w:t>
            </w:r>
            <w:r w:rsidR="003F515B" w:rsidRPr="003F515B">
              <w:rPr>
                <w:color w:val="000000" w:themeColor="text1"/>
                <w:sz w:val="16"/>
                <w:szCs w:val="16"/>
              </w:rPr>
              <w:t>Ú SR až 31.</w:t>
            </w:r>
            <w:r w:rsidRPr="003F515B">
              <w:rPr>
                <w:color w:val="000000" w:themeColor="text1"/>
                <w:sz w:val="16"/>
                <w:szCs w:val="16"/>
              </w:rPr>
              <w:t>7.2017. Správa o stave životného prostredia bude dostupná v septembri 2017. Uvádza</w:t>
            </w:r>
            <w:r w:rsidR="003F515B" w:rsidRPr="003F515B">
              <w:rPr>
                <w:color w:val="000000" w:themeColor="text1"/>
                <w:sz w:val="16"/>
                <w:szCs w:val="16"/>
              </w:rPr>
              <w:t>né sú</w:t>
            </w:r>
            <w:r w:rsidRPr="003F515B">
              <w:rPr>
                <w:color w:val="000000" w:themeColor="text1"/>
                <w:sz w:val="16"/>
                <w:szCs w:val="16"/>
              </w:rPr>
              <w:t xml:space="preserve"> preto rovnaké dáta ako za rok 2015.</w:t>
            </w:r>
          </w:p>
        </w:tc>
      </w:tr>
      <w:tr w:rsidR="008A6A36" w:rsidRPr="002B6571" w:rsidTr="003F515B">
        <w:trPr>
          <w:cantSplit/>
          <w:trHeight w:val="730"/>
        </w:trPr>
        <w:tc>
          <w:tcPr>
            <w:tcW w:w="567"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R0003</w:t>
            </w:r>
          </w:p>
        </w:tc>
        <w:tc>
          <w:tcPr>
            <w:tcW w:w="2125"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Počet obyvateľov napojených na verejný vodovod</w:t>
            </w:r>
          </w:p>
        </w:tc>
        <w:tc>
          <w:tcPr>
            <w:tcW w:w="567"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osoby</w:t>
            </w:r>
          </w:p>
        </w:tc>
        <w:tc>
          <w:tcPr>
            <w:tcW w:w="85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sz w:val="16"/>
                <w:szCs w:val="16"/>
              </w:rPr>
              <w:t>MRR</w:t>
            </w:r>
          </w:p>
        </w:tc>
        <w:tc>
          <w:tcPr>
            <w:tcW w:w="113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4 707 000</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2012</w:t>
            </w:r>
          </w:p>
        </w:tc>
        <w:tc>
          <w:tcPr>
            <w:tcW w:w="1419"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4 709 453</w:t>
            </w:r>
          </w:p>
        </w:tc>
        <w:tc>
          <w:tcPr>
            <w:tcW w:w="113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 xml:space="preserve">4 752 831 </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bCs/>
                <w:sz w:val="16"/>
                <w:szCs w:val="16"/>
              </w:rPr>
              <w:t>4 785 255</w:t>
            </w:r>
          </w:p>
        </w:tc>
        <w:tc>
          <w:tcPr>
            <w:tcW w:w="1243" w:type="dxa"/>
            <w:shd w:val="clear" w:color="auto" w:fill="FFFFFF" w:themeFill="background1"/>
            <w:vAlign w:val="center"/>
          </w:tcPr>
          <w:p w:rsidR="008A6A36" w:rsidRPr="003F515B" w:rsidRDefault="008A6A36" w:rsidP="003F515B">
            <w:pPr>
              <w:pStyle w:val="Default"/>
              <w:jc w:val="center"/>
              <w:rPr>
                <w:rFonts w:eastAsia="Times New Roman"/>
                <w:color w:val="auto"/>
                <w:sz w:val="16"/>
                <w:szCs w:val="16"/>
                <w:lang w:eastAsia="sk-SK"/>
              </w:rPr>
            </w:pPr>
            <w:r w:rsidRPr="003F515B">
              <w:rPr>
                <w:bCs/>
                <w:sz w:val="16"/>
                <w:szCs w:val="16"/>
              </w:rPr>
              <w:t>4 785 255</w:t>
            </w:r>
          </w:p>
        </w:tc>
        <w:tc>
          <w:tcPr>
            <w:tcW w:w="3260" w:type="dxa"/>
            <w:shd w:val="clear" w:color="auto" w:fill="FFFFFF" w:themeFill="background1"/>
            <w:tcMar>
              <w:left w:w="28" w:type="dxa"/>
              <w:right w:w="28" w:type="dxa"/>
            </w:tcMar>
            <w:vAlign w:val="center"/>
          </w:tcPr>
          <w:p w:rsidR="008A6A36" w:rsidRPr="003F515B" w:rsidRDefault="003F515B" w:rsidP="003F515B">
            <w:pPr>
              <w:pStyle w:val="Default"/>
              <w:rPr>
                <w:color w:val="000000" w:themeColor="text1"/>
                <w:sz w:val="16"/>
                <w:szCs w:val="16"/>
              </w:rPr>
            </w:pPr>
            <w:r w:rsidRPr="003F515B">
              <w:rPr>
                <w:color w:val="000000" w:themeColor="text1"/>
                <w:sz w:val="16"/>
                <w:szCs w:val="16"/>
              </w:rPr>
              <w:t>Podľa poskytnutých informácií Výskumného ústavu vodného hospodárstva, ktorý má zmluvu s MŽP SR a ŠÚ SR, budú štatistické dáta za rok 2016 spracované ŠÚ SR až 31.7.2017. Správa o stave životného prostredia bude dostupná v septembri 2017. Uvádzané sú preto rovnaké dáta ako za rok 2015.</w:t>
            </w:r>
          </w:p>
        </w:tc>
      </w:tr>
    </w:tbl>
    <w:p w:rsidR="008A6A36" w:rsidRPr="002B6571" w:rsidRDefault="008A6A36" w:rsidP="008A6A36">
      <w:pPr>
        <w:rPr>
          <w:rFonts w:ascii="Arial" w:hAnsi="Arial" w:cs="Arial"/>
        </w:rPr>
      </w:pPr>
    </w:p>
    <w:p w:rsidR="008A6A36" w:rsidRPr="002B6571" w:rsidRDefault="008A6A36" w:rsidP="008A6A36">
      <w:pPr>
        <w:spacing w:after="200" w:line="276" w:lineRule="auto"/>
        <w:rPr>
          <w:rStyle w:val="Nadpis3Char"/>
          <w:lang w:val="sk-SK"/>
        </w:rPr>
      </w:pPr>
      <w:r w:rsidRPr="002B6571">
        <w:rPr>
          <w:rStyle w:val="Nadpis3Char"/>
          <w:b w:val="0"/>
          <w:lang w:val="sk-SK"/>
        </w:rPr>
        <w:br w:type="page"/>
      </w: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20" w:name="_Toc482186384"/>
      <w:r w:rsidRPr="002B6571">
        <w:t xml:space="preserve">Tabuľka 3 A: Spoločné ukazovatele výstupov a ukazovatele výstupov špecifické pre program na účely EFRR </w:t>
      </w:r>
      <w:r>
        <w:t>(</w:t>
      </w:r>
      <w:r w:rsidRPr="002B6571">
        <w:t>členené podľa kategórie regiónu), PO 4, IP 4.3</w:t>
      </w:r>
      <w:bookmarkEnd w:id="120"/>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96"/>
        <w:gridCol w:w="764"/>
        <w:gridCol w:w="708"/>
        <w:gridCol w:w="709"/>
        <w:gridCol w:w="709"/>
        <w:gridCol w:w="709"/>
        <w:gridCol w:w="708"/>
        <w:gridCol w:w="709"/>
        <w:gridCol w:w="709"/>
        <w:gridCol w:w="709"/>
        <w:gridCol w:w="1275"/>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7230"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1275"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9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76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1275"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6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75"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jc w:val="center"/>
              <w:rPr>
                <w:rFonts w:ascii="Arial" w:hAnsi="Arial" w:cs="Arial"/>
                <w:sz w:val="18"/>
                <w:szCs w:val="18"/>
                <w:lang w:eastAsia="en-US"/>
              </w:rPr>
            </w:pPr>
          </w:p>
        </w:tc>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9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76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275"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rPr>
              <w:t>385</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56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O0155</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rPr>
              <w:t>385</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61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71 810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610"/>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71 810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63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rPr>
              <w:t>125 300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63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CO38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rPr>
              <w:t>125 300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642"/>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Revitalizované otvorené priestranstvá </w:t>
            </w:r>
            <w:proofErr w:type="spellStart"/>
            <w:r w:rsidRPr="002B6571">
              <w:rPr>
                <w:rFonts w:ascii="Arial" w:hAnsi="Arial" w:cs="Arial"/>
                <w:sz w:val="16"/>
                <w:szCs w:val="16"/>
              </w:rPr>
              <w:t>vnútroblokov</w:t>
            </w:r>
            <w:proofErr w:type="spellEnd"/>
            <w:r w:rsidRPr="002B6571">
              <w:rPr>
                <w:rFonts w:ascii="Arial" w:hAnsi="Arial" w:cs="Arial"/>
                <w:sz w:val="16"/>
                <w:szCs w:val="16"/>
              </w:rPr>
              <w:t xml:space="preserve"> mimo UMR</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289 900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51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O0256</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 xml:space="preserve">Revitalizované otvorené priestranstvá </w:t>
            </w:r>
            <w:proofErr w:type="spellStart"/>
            <w:r w:rsidRPr="002B6571">
              <w:rPr>
                <w:rFonts w:ascii="Arial" w:hAnsi="Arial" w:cs="Arial"/>
                <w:sz w:val="16"/>
                <w:szCs w:val="16"/>
              </w:rPr>
              <w:t>vnútroblokov</w:t>
            </w:r>
            <w:proofErr w:type="spellEnd"/>
            <w:r w:rsidRPr="002B6571">
              <w:rPr>
                <w:rFonts w:ascii="Arial" w:hAnsi="Arial" w:cs="Arial"/>
                <w:sz w:val="16"/>
                <w:szCs w:val="16"/>
              </w:rPr>
              <w:t xml:space="preserve"> mimo UMR</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w:t>
            </w:r>
            <w:r w:rsidRPr="002B657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289 900</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51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rPr>
              <w:t>91</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51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O0239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rPr>
              <w:t>91</w:t>
            </w:r>
          </w:p>
        </w:tc>
        <w:tc>
          <w:tcPr>
            <w:tcW w:w="79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sz w:val="16"/>
                <w:szCs w:val="16"/>
              </w:rPr>
              <w:t>Zdroj: ITMS</w:t>
            </w:r>
          </w:p>
        </w:tc>
      </w:tr>
      <w:tr w:rsidR="008A6A36" w:rsidRPr="002B6571" w:rsidTr="003F515B">
        <w:trPr>
          <w:cantSplit/>
          <w:trHeight w:val="517"/>
        </w:trPr>
        <w:tc>
          <w:tcPr>
            <w:tcW w:w="625" w:type="dxa"/>
            <w:shd w:val="clear" w:color="auto" w:fill="FFFFFF" w:themeFill="background1"/>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sz w:val="16"/>
                <w:szCs w:val="16"/>
              </w:rPr>
            </w:pPr>
            <w:r w:rsidRPr="003F515B">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892 514</w:t>
            </w:r>
          </w:p>
        </w:tc>
        <w:tc>
          <w:tcPr>
            <w:tcW w:w="79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color w:val="000000"/>
                <w:sz w:val="16"/>
                <w:szCs w:val="16"/>
              </w:rPr>
            </w:pPr>
            <w:r w:rsidRPr="003F515B">
              <w:rPr>
                <w:rFonts w:ascii="Arial" w:hAnsi="Arial" w:cs="Arial"/>
                <w:bCs/>
                <w:color w:val="000000"/>
                <w:sz w:val="16"/>
                <w:szCs w:val="16"/>
              </w:rPr>
              <w:t>855 160</w:t>
            </w:r>
          </w:p>
        </w:tc>
        <w:tc>
          <w:tcPr>
            <w:tcW w:w="76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iCs/>
                <w:color w:val="000000"/>
                <w:sz w:val="16"/>
                <w:szCs w:val="16"/>
              </w:rPr>
            </w:pPr>
            <w:r w:rsidRPr="003F515B">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r w:rsidRPr="003F515B">
              <w:rPr>
                <w:rFonts w:ascii="Arial" w:hAnsi="Arial" w:cs="Arial"/>
                <w:sz w:val="16"/>
                <w:szCs w:val="16"/>
              </w:rPr>
              <w:t>858 141</w:t>
            </w: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Zdroj: ŠU SR</w:t>
            </w:r>
          </w:p>
        </w:tc>
      </w:tr>
      <w:tr w:rsidR="008A6A36" w:rsidRPr="002B6571" w:rsidTr="003F515B">
        <w:trPr>
          <w:cantSplit/>
          <w:trHeight w:val="517"/>
        </w:trPr>
        <w:tc>
          <w:tcPr>
            <w:tcW w:w="625" w:type="dxa"/>
            <w:shd w:val="clear" w:color="auto" w:fill="FFFFFF" w:themeFill="background1"/>
          </w:tcPr>
          <w:p w:rsidR="008A6A36" w:rsidRPr="002B6571" w:rsidRDefault="008A6A36" w:rsidP="003F515B">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sz w:val="16"/>
                <w:szCs w:val="16"/>
              </w:rPr>
            </w:pPr>
            <w:r w:rsidRPr="003F515B">
              <w:rPr>
                <w:rFonts w:ascii="Arial" w:hAnsi="Arial" w:cs="Arial"/>
                <w:bCs/>
                <w:sz w:val="16"/>
                <w:szCs w:val="16"/>
              </w:rPr>
              <w:t>CO37</w:t>
            </w:r>
          </w:p>
        </w:tc>
        <w:tc>
          <w:tcPr>
            <w:tcW w:w="206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osoby</w:t>
            </w:r>
          </w:p>
        </w:tc>
        <w:tc>
          <w:tcPr>
            <w:tcW w:w="56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612 724</w:t>
            </w:r>
          </w:p>
        </w:tc>
        <w:tc>
          <w:tcPr>
            <w:tcW w:w="79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color w:val="000000"/>
                <w:sz w:val="16"/>
                <w:szCs w:val="16"/>
              </w:rPr>
            </w:pPr>
            <w:r w:rsidRPr="003F515B">
              <w:rPr>
                <w:rFonts w:ascii="Arial" w:hAnsi="Arial" w:cs="Arial"/>
                <w:bCs/>
                <w:color w:val="000000"/>
                <w:sz w:val="16"/>
                <w:szCs w:val="16"/>
              </w:rPr>
              <w:t>578 535</w:t>
            </w:r>
          </w:p>
        </w:tc>
        <w:tc>
          <w:tcPr>
            <w:tcW w:w="76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iCs/>
                <w:color w:val="000000"/>
                <w:sz w:val="16"/>
                <w:szCs w:val="16"/>
              </w:rPr>
            </w:pPr>
            <w:r w:rsidRPr="003F515B">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r w:rsidRPr="003F515B">
              <w:rPr>
                <w:rFonts w:ascii="Arial" w:hAnsi="Arial" w:cs="Arial"/>
                <w:sz w:val="16"/>
                <w:szCs w:val="16"/>
              </w:rPr>
              <w:t>591 277</w:t>
            </w: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8"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709" w:type="dxa"/>
            <w:shd w:val="clear" w:color="auto" w:fill="FFFFFF" w:themeFill="background1"/>
            <w:tcMar>
              <w:left w:w="28" w:type="dxa"/>
              <w:right w:w="28" w:type="dxa"/>
            </w:tcMar>
            <w:vAlign w:val="center"/>
          </w:tcPr>
          <w:p w:rsidR="008A6A36" w:rsidRPr="003F515B" w:rsidRDefault="008A6A36" w:rsidP="003F515B">
            <w:pPr>
              <w:rPr>
                <w:rFonts w:ascii="Arial" w:hAnsi="Arial" w:cs="Arial"/>
                <w:sz w:val="18"/>
                <w:szCs w:val="18"/>
              </w:rPr>
            </w:pPr>
          </w:p>
        </w:tc>
        <w:tc>
          <w:tcPr>
            <w:tcW w:w="127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Zdroj: ŠU SR</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(1) S = vybrané projekty, F = plne realizované projekty</w:t>
      </w:r>
    </w:p>
    <w:p w:rsidR="008A6A36" w:rsidRPr="00DB5670" w:rsidRDefault="008A6A36" w:rsidP="008A6A36">
      <w:pPr>
        <w:rPr>
          <w:rFonts w:ascii="Arial" w:hAnsi="Arial" w:cs="Arial"/>
          <w:color w:val="000000"/>
          <w:sz w:val="16"/>
          <w:szCs w:val="16"/>
        </w:rPr>
      </w:pPr>
      <w:r w:rsidRPr="00DB5670">
        <w:rPr>
          <w:rFonts w:ascii="Arial" w:hAnsi="Arial" w:cs="Arial"/>
          <w:color w:val="000000"/>
          <w:sz w:val="16"/>
          <w:szCs w:val="16"/>
        </w:rPr>
        <w:t>* ukazovateľ pokrýva len územie UMR</w:t>
      </w:r>
    </w:p>
    <w:p w:rsidR="008A6A36" w:rsidRPr="002B6571" w:rsidRDefault="008A6A36" w:rsidP="008A6A36">
      <w:pPr>
        <w:spacing w:after="200" w:line="276" w:lineRule="auto"/>
        <w:rPr>
          <w:rFonts w:ascii="Arial" w:hAnsi="Arial" w:cs="Arial"/>
        </w:rPr>
      </w:pPr>
      <w:r w:rsidRPr="002B657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lastRenderedPageBreak/>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4 - Zlepšenie kvality života v regiónoch s dôrazom na životné prostredie</w:t>
            </w:r>
          </w:p>
        </w:tc>
      </w:tr>
      <w:tr w:rsidR="008A6A36" w:rsidRPr="002B6571" w:rsidTr="003F515B">
        <w:trPr>
          <w:trHeight w:val="99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r w:rsidR="008A6A36" w:rsidRPr="002B6571" w:rsidTr="003F515B">
        <w:trPr>
          <w:trHeight w:val="98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F4319" w:rsidP="007F4319">
            <w:pPr>
              <w:pStyle w:val="Nadpis4"/>
              <w:numPr>
                <w:ilvl w:val="0"/>
                <w:numId w:val="0"/>
              </w:numPr>
              <w:rPr>
                <w:rFonts w:ascii="Arial" w:hAnsi="Arial" w:cs="Arial"/>
                <w:lang w:val="sk-SK"/>
              </w:rPr>
            </w:pPr>
            <w:bookmarkStart w:id="121" w:name="_Toc454192239"/>
            <w:r>
              <w:rPr>
                <w:rFonts w:ascii="Arial" w:hAnsi="Arial" w:cs="Arial"/>
                <w:lang w:val="sk-SK"/>
              </w:rPr>
              <w:t xml:space="preserve">  </w:t>
            </w:r>
            <w:bookmarkStart w:id="122" w:name="_Toc479768362"/>
            <w:r w:rsidR="008A6A36" w:rsidRPr="002B6571">
              <w:rPr>
                <w:rFonts w:ascii="Arial" w:hAnsi="Arial" w:cs="Arial"/>
                <w:lang w:val="sk-SK"/>
              </w:rPr>
              <w:t>Špecifický cieľ 4.3.1</w:t>
            </w:r>
            <w:bookmarkEnd w:id="121"/>
            <w:bookmarkEnd w:id="122"/>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23" w:name="_Toc482186385"/>
      <w:r w:rsidRPr="002B6571">
        <w:rPr>
          <w:rFonts w:cs="Arial"/>
        </w:rPr>
        <w:t>Tabuľka 1 Spoločné ukazovatele výsledku pre EFRR za PO 4, IP 4.3, ŠC 4.3.1</w:t>
      </w:r>
      <w:bookmarkEnd w:id="123"/>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420"/>
        <w:gridCol w:w="1279"/>
        <w:gridCol w:w="1417"/>
        <w:gridCol w:w="1524"/>
        <w:gridCol w:w="2409"/>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20"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220"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40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2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27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524"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409"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27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524"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24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27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524"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40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679"/>
        </w:trPr>
        <w:tc>
          <w:tcPr>
            <w:tcW w:w="624"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bCs/>
                <w:sz w:val="16"/>
                <w:szCs w:val="16"/>
              </w:rPr>
            </w:pPr>
            <w:r w:rsidRPr="003F515B">
              <w:rPr>
                <w:rFonts w:ascii="Arial" w:hAnsi="Arial" w:cs="Arial"/>
                <w:bCs/>
                <w:sz w:val="16"/>
                <w:szCs w:val="16"/>
              </w:rPr>
              <w:t>R0105</w:t>
            </w:r>
          </w:p>
        </w:tc>
        <w:tc>
          <w:tcPr>
            <w:tcW w:w="2068"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Podiel zelenej infraštruktúry na celkovej rozlohe miest</w:t>
            </w:r>
          </w:p>
        </w:tc>
        <w:tc>
          <w:tcPr>
            <w:tcW w:w="56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w:t>
            </w:r>
          </w:p>
        </w:tc>
        <w:tc>
          <w:tcPr>
            <w:tcW w:w="85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3,00</w:t>
            </w:r>
          </w:p>
        </w:tc>
        <w:tc>
          <w:tcPr>
            <w:tcW w:w="1276"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2013</w:t>
            </w:r>
          </w:p>
        </w:tc>
        <w:tc>
          <w:tcPr>
            <w:tcW w:w="1420"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3,10</w:t>
            </w:r>
          </w:p>
        </w:tc>
        <w:tc>
          <w:tcPr>
            <w:tcW w:w="1279"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3,00</w:t>
            </w:r>
          </w:p>
        </w:tc>
        <w:tc>
          <w:tcPr>
            <w:tcW w:w="1417"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iCs/>
                <w:color w:val="000000"/>
                <w:sz w:val="16"/>
                <w:szCs w:val="16"/>
              </w:rPr>
            </w:pPr>
            <w:r w:rsidRPr="003F515B">
              <w:rPr>
                <w:rFonts w:ascii="Arial" w:hAnsi="Arial" w:cs="Arial"/>
                <w:iCs/>
                <w:color w:val="000000"/>
                <w:sz w:val="16"/>
                <w:szCs w:val="16"/>
              </w:rPr>
              <w:t>3,01</w:t>
            </w:r>
          </w:p>
        </w:tc>
        <w:tc>
          <w:tcPr>
            <w:tcW w:w="1524" w:type="dxa"/>
            <w:shd w:val="clear" w:color="auto" w:fill="FFFFFF" w:themeFill="background1"/>
            <w:vAlign w:val="center"/>
          </w:tcPr>
          <w:p w:rsidR="008A6A36" w:rsidRPr="003F515B" w:rsidRDefault="008A6A36" w:rsidP="003F515B">
            <w:pPr>
              <w:pStyle w:val="Default"/>
              <w:jc w:val="center"/>
              <w:rPr>
                <w:rFonts w:eastAsia="Times New Roman"/>
                <w:color w:val="auto"/>
                <w:sz w:val="16"/>
                <w:szCs w:val="16"/>
                <w:lang w:eastAsia="sk-SK"/>
              </w:rPr>
            </w:pPr>
            <w:r w:rsidRPr="003F515B">
              <w:rPr>
                <w:iCs/>
                <w:sz w:val="16"/>
                <w:szCs w:val="16"/>
              </w:rPr>
              <w:t>3,03</w:t>
            </w:r>
          </w:p>
        </w:tc>
        <w:tc>
          <w:tcPr>
            <w:tcW w:w="2409" w:type="dxa"/>
            <w:shd w:val="clear" w:color="auto" w:fill="FFFFFF" w:themeFill="background1"/>
            <w:tcMar>
              <w:left w:w="28" w:type="dxa"/>
              <w:right w:w="28" w:type="dxa"/>
            </w:tcMar>
            <w:vAlign w:val="center"/>
          </w:tcPr>
          <w:p w:rsidR="008A6A36" w:rsidRPr="003F515B" w:rsidRDefault="008A6A36" w:rsidP="003F515B">
            <w:pPr>
              <w:pStyle w:val="Default"/>
              <w:rPr>
                <w:rFonts w:ascii="Times New Roman" w:hAnsi="Times New Roman" w:cs="Times New Roman"/>
              </w:rPr>
            </w:pPr>
            <w:r w:rsidRPr="003F515B">
              <w:rPr>
                <w:rFonts w:eastAsia="Times New Roman"/>
                <w:color w:val="auto"/>
                <w:sz w:val="16"/>
                <w:szCs w:val="16"/>
                <w:lang w:eastAsia="sk-SK"/>
              </w:rPr>
              <w:t xml:space="preserve">Zdroj: ŠÚ SR (prepočet) </w:t>
            </w:r>
            <w:r w:rsidR="003F515B" w:rsidRPr="003F515B">
              <w:rPr>
                <w:rFonts w:eastAsia="Times New Roman"/>
                <w:color w:val="auto"/>
                <w:sz w:val="16"/>
                <w:szCs w:val="16"/>
                <w:lang w:eastAsia="sk-SK"/>
              </w:rPr>
              <w:t xml:space="preserve">- </w:t>
            </w:r>
            <w:r w:rsidRPr="003F515B">
              <w:rPr>
                <w:rFonts w:eastAsia="Times New Roman"/>
                <w:color w:val="auto"/>
                <w:sz w:val="16"/>
                <w:szCs w:val="16"/>
                <w:lang w:eastAsia="sk-SK"/>
              </w:rPr>
              <w:t>počet obyvateľov obcí a celková výmera katastrálneho územia (m2). Priemer udržiavanej verejnej zelene na obyvateľa je hodnota, ktorá vychádza z dokumentu „</w:t>
            </w:r>
            <w:proofErr w:type="spellStart"/>
            <w:r w:rsidRPr="003F515B">
              <w:rPr>
                <w:rFonts w:eastAsia="Times New Roman"/>
                <w:color w:val="auto"/>
                <w:sz w:val="16"/>
                <w:szCs w:val="16"/>
                <w:lang w:eastAsia="sk-SK"/>
              </w:rPr>
              <w:t>Benchmarking</w:t>
            </w:r>
            <w:proofErr w:type="spellEnd"/>
            <w:r w:rsidRPr="003F515B">
              <w:rPr>
                <w:rFonts w:eastAsia="Times New Roman"/>
                <w:color w:val="auto"/>
                <w:sz w:val="16"/>
                <w:szCs w:val="16"/>
                <w:lang w:eastAsia="sk-SK"/>
              </w:rPr>
              <w:t xml:space="preserve"> slovenských miest“ vydaného v roku 2013. </w:t>
            </w:r>
          </w:p>
        </w:tc>
      </w:tr>
    </w:tbl>
    <w:p w:rsidR="008A6A36" w:rsidRPr="002B6571" w:rsidRDefault="008A6A36" w:rsidP="008A6A36">
      <w:pPr>
        <w:rPr>
          <w:rFonts w:ascii="Arial" w:hAnsi="Arial" w:cs="Arial"/>
        </w:rPr>
      </w:pPr>
    </w:p>
    <w:p w:rsidR="008A6A36" w:rsidRPr="002B6571" w:rsidRDefault="008A6A36" w:rsidP="008A6A36">
      <w:pPr>
        <w:spacing w:after="200" w:line="276" w:lineRule="auto"/>
        <w:rPr>
          <w:rStyle w:val="Nadpis3Char"/>
          <w:lang w:val="sk-SK"/>
        </w:rPr>
      </w:pPr>
      <w:r w:rsidRPr="002B6571">
        <w:rPr>
          <w:rStyle w:val="Nadpis3Char"/>
          <w:b w:val="0"/>
          <w:lang w:val="sk-SK"/>
        </w:rPr>
        <w:br w:type="page"/>
      </w:r>
    </w:p>
    <w:p w:rsidR="008A6A36" w:rsidRPr="002B6571" w:rsidRDefault="008A6A36" w:rsidP="00B643C4">
      <w:pPr>
        <w:pStyle w:val="Nadpis3"/>
        <w:rPr>
          <w:rStyle w:val="Nadpis3Char"/>
          <w:b/>
          <w:lang w:val="sk-SK"/>
        </w:rPr>
      </w:pPr>
      <w:bookmarkStart w:id="124" w:name="_Toc454192240"/>
      <w:bookmarkStart w:id="125" w:name="_Toc479768363"/>
      <w:bookmarkStart w:id="126" w:name="_Toc482186386"/>
      <w:r w:rsidRPr="002B6571">
        <w:rPr>
          <w:rStyle w:val="Nadpis3Char"/>
          <w:b/>
          <w:lang w:val="sk-SK"/>
        </w:rPr>
        <w:lastRenderedPageBreak/>
        <w:t>Ukazovatele Prioritnej osi 5</w:t>
      </w:r>
      <w:bookmarkEnd w:id="124"/>
      <w:bookmarkEnd w:id="125"/>
      <w:bookmarkEnd w:id="126"/>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5 - Miestny rozvoj vedený komunitou</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9d - Realizácia investícií v rámci stratégií miestneho rozvoja vedeného komunitou</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27" w:name="_Toc482186387"/>
      <w:r w:rsidRPr="002B6571">
        <w:t xml:space="preserve">Tabuľka 3 A: Spoločné ukazovatele výstupov a ukazovatele výstupov špecifické pre program na účely EFRR </w:t>
      </w:r>
      <w:r>
        <w:t>(</w:t>
      </w:r>
      <w:r w:rsidRPr="002B6571">
        <w:t>členené podľa kategórie regiónu), PO 5, IP 5.1</w:t>
      </w:r>
      <w:bookmarkEnd w:id="127"/>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734"/>
        <w:gridCol w:w="567"/>
        <w:gridCol w:w="767"/>
        <w:gridCol w:w="850"/>
        <w:gridCol w:w="793"/>
        <w:gridCol w:w="850"/>
        <w:gridCol w:w="709"/>
        <w:gridCol w:w="709"/>
        <w:gridCol w:w="850"/>
        <w:gridCol w:w="851"/>
        <w:gridCol w:w="709"/>
        <w:gridCol w:w="850"/>
        <w:gridCol w:w="851"/>
        <w:gridCol w:w="850"/>
        <w:gridCol w:w="992"/>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7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7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022"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992"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4"/>
                <w:szCs w:val="14"/>
                <w:lang w:eastAsia="de-DE"/>
              </w:rPr>
            </w:pPr>
            <w:r w:rsidRPr="002B6571">
              <w:rPr>
                <w:rFonts w:ascii="Arial" w:hAnsi="Arial" w:cs="Arial"/>
                <w:b/>
                <w:sz w:val="14"/>
                <w:szCs w:val="14"/>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7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7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992" w:type="dxa"/>
            <w:shd w:val="clear" w:color="auto" w:fill="C6D9F1" w:themeFill="text2" w:themeFillTint="33"/>
            <w:tcMar>
              <w:left w:w="28" w:type="dxa"/>
              <w:right w:w="28" w:type="dxa"/>
            </w:tcMar>
            <w:vAlign w:val="center"/>
          </w:tcPr>
          <w:p w:rsidR="008A6A36" w:rsidRPr="007F65BC" w:rsidDel="00013819" w:rsidRDefault="008A6A36" w:rsidP="003F515B">
            <w:pPr>
              <w:jc w:val="center"/>
              <w:rPr>
                <w:rFonts w:ascii="Arial" w:hAnsi="Arial" w:cs="Arial"/>
                <w:sz w:val="18"/>
                <w:szCs w:val="18"/>
                <w:lang w:eastAsia="de-DE"/>
              </w:rPr>
            </w:pPr>
            <w:r w:rsidRPr="007F65BC">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767"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93"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99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4"/>
                <w:szCs w:val="14"/>
              </w:rPr>
            </w:pP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jc w:val="center"/>
              <w:rPr>
                <w:rFonts w:ascii="Arial" w:hAnsi="Arial" w:cs="Arial"/>
                <w:sz w:val="18"/>
                <w:szCs w:val="18"/>
                <w:lang w:eastAsia="en-US"/>
              </w:rPr>
            </w:pPr>
          </w:p>
        </w:tc>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93"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6"/>
                <w:szCs w:val="16"/>
              </w:rPr>
            </w:pPr>
            <w:r w:rsidRPr="002B657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6"/>
                <w:szCs w:val="16"/>
              </w:rPr>
            </w:pPr>
            <w:r w:rsidRPr="002B657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i/>
                <w:sz w:val="16"/>
                <w:szCs w:val="16"/>
              </w:rPr>
              <w:t>Spolu</w:t>
            </w:r>
          </w:p>
        </w:tc>
        <w:tc>
          <w:tcPr>
            <w:tcW w:w="992"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4"/>
                <w:szCs w:val="14"/>
              </w:rPr>
            </w:pPr>
          </w:p>
        </w:tc>
      </w:tr>
      <w:tr w:rsidR="008A6A36" w:rsidRPr="002B6571" w:rsidTr="003F515B">
        <w:trPr>
          <w:cantSplit/>
          <w:trHeight w:val="59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48</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9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O0241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48</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373</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64"/>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373</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5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5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CO01</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6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Zamestnanosť v podporených podnikoch</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373</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6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Zamestnanosť v podporených podnikoch</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373</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4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Zamestnanosť v podporených podnikoch</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46"/>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CO08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Zamestnanosť v podporených podnikoch</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lastRenderedPageBreak/>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75</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75</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CO29</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i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CO28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podniky</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451</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MRR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451</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r w:rsidR="008A6A36" w:rsidRPr="002B6571" w:rsidTr="003F515B">
        <w:trPr>
          <w:cantSplit/>
          <w:trHeight w:val="57"/>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O0158</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7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rPr>
            </w:pPr>
            <w:r w:rsidRPr="002B6571">
              <w:rPr>
                <w:rFonts w:ascii="Arial" w:hAnsi="Arial" w:cs="Arial"/>
                <w:sz w:val="16"/>
                <w:szCs w:val="16"/>
              </w:rPr>
              <w:t>VRR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9</w:t>
            </w:r>
          </w:p>
        </w:tc>
        <w:tc>
          <w:tcPr>
            <w:tcW w:w="793"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1"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850"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992" w:type="dxa"/>
            <w:shd w:val="clear" w:color="auto" w:fill="FFFFFF" w:themeFill="background1"/>
            <w:tcMar>
              <w:left w:w="28" w:type="dxa"/>
              <w:right w:w="28" w:type="dxa"/>
            </w:tcMar>
            <w:vAlign w:val="center"/>
          </w:tcPr>
          <w:p w:rsidR="008A6A36" w:rsidRPr="008E1A82" w:rsidRDefault="008A6A36" w:rsidP="003F515B">
            <w:pPr>
              <w:jc w:val="center"/>
              <w:rPr>
                <w:rFonts w:ascii="Arial" w:hAnsi="Arial" w:cs="Arial"/>
                <w:sz w:val="16"/>
                <w:szCs w:val="16"/>
              </w:rPr>
            </w:pPr>
            <w:r w:rsidRPr="008E1A82">
              <w:rPr>
                <w:rFonts w:ascii="Arial" w:hAnsi="Arial" w:cs="Arial"/>
                <w:sz w:val="16"/>
                <w:szCs w:val="16"/>
              </w:rPr>
              <w:t>Zdroj: ITMS</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 xml:space="preserve">(1) S = vybrané projekty, F = plne realizované projekty </w:t>
      </w:r>
    </w:p>
    <w:p w:rsidR="008A6A36" w:rsidRPr="002B6571"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5 - Miestny rozvoj vedený komunitou</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9d - Realizácia investícií v rámci stratégií miestneho rozvoja vedeného komunitou</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F4319" w:rsidP="007F4319">
            <w:pPr>
              <w:pStyle w:val="Nadpis4"/>
              <w:numPr>
                <w:ilvl w:val="0"/>
                <w:numId w:val="0"/>
              </w:numPr>
              <w:rPr>
                <w:rFonts w:ascii="Arial" w:hAnsi="Arial" w:cs="Arial"/>
                <w:lang w:val="sk-SK"/>
              </w:rPr>
            </w:pPr>
            <w:bookmarkStart w:id="128" w:name="_Toc454192242"/>
            <w:r>
              <w:rPr>
                <w:rFonts w:ascii="Arial" w:hAnsi="Arial" w:cs="Arial"/>
                <w:lang w:val="sk-SK"/>
              </w:rPr>
              <w:lastRenderedPageBreak/>
              <w:t xml:space="preserve">   </w:t>
            </w:r>
            <w:bookmarkStart w:id="129" w:name="_Toc479768364"/>
            <w:r w:rsidR="008A6A36" w:rsidRPr="002B6571">
              <w:rPr>
                <w:rFonts w:ascii="Arial" w:hAnsi="Arial" w:cs="Arial"/>
                <w:lang w:val="sk-SK"/>
              </w:rPr>
              <w:t>Špecifický cieľ 5.1.1</w:t>
            </w:r>
            <w:bookmarkEnd w:id="128"/>
            <w:bookmarkEnd w:id="129"/>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5.1.1 - Zvýšenie kapacít pre miestny rozvoj vedený komunitou</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30" w:name="_Toc482186388"/>
      <w:r w:rsidRPr="002B6571">
        <w:rPr>
          <w:rFonts w:cs="Arial"/>
        </w:rPr>
        <w:t>Tabuľka 1 Spoločné ukazovatele výsledku pre EFRR za PO 5, IP 5.1, ŠC 5.1.1</w:t>
      </w:r>
      <w:bookmarkEnd w:id="130"/>
    </w:p>
    <w:p w:rsidR="008A6A36" w:rsidRPr="002B6571" w:rsidRDefault="008A6A36" w:rsidP="008A6A36"/>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10"/>
        <w:gridCol w:w="1101"/>
        <w:gridCol w:w="851"/>
        <w:gridCol w:w="1026"/>
        <w:gridCol w:w="1276"/>
        <w:gridCol w:w="1562"/>
        <w:gridCol w:w="1134"/>
        <w:gridCol w:w="1134"/>
        <w:gridCol w:w="1239"/>
        <w:gridCol w:w="1275"/>
      </w:tblGrid>
      <w:tr w:rsidR="008A6A36" w:rsidRPr="002B6571" w:rsidTr="003F515B">
        <w:trPr>
          <w:cantSplit/>
          <w:trHeight w:val="57"/>
        </w:trPr>
        <w:tc>
          <w:tcPr>
            <w:tcW w:w="70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301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1101"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1"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02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562"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507"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1275"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301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110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02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562"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239"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1275"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301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10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02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39"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1275"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301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10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02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239"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275"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709"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R0168</w:t>
            </w:r>
          </w:p>
        </w:tc>
        <w:tc>
          <w:tcPr>
            <w:tcW w:w="3010" w:type="dxa"/>
            <w:shd w:val="clear" w:color="auto" w:fill="FFFFFF" w:themeFill="background1"/>
            <w:tcMar>
              <w:left w:w="28" w:type="dxa"/>
              <w:right w:w="28" w:type="dxa"/>
            </w:tcMar>
            <w:vAlign w:val="center"/>
          </w:tcPr>
          <w:p w:rsidR="008A6A36" w:rsidRPr="00DB2199" w:rsidRDefault="008A6A36" w:rsidP="00DB2199">
            <w:pPr>
              <w:autoSpaceDE w:val="0"/>
              <w:autoSpaceDN w:val="0"/>
              <w:adjustRightInd w:val="0"/>
              <w:rPr>
                <w:rFonts w:ascii="Arial" w:hAnsi="Arial" w:cs="Arial"/>
                <w:sz w:val="16"/>
                <w:szCs w:val="16"/>
              </w:rPr>
            </w:pPr>
            <w:r w:rsidRPr="00DB2199">
              <w:rPr>
                <w:rFonts w:ascii="Arial" w:hAnsi="Arial" w:cs="Arial"/>
                <w:sz w:val="16"/>
                <w:szCs w:val="16"/>
              </w:rPr>
              <w:t>Podiel zamestnanosti</w:t>
            </w:r>
            <w:r w:rsidR="00DB2199" w:rsidRPr="00DB2199">
              <w:rPr>
                <w:rFonts w:ascii="Arial" w:hAnsi="Arial" w:cs="Arial"/>
                <w:sz w:val="16"/>
                <w:szCs w:val="16"/>
              </w:rPr>
              <w:t xml:space="preserve"> </w:t>
            </w:r>
            <w:r w:rsidRPr="00DB2199">
              <w:rPr>
                <w:rFonts w:ascii="Arial" w:hAnsi="Arial" w:cs="Arial"/>
                <w:sz w:val="16"/>
                <w:szCs w:val="16"/>
              </w:rPr>
              <w:t>v </w:t>
            </w:r>
            <w:proofErr w:type="spellStart"/>
            <w:r w:rsidRPr="00DB2199">
              <w:rPr>
                <w:rFonts w:ascii="Arial" w:hAnsi="Arial" w:cs="Arial"/>
                <w:sz w:val="16"/>
                <w:szCs w:val="16"/>
              </w:rPr>
              <w:t>mikro</w:t>
            </w:r>
            <w:proofErr w:type="spellEnd"/>
            <w:r w:rsidRPr="00DB2199">
              <w:rPr>
                <w:rFonts w:ascii="Arial" w:hAnsi="Arial" w:cs="Arial"/>
                <w:sz w:val="16"/>
                <w:szCs w:val="16"/>
              </w:rPr>
              <w:t xml:space="preserve"> a malých podnikoch do 49 zamestnancov a samostatne zárobkovo činných osôb na celkovom počte zamestnanosti v </w:t>
            </w:r>
            <w:proofErr w:type="spellStart"/>
            <w:r w:rsidRPr="00DB2199">
              <w:rPr>
                <w:rFonts w:ascii="Arial" w:hAnsi="Arial" w:cs="Arial"/>
                <w:sz w:val="16"/>
                <w:szCs w:val="16"/>
              </w:rPr>
              <w:t>mikro</w:t>
            </w:r>
            <w:proofErr w:type="spellEnd"/>
            <w:r w:rsidRPr="00DB2199">
              <w:rPr>
                <w:rFonts w:ascii="Arial" w:hAnsi="Arial" w:cs="Arial"/>
                <w:sz w:val="16"/>
                <w:szCs w:val="16"/>
              </w:rPr>
              <w:t xml:space="preserve"> a malých podnikoch 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Ekvivalent</w:t>
            </w:r>
          </w:p>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plných</w:t>
            </w:r>
          </w:p>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pracovných</w:t>
            </w:r>
          </w:p>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úväzkov</w:t>
            </w:r>
          </w:p>
        </w:tc>
        <w:tc>
          <w:tcPr>
            <w:tcW w:w="851"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sz w:val="16"/>
                <w:szCs w:val="16"/>
              </w:rPr>
              <w:t>MRR</w:t>
            </w:r>
          </w:p>
        </w:tc>
        <w:tc>
          <w:tcPr>
            <w:tcW w:w="1026"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92,08</w:t>
            </w:r>
          </w:p>
        </w:tc>
        <w:tc>
          <w:tcPr>
            <w:tcW w:w="1276"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2015</w:t>
            </w:r>
          </w:p>
        </w:tc>
        <w:tc>
          <w:tcPr>
            <w:tcW w:w="1562"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92,46</w:t>
            </w:r>
          </w:p>
        </w:tc>
        <w:tc>
          <w:tcPr>
            <w:tcW w:w="1134"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w:t>
            </w:r>
          </w:p>
        </w:tc>
        <w:tc>
          <w:tcPr>
            <w:tcW w:w="1134"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92,08</w:t>
            </w:r>
          </w:p>
        </w:tc>
        <w:tc>
          <w:tcPr>
            <w:tcW w:w="1239" w:type="dxa"/>
            <w:shd w:val="clear" w:color="auto" w:fill="FFFFFF" w:themeFill="background1"/>
            <w:vAlign w:val="center"/>
          </w:tcPr>
          <w:p w:rsidR="008A6A36" w:rsidRPr="00DB2199" w:rsidRDefault="00DB2199" w:rsidP="003F515B">
            <w:pPr>
              <w:jc w:val="center"/>
              <w:rPr>
                <w:rFonts w:ascii="Arial" w:hAnsi="Arial" w:cs="Arial"/>
                <w:sz w:val="16"/>
                <w:szCs w:val="16"/>
              </w:rPr>
            </w:pPr>
            <w:r w:rsidRPr="00DB2199">
              <w:rPr>
                <w:rFonts w:ascii="Arial" w:hAnsi="Arial" w:cs="Arial"/>
                <w:bCs/>
                <w:sz w:val="16"/>
                <w:szCs w:val="16"/>
              </w:rPr>
              <w:t>92,08</w:t>
            </w:r>
          </w:p>
        </w:tc>
        <w:tc>
          <w:tcPr>
            <w:tcW w:w="1275" w:type="dxa"/>
            <w:shd w:val="clear" w:color="auto" w:fill="FFFFFF" w:themeFill="background1"/>
            <w:tcMar>
              <w:left w:w="28" w:type="dxa"/>
              <w:right w:w="28" w:type="dxa"/>
            </w:tcMar>
            <w:vAlign w:val="center"/>
          </w:tcPr>
          <w:p w:rsidR="008A6A36" w:rsidRPr="00DB2199" w:rsidRDefault="005552BB" w:rsidP="003F515B">
            <w:pPr>
              <w:rPr>
                <w:rFonts w:ascii="Arial" w:hAnsi="Arial" w:cs="Arial"/>
              </w:rPr>
            </w:pPr>
            <w:r>
              <w:rPr>
                <w:rFonts w:ascii="Arial" w:hAnsi="Arial" w:cs="Arial"/>
                <w:color w:val="000000"/>
                <w:sz w:val="16"/>
                <w:szCs w:val="16"/>
              </w:rPr>
              <w:t>Zdroj: ŠÚ</w:t>
            </w:r>
            <w:r w:rsidR="008A6A36" w:rsidRPr="00DB2199">
              <w:rPr>
                <w:rFonts w:ascii="Arial" w:hAnsi="Arial" w:cs="Arial"/>
                <w:color w:val="000000"/>
                <w:sz w:val="16"/>
                <w:szCs w:val="16"/>
              </w:rPr>
              <w:t xml:space="preserve"> SR</w:t>
            </w:r>
          </w:p>
          <w:p w:rsidR="008A6A36" w:rsidRPr="00DB2199" w:rsidRDefault="008A6A36" w:rsidP="003F515B">
            <w:pPr>
              <w:rPr>
                <w:rFonts w:ascii="Arial" w:hAnsi="Arial" w:cs="Arial"/>
                <w:sz w:val="18"/>
                <w:szCs w:val="18"/>
              </w:rPr>
            </w:pPr>
          </w:p>
        </w:tc>
      </w:tr>
      <w:tr w:rsidR="008A6A36" w:rsidRPr="002B6571" w:rsidTr="003F515B">
        <w:trPr>
          <w:cantSplit/>
          <w:trHeight w:val="57"/>
        </w:trPr>
        <w:tc>
          <w:tcPr>
            <w:tcW w:w="709"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R0168</w:t>
            </w:r>
          </w:p>
        </w:tc>
        <w:tc>
          <w:tcPr>
            <w:tcW w:w="3010" w:type="dxa"/>
            <w:shd w:val="clear" w:color="auto" w:fill="FFFFFF" w:themeFill="background1"/>
            <w:tcMar>
              <w:left w:w="28" w:type="dxa"/>
              <w:right w:w="28" w:type="dxa"/>
            </w:tcMar>
            <w:vAlign w:val="center"/>
          </w:tcPr>
          <w:p w:rsidR="008A6A36" w:rsidRPr="00DB2199" w:rsidRDefault="008A6A36" w:rsidP="00DB2199">
            <w:pPr>
              <w:autoSpaceDE w:val="0"/>
              <w:autoSpaceDN w:val="0"/>
              <w:adjustRightInd w:val="0"/>
              <w:rPr>
                <w:rFonts w:ascii="Arial" w:hAnsi="Arial" w:cs="Arial"/>
                <w:sz w:val="16"/>
                <w:szCs w:val="16"/>
              </w:rPr>
            </w:pPr>
            <w:r w:rsidRPr="00DB2199">
              <w:rPr>
                <w:rFonts w:ascii="Arial" w:hAnsi="Arial" w:cs="Arial"/>
                <w:sz w:val="16"/>
                <w:szCs w:val="16"/>
              </w:rPr>
              <w:t>Podiel zamestnanosti</w:t>
            </w:r>
            <w:r w:rsidR="00DB2199" w:rsidRPr="00DB2199">
              <w:rPr>
                <w:rFonts w:ascii="Arial" w:hAnsi="Arial" w:cs="Arial"/>
                <w:sz w:val="16"/>
                <w:szCs w:val="16"/>
              </w:rPr>
              <w:t xml:space="preserve"> </w:t>
            </w:r>
            <w:r w:rsidRPr="00DB2199">
              <w:rPr>
                <w:rFonts w:ascii="Arial" w:hAnsi="Arial" w:cs="Arial"/>
                <w:sz w:val="16"/>
                <w:szCs w:val="16"/>
              </w:rPr>
              <w:t>v </w:t>
            </w:r>
            <w:proofErr w:type="spellStart"/>
            <w:r w:rsidRPr="00DB2199">
              <w:rPr>
                <w:rFonts w:ascii="Arial" w:hAnsi="Arial" w:cs="Arial"/>
                <w:sz w:val="16"/>
                <w:szCs w:val="16"/>
              </w:rPr>
              <w:t>mikro</w:t>
            </w:r>
            <w:proofErr w:type="spellEnd"/>
            <w:r w:rsidRPr="00DB2199">
              <w:rPr>
                <w:rFonts w:ascii="Arial" w:hAnsi="Arial" w:cs="Arial"/>
                <w:sz w:val="16"/>
                <w:szCs w:val="16"/>
              </w:rPr>
              <w:t xml:space="preserve"> a malých podnikoch do 49 zamestnancov a</w:t>
            </w:r>
            <w:r w:rsidR="00DB2199" w:rsidRPr="00DB2199">
              <w:rPr>
                <w:rFonts w:ascii="Arial" w:hAnsi="Arial" w:cs="Arial"/>
                <w:sz w:val="16"/>
                <w:szCs w:val="16"/>
              </w:rPr>
              <w:t> </w:t>
            </w:r>
            <w:r w:rsidRPr="00DB2199">
              <w:rPr>
                <w:rFonts w:ascii="Arial" w:hAnsi="Arial" w:cs="Arial"/>
                <w:sz w:val="16"/>
                <w:szCs w:val="16"/>
              </w:rPr>
              <w:t>samostatne</w:t>
            </w:r>
            <w:r w:rsidR="00DB2199" w:rsidRPr="00DB2199">
              <w:rPr>
                <w:rFonts w:ascii="Arial" w:hAnsi="Arial" w:cs="Arial"/>
                <w:sz w:val="16"/>
                <w:szCs w:val="16"/>
              </w:rPr>
              <w:t xml:space="preserve"> </w:t>
            </w:r>
            <w:r w:rsidRPr="00DB2199">
              <w:rPr>
                <w:rFonts w:ascii="Arial" w:hAnsi="Arial" w:cs="Arial"/>
                <w:sz w:val="16"/>
                <w:szCs w:val="16"/>
              </w:rPr>
              <w:t>zárobkovo činných osôb na celkovom počte zamestnanosti v </w:t>
            </w:r>
            <w:proofErr w:type="spellStart"/>
            <w:r w:rsidRPr="00DB2199">
              <w:rPr>
                <w:rFonts w:ascii="Arial" w:hAnsi="Arial" w:cs="Arial"/>
                <w:sz w:val="16"/>
                <w:szCs w:val="16"/>
              </w:rPr>
              <w:t>mikro</w:t>
            </w:r>
            <w:proofErr w:type="spellEnd"/>
            <w:r w:rsidRPr="00DB2199">
              <w:rPr>
                <w:rFonts w:ascii="Arial" w:hAnsi="Arial" w:cs="Arial"/>
                <w:sz w:val="16"/>
                <w:szCs w:val="16"/>
              </w:rPr>
              <w:t xml:space="preserve"> a malých podnikoch</w:t>
            </w:r>
            <w:r w:rsidR="00DB2199" w:rsidRPr="00DB2199">
              <w:rPr>
                <w:rFonts w:ascii="Arial" w:hAnsi="Arial" w:cs="Arial"/>
                <w:sz w:val="16"/>
                <w:szCs w:val="16"/>
              </w:rPr>
              <w:t xml:space="preserve"> </w:t>
            </w:r>
            <w:r w:rsidRPr="00DB2199">
              <w:rPr>
                <w:rFonts w:ascii="Arial" w:hAnsi="Arial" w:cs="Arial"/>
                <w:sz w:val="16"/>
                <w:szCs w:val="16"/>
              </w:rPr>
              <w:t>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Ekvivalent</w:t>
            </w:r>
          </w:p>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plných</w:t>
            </w:r>
          </w:p>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pracovných</w:t>
            </w:r>
          </w:p>
          <w:p w:rsidR="008A6A36" w:rsidRPr="00DB2199" w:rsidRDefault="008A6A36" w:rsidP="003F515B">
            <w:pPr>
              <w:jc w:val="center"/>
              <w:rPr>
                <w:rFonts w:ascii="Arial" w:hAnsi="Arial" w:cs="Arial"/>
                <w:sz w:val="16"/>
                <w:szCs w:val="16"/>
              </w:rPr>
            </w:pPr>
            <w:r w:rsidRPr="00DB2199">
              <w:rPr>
                <w:rFonts w:ascii="Arial" w:hAnsi="Arial" w:cs="Arial"/>
                <w:bCs/>
                <w:sz w:val="16"/>
                <w:szCs w:val="16"/>
              </w:rPr>
              <w:t>úväzkov</w:t>
            </w:r>
          </w:p>
        </w:tc>
        <w:tc>
          <w:tcPr>
            <w:tcW w:w="851"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VRR</w:t>
            </w:r>
          </w:p>
        </w:tc>
        <w:tc>
          <w:tcPr>
            <w:tcW w:w="102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96,97</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2015</w:t>
            </w:r>
          </w:p>
        </w:tc>
        <w:tc>
          <w:tcPr>
            <w:tcW w:w="1562"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97,01</w:t>
            </w:r>
          </w:p>
        </w:tc>
        <w:tc>
          <w:tcPr>
            <w:tcW w:w="1134"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w:t>
            </w:r>
          </w:p>
        </w:tc>
        <w:tc>
          <w:tcPr>
            <w:tcW w:w="1134"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96,97</w:t>
            </w:r>
          </w:p>
        </w:tc>
        <w:tc>
          <w:tcPr>
            <w:tcW w:w="1239" w:type="dxa"/>
            <w:shd w:val="clear" w:color="auto" w:fill="FFFFFF" w:themeFill="background1"/>
            <w:vAlign w:val="center"/>
          </w:tcPr>
          <w:p w:rsidR="008A6A36" w:rsidRPr="00DB2199" w:rsidRDefault="00DB2199" w:rsidP="003F515B">
            <w:pPr>
              <w:jc w:val="center"/>
              <w:rPr>
                <w:rFonts w:ascii="Arial" w:hAnsi="Arial" w:cs="Arial"/>
                <w:sz w:val="16"/>
                <w:szCs w:val="16"/>
              </w:rPr>
            </w:pPr>
            <w:r w:rsidRPr="00DB2199">
              <w:rPr>
                <w:rFonts w:ascii="Arial" w:hAnsi="Arial" w:cs="Arial"/>
                <w:sz w:val="16"/>
                <w:szCs w:val="16"/>
              </w:rPr>
              <w:t>96,97</w:t>
            </w:r>
          </w:p>
        </w:tc>
        <w:tc>
          <w:tcPr>
            <w:tcW w:w="1275" w:type="dxa"/>
            <w:shd w:val="clear" w:color="auto" w:fill="FFFFFF" w:themeFill="background1"/>
            <w:tcMar>
              <w:left w:w="28" w:type="dxa"/>
              <w:right w:w="28" w:type="dxa"/>
            </w:tcMar>
            <w:vAlign w:val="center"/>
          </w:tcPr>
          <w:p w:rsidR="005552BB" w:rsidRPr="00DB2199" w:rsidRDefault="005552BB" w:rsidP="005552BB">
            <w:pPr>
              <w:rPr>
                <w:rFonts w:ascii="Arial" w:hAnsi="Arial" w:cs="Arial"/>
              </w:rPr>
            </w:pPr>
            <w:r>
              <w:rPr>
                <w:rFonts w:ascii="Arial" w:hAnsi="Arial" w:cs="Arial"/>
                <w:color w:val="000000"/>
                <w:sz w:val="16"/>
                <w:szCs w:val="16"/>
              </w:rPr>
              <w:t>Zdroj: ŠÚ</w:t>
            </w:r>
            <w:r w:rsidRPr="00DB2199">
              <w:rPr>
                <w:rFonts w:ascii="Arial" w:hAnsi="Arial" w:cs="Arial"/>
                <w:color w:val="000000"/>
                <w:sz w:val="16"/>
                <w:szCs w:val="16"/>
              </w:rPr>
              <w:t xml:space="preserve"> SR</w:t>
            </w:r>
          </w:p>
          <w:p w:rsidR="008A6A36" w:rsidRPr="00DB2199" w:rsidRDefault="008A6A36" w:rsidP="003F515B">
            <w:pPr>
              <w:rPr>
                <w:rFonts w:ascii="Arial" w:hAnsi="Arial" w:cs="Arial"/>
                <w:sz w:val="18"/>
                <w:szCs w:val="18"/>
              </w:rPr>
            </w:pPr>
          </w:p>
        </w:tc>
      </w:tr>
    </w:tbl>
    <w:p w:rsidR="008A6A36" w:rsidRPr="002B6571" w:rsidRDefault="008A6A36" w:rsidP="008A6A36">
      <w:pPr>
        <w:rPr>
          <w:rFonts w:ascii="Arial" w:hAnsi="Arial" w:cs="Arial"/>
        </w:rPr>
        <w:sectPr w:rsidR="008A6A36" w:rsidRPr="002B6571" w:rsidSect="000477F7">
          <w:pgSz w:w="16838" w:h="11906" w:orient="landscape"/>
          <w:pgMar w:top="723" w:right="1103" w:bottom="709" w:left="1134" w:header="142" w:footer="0" w:gutter="0"/>
          <w:cols w:space="708"/>
          <w:docGrid w:linePitch="360"/>
        </w:sect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5 - Miestny rozvoj vedený komunitou</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8A6A36" w:rsidP="003F515B">
            <w:pPr>
              <w:pStyle w:val="Zkladntext70"/>
              <w:shd w:val="clear" w:color="auto" w:fill="auto"/>
              <w:spacing w:line="240" w:lineRule="auto"/>
              <w:ind w:left="120"/>
              <w:rPr>
                <w:rFonts w:ascii="Arial" w:hAnsi="Arial" w:cs="Arial"/>
              </w:rPr>
            </w:pPr>
            <w:r w:rsidRPr="002B657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9d - Realizácia investícií v rámci stratégií miestneho rozvoja vedeného komunitou</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6A36" w:rsidRPr="002B6571" w:rsidRDefault="007F4319" w:rsidP="007F4319">
            <w:pPr>
              <w:pStyle w:val="Nadpis4"/>
              <w:numPr>
                <w:ilvl w:val="0"/>
                <w:numId w:val="0"/>
              </w:numPr>
              <w:rPr>
                <w:rFonts w:ascii="Arial" w:hAnsi="Arial" w:cs="Arial"/>
                <w:lang w:val="sk-SK"/>
              </w:rPr>
            </w:pPr>
            <w:bookmarkStart w:id="131" w:name="_Toc454192243"/>
            <w:r>
              <w:rPr>
                <w:rFonts w:ascii="Arial" w:hAnsi="Arial" w:cs="Arial"/>
                <w:lang w:val="sk-SK"/>
              </w:rPr>
              <w:t xml:space="preserve">  </w:t>
            </w:r>
            <w:bookmarkStart w:id="132" w:name="_Toc479768365"/>
            <w:r w:rsidR="008A6A36" w:rsidRPr="002B6571">
              <w:rPr>
                <w:rFonts w:ascii="Arial" w:hAnsi="Arial" w:cs="Arial"/>
                <w:lang w:val="sk-SK"/>
              </w:rPr>
              <w:t>Špecifický cieľ 5.1.2</w:t>
            </w:r>
            <w:bookmarkEnd w:id="131"/>
            <w:bookmarkEnd w:id="132"/>
          </w:p>
        </w:tc>
        <w:tc>
          <w:tcPr>
            <w:tcW w:w="9497" w:type="dxa"/>
            <w:tcBorders>
              <w:top w:val="single" w:sz="4" w:space="0" w:color="auto"/>
              <w:left w:val="single" w:sz="4" w:space="0" w:color="auto"/>
              <w:bottom w:val="single" w:sz="4" w:space="0" w:color="auto"/>
              <w:right w:val="single" w:sz="4" w:space="0" w:color="auto"/>
            </w:tcBorders>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5.1.2 - Zlepšenie udržateľných vzťahov medzi vidieckymi rozvojovými centrami a ich zázemím vo verejných službách a vo verejných infraštruktúrach</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33" w:name="_Toc482186389"/>
      <w:r w:rsidRPr="002B6571">
        <w:rPr>
          <w:rFonts w:cs="Arial"/>
        </w:rPr>
        <w:t>Tabuľka 1 Spoločné ukazovatele výsledku pre EFRR za PO 5, IP 5.1, ŠC 5.1.2</w:t>
      </w:r>
      <w:bookmarkEnd w:id="133"/>
    </w:p>
    <w:p w:rsidR="008A6A36" w:rsidRPr="002B6571" w:rsidRDefault="008A6A36" w:rsidP="008A6A36"/>
    <w:tbl>
      <w:tblPr>
        <w:tblW w:w="1417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778"/>
        <w:gridCol w:w="708"/>
        <w:gridCol w:w="850"/>
        <w:gridCol w:w="1276"/>
        <w:gridCol w:w="1276"/>
        <w:gridCol w:w="1419"/>
        <w:gridCol w:w="1134"/>
        <w:gridCol w:w="1275"/>
        <w:gridCol w:w="1101"/>
        <w:gridCol w:w="1560"/>
      </w:tblGrid>
      <w:tr w:rsidR="008A6A36" w:rsidRPr="002B6571" w:rsidTr="003F515B">
        <w:trPr>
          <w:cantSplit/>
          <w:trHeight w:val="57"/>
        </w:trPr>
        <w:tc>
          <w:tcPr>
            <w:tcW w:w="79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77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70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1419"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510"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156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79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77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141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27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101"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156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799"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77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275"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rsidR="008A6A36" w:rsidRPr="002B6571" w:rsidRDefault="008A6A36" w:rsidP="003F515B">
            <w:pPr>
              <w:ind w:left="113" w:right="113"/>
              <w:jc w:val="center"/>
              <w:rPr>
                <w:rFonts w:ascii="Arial" w:hAnsi="Arial" w:cs="Arial"/>
                <w:sz w:val="18"/>
                <w:szCs w:val="18"/>
              </w:rPr>
            </w:pPr>
          </w:p>
        </w:tc>
        <w:tc>
          <w:tcPr>
            <w:tcW w:w="156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79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77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70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419"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27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101" w:type="dxa"/>
            <w:shd w:val="clear" w:color="auto" w:fill="C6D9F1" w:themeFill="text2" w:themeFillTint="33"/>
            <w:vAlign w:val="center"/>
          </w:tcPr>
          <w:p w:rsidR="008A6A36" w:rsidRPr="002B6571" w:rsidRDefault="008A6A36" w:rsidP="003F515B">
            <w:pPr>
              <w:rPr>
                <w:rFonts w:ascii="Arial" w:hAnsi="Arial" w:cs="Arial"/>
                <w:sz w:val="18"/>
                <w:szCs w:val="18"/>
              </w:rPr>
            </w:pPr>
            <w:r w:rsidRPr="002B6571">
              <w:rPr>
                <w:rFonts w:ascii="Arial" w:hAnsi="Arial" w:cs="Arial"/>
                <w:i/>
                <w:sz w:val="18"/>
                <w:szCs w:val="18"/>
              </w:rPr>
              <w:t>Spolu</w:t>
            </w:r>
          </w:p>
        </w:tc>
        <w:tc>
          <w:tcPr>
            <w:tcW w:w="156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799"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R0110</w:t>
            </w:r>
          </w:p>
        </w:tc>
        <w:tc>
          <w:tcPr>
            <w:tcW w:w="2778"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Vidiecka a mestská populácia so zlepšenou infraštruktúrou a prístupom k verejným službám</w:t>
            </w:r>
          </w:p>
        </w:tc>
        <w:tc>
          <w:tcPr>
            <w:tcW w:w="708"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obyvateľ</w:t>
            </w:r>
          </w:p>
        </w:tc>
        <w:tc>
          <w:tcPr>
            <w:tcW w:w="850"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MRR</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606 961</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2013</w:t>
            </w:r>
          </w:p>
        </w:tc>
        <w:tc>
          <w:tcPr>
            <w:tcW w:w="1419"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950 000</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color w:val="000000"/>
                <w:sz w:val="16"/>
                <w:szCs w:val="16"/>
              </w:rPr>
            </w:pPr>
            <w:r w:rsidRPr="003F515B">
              <w:rPr>
                <w:rFonts w:ascii="Arial" w:hAnsi="Arial" w:cs="Arial"/>
                <w:sz w:val="16"/>
                <w:szCs w:val="16"/>
              </w:rPr>
              <w:t>612 535</w:t>
            </w:r>
          </w:p>
        </w:tc>
        <w:tc>
          <w:tcPr>
            <w:tcW w:w="127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color w:val="000000"/>
                <w:sz w:val="16"/>
                <w:szCs w:val="16"/>
              </w:rPr>
            </w:pPr>
            <w:r w:rsidRPr="003F515B">
              <w:rPr>
                <w:rFonts w:ascii="Arial" w:hAnsi="Arial" w:cs="Arial"/>
                <w:sz w:val="16"/>
                <w:szCs w:val="16"/>
              </w:rPr>
              <w:t>609 381</w:t>
            </w:r>
          </w:p>
        </w:tc>
        <w:tc>
          <w:tcPr>
            <w:tcW w:w="1101" w:type="dxa"/>
            <w:shd w:val="clear" w:color="auto" w:fill="FFFFFF" w:themeFill="background1"/>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609 381</w:t>
            </w:r>
          </w:p>
        </w:tc>
        <w:tc>
          <w:tcPr>
            <w:tcW w:w="1560" w:type="dxa"/>
            <w:shd w:val="clear" w:color="auto" w:fill="FFFFFF" w:themeFill="background1"/>
            <w:tcMar>
              <w:left w:w="28" w:type="dxa"/>
              <w:right w:w="28" w:type="dxa"/>
            </w:tcMar>
            <w:vAlign w:val="center"/>
          </w:tcPr>
          <w:p w:rsidR="008A6A36" w:rsidRPr="005B7EEB" w:rsidRDefault="008A6A36" w:rsidP="003F515B">
            <w:pPr>
              <w:rPr>
                <w:rFonts w:ascii="Arial" w:hAnsi="Arial" w:cs="Arial"/>
                <w:sz w:val="16"/>
                <w:szCs w:val="16"/>
              </w:rPr>
            </w:pPr>
            <w:r w:rsidRPr="005B7EEB">
              <w:rPr>
                <w:rFonts w:ascii="Arial" w:hAnsi="Arial" w:cs="Arial"/>
                <w:sz w:val="16"/>
                <w:szCs w:val="16"/>
              </w:rPr>
              <w:t>Zdroj: ŠÚ SR počet obyvateľov obcí (členovia MAS 2007-2013). V sledovanom období nebol ukončený proces výberu MAS/stratégií CLLD pre obdobie 2014-2020.</w:t>
            </w:r>
          </w:p>
        </w:tc>
      </w:tr>
      <w:tr w:rsidR="008A6A36" w:rsidRPr="002B6571" w:rsidTr="003F515B">
        <w:trPr>
          <w:cantSplit/>
          <w:trHeight w:val="57"/>
        </w:trPr>
        <w:tc>
          <w:tcPr>
            <w:tcW w:w="799"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jc w:val="center"/>
              <w:rPr>
                <w:rFonts w:ascii="Arial" w:hAnsi="Arial" w:cs="Arial"/>
                <w:bCs/>
                <w:sz w:val="16"/>
                <w:szCs w:val="16"/>
              </w:rPr>
            </w:pPr>
            <w:r w:rsidRPr="003F515B">
              <w:rPr>
                <w:rFonts w:ascii="Arial" w:hAnsi="Arial" w:cs="Arial"/>
                <w:bCs/>
                <w:sz w:val="16"/>
                <w:szCs w:val="16"/>
              </w:rPr>
              <w:t>R0110</w:t>
            </w:r>
          </w:p>
        </w:tc>
        <w:tc>
          <w:tcPr>
            <w:tcW w:w="2778" w:type="dxa"/>
            <w:shd w:val="clear" w:color="auto" w:fill="FFFFFF" w:themeFill="background1"/>
            <w:tcMar>
              <w:left w:w="28" w:type="dxa"/>
              <w:right w:w="28" w:type="dxa"/>
            </w:tcMar>
            <w:vAlign w:val="center"/>
          </w:tcPr>
          <w:p w:rsidR="008A6A36" w:rsidRPr="003F515B" w:rsidRDefault="008A6A36" w:rsidP="003F515B">
            <w:pPr>
              <w:autoSpaceDE w:val="0"/>
              <w:autoSpaceDN w:val="0"/>
              <w:adjustRightInd w:val="0"/>
              <w:rPr>
                <w:rFonts w:ascii="Arial" w:hAnsi="Arial" w:cs="Arial"/>
                <w:sz w:val="16"/>
                <w:szCs w:val="16"/>
              </w:rPr>
            </w:pPr>
            <w:r w:rsidRPr="003F515B">
              <w:rPr>
                <w:rFonts w:ascii="Arial" w:hAnsi="Arial" w:cs="Arial"/>
                <w:sz w:val="16"/>
                <w:szCs w:val="16"/>
              </w:rPr>
              <w:t>Vidiecka a mestská populácia so zlepšenou infraštruktúrou a prístupom k verejným službám</w:t>
            </w:r>
          </w:p>
        </w:tc>
        <w:tc>
          <w:tcPr>
            <w:tcW w:w="708"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obyvateľ</w:t>
            </w:r>
          </w:p>
        </w:tc>
        <w:tc>
          <w:tcPr>
            <w:tcW w:w="850"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VRR</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10 087</w:t>
            </w:r>
          </w:p>
        </w:tc>
        <w:tc>
          <w:tcPr>
            <w:tcW w:w="1276"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2013</w:t>
            </w:r>
          </w:p>
        </w:tc>
        <w:tc>
          <w:tcPr>
            <w:tcW w:w="1419"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sz w:val="16"/>
                <w:szCs w:val="16"/>
              </w:rPr>
            </w:pPr>
            <w:r w:rsidRPr="003F515B">
              <w:rPr>
                <w:rFonts w:ascii="Arial" w:hAnsi="Arial" w:cs="Arial"/>
                <w:sz w:val="16"/>
                <w:szCs w:val="16"/>
              </w:rPr>
              <w:t>50 000</w:t>
            </w:r>
          </w:p>
        </w:tc>
        <w:tc>
          <w:tcPr>
            <w:tcW w:w="1134"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color w:val="000000"/>
                <w:sz w:val="16"/>
                <w:szCs w:val="16"/>
              </w:rPr>
            </w:pPr>
            <w:r w:rsidRPr="003F515B">
              <w:rPr>
                <w:rFonts w:ascii="Arial" w:hAnsi="Arial" w:cs="Arial"/>
                <w:sz w:val="16"/>
                <w:szCs w:val="16"/>
              </w:rPr>
              <w:t>10 152</w:t>
            </w:r>
          </w:p>
        </w:tc>
        <w:tc>
          <w:tcPr>
            <w:tcW w:w="1275" w:type="dxa"/>
            <w:shd w:val="clear" w:color="auto" w:fill="FFFFFF" w:themeFill="background1"/>
            <w:tcMar>
              <w:left w:w="28" w:type="dxa"/>
              <w:right w:w="28" w:type="dxa"/>
            </w:tcMar>
            <w:vAlign w:val="center"/>
          </w:tcPr>
          <w:p w:rsidR="008A6A36" w:rsidRPr="003F515B" w:rsidRDefault="008A6A36" w:rsidP="003F515B">
            <w:pPr>
              <w:jc w:val="center"/>
              <w:rPr>
                <w:rFonts w:ascii="Arial" w:hAnsi="Arial" w:cs="Arial"/>
                <w:bCs/>
                <w:color w:val="000000"/>
                <w:sz w:val="16"/>
                <w:szCs w:val="16"/>
              </w:rPr>
            </w:pPr>
            <w:r w:rsidRPr="003F515B">
              <w:rPr>
                <w:rFonts w:ascii="Arial" w:hAnsi="Arial" w:cs="Arial"/>
                <w:sz w:val="16"/>
                <w:szCs w:val="16"/>
              </w:rPr>
              <w:t>10 202</w:t>
            </w:r>
          </w:p>
        </w:tc>
        <w:tc>
          <w:tcPr>
            <w:tcW w:w="1101" w:type="dxa"/>
            <w:shd w:val="clear" w:color="auto" w:fill="FFFFFF" w:themeFill="background1"/>
            <w:vAlign w:val="center"/>
          </w:tcPr>
          <w:p w:rsidR="008A6A36" w:rsidRPr="003F515B" w:rsidRDefault="008A6A36" w:rsidP="003F515B">
            <w:pPr>
              <w:rPr>
                <w:rFonts w:ascii="Arial" w:hAnsi="Arial" w:cs="Arial"/>
                <w:sz w:val="16"/>
                <w:szCs w:val="16"/>
              </w:rPr>
            </w:pPr>
            <w:r w:rsidRPr="003F515B">
              <w:rPr>
                <w:rFonts w:ascii="Arial" w:hAnsi="Arial" w:cs="Arial"/>
                <w:sz w:val="16"/>
                <w:szCs w:val="16"/>
              </w:rPr>
              <w:t>10 202</w:t>
            </w:r>
          </w:p>
        </w:tc>
        <w:tc>
          <w:tcPr>
            <w:tcW w:w="1560" w:type="dxa"/>
            <w:shd w:val="clear" w:color="auto" w:fill="FFFFFF" w:themeFill="background1"/>
            <w:tcMar>
              <w:left w:w="28" w:type="dxa"/>
              <w:right w:w="28" w:type="dxa"/>
            </w:tcMar>
            <w:vAlign w:val="center"/>
          </w:tcPr>
          <w:p w:rsidR="008A6A36" w:rsidRPr="005B7EEB" w:rsidRDefault="008A6A36" w:rsidP="003F515B">
            <w:pPr>
              <w:rPr>
                <w:rFonts w:ascii="Arial" w:hAnsi="Arial" w:cs="Arial"/>
                <w:sz w:val="16"/>
                <w:szCs w:val="16"/>
              </w:rPr>
            </w:pPr>
            <w:r w:rsidRPr="005B7EEB">
              <w:rPr>
                <w:rFonts w:ascii="Arial" w:hAnsi="Arial" w:cs="Arial"/>
                <w:sz w:val="16"/>
                <w:szCs w:val="16"/>
              </w:rPr>
              <w:t>Zdroj: ŠÚ SR počet obyvateľov obcí (členovia MAS 2007-2013). V sledovanom období nebol ukončený proces výberu MAS/stratégií CLLD pre obdobie 2014-2020.</w:t>
            </w:r>
          </w:p>
        </w:tc>
      </w:tr>
    </w:tbl>
    <w:p w:rsidR="008A6A36" w:rsidRPr="002B6571" w:rsidRDefault="008A6A36" w:rsidP="008A6A36">
      <w:pPr>
        <w:rPr>
          <w:rFonts w:ascii="Arial" w:hAnsi="Arial" w:cs="Arial"/>
        </w:rPr>
      </w:pPr>
    </w:p>
    <w:p w:rsidR="008A6A36" w:rsidRPr="002B6571" w:rsidRDefault="008A6A36" w:rsidP="008A6A36">
      <w:pPr>
        <w:spacing w:after="200" w:line="276" w:lineRule="auto"/>
        <w:rPr>
          <w:rStyle w:val="Nadpis3Char"/>
          <w:lang w:val="sk-SK"/>
        </w:rPr>
      </w:pPr>
      <w:r w:rsidRPr="002B6571">
        <w:rPr>
          <w:rStyle w:val="Nadpis3Char"/>
          <w:b w:val="0"/>
          <w:lang w:val="sk-SK"/>
        </w:rPr>
        <w:br w:type="page"/>
      </w:r>
    </w:p>
    <w:p w:rsidR="008A6A36" w:rsidRPr="002B6571" w:rsidRDefault="008A6A36" w:rsidP="00B643C4">
      <w:pPr>
        <w:pStyle w:val="Nadpis3"/>
        <w:rPr>
          <w:rStyle w:val="Nadpis3Char"/>
          <w:b/>
          <w:lang w:val="sk-SK"/>
        </w:rPr>
      </w:pPr>
      <w:bookmarkStart w:id="134" w:name="_Toc454192244"/>
      <w:bookmarkStart w:id="135" w:name="_Toc479768366"/>
      <w:bookmarkStart w:id="136" w:name="_Toc482186390"/>
      <w:r w:rsidRPr="002B6571">
        <w:rPr>
          <w:rStyle w:val="Nadpis3Char"/>
          <w:b/>
          <w:lang w:val="sk-SK"/>
        </w:rPr>
        <w:lastRenderedPageBreak/>
        <w:t>Ukazovatele Prioritnej osi 6</w:t>
      </w:r>
      <w:bookmarkEnd w:id="134"/>
      <w:bookmarkEnd w:id="135"/>
      <w:bookmarkEnd w:id="136"/>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42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6 - Technická pomoc</w:t>
            </w:r>
          </w:p>
        </w:tc>
      </w:tr>
    </w:tbl>
    <w:p w:rsidR="008A6A36" w:rsidRPr="002B6571" w:rsidRDefault="008A6A36" w:rsidP="008A6A36">
      <w:pPr>
        <w:rPr>
          <w:rFonts w:ascii="Arial" w:hAnsi="Arial" w:cs="Arial"/>
        </w:rPr>
      </w:pPr>
    </w:p>
    <w:p w:rsidR="008A6A36" w:rsidRPr="002B6571" w:rsidRDefault="008A6A36" w:rsidP="008A6A36">
      <w:pPr>
        <w:pStyle w:val="Tabuka"/>
        <w:rPr>
          <w:rFonts w:ascii="Times New Roman" w:hAnsi="Times New Roman"/>
        </w:rPr>
      </w:pPr>
      <w:bookmarkStart w:id="137" w:name="_Toc482186391"/>
      <w:r w:rsidRPr="002B6571">
        <w:t xml:space="preserve">Tabuľka 3 A: Spoločné ukazovatele výstupov a ukazovatele výstupov špecifické pre program na účely EFRR </w:t>
      </w:r>
      <w:r>
        <w:t>(</w:t>
      </w:r>
      <w:r w:rsidRPr="002B6571">
        <w:t>členené podľa kategórie regiónu), PO 6</w:t>
      </w:r>
      <w:bookmarkEnd w:id="137"/>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09"/>
        <w:gridCol w:w="709"/>
        <w:gridCol w:w="651"/>
        <w:gridCol w:w="708"/>
        <w:gridCol w:w="709"/>
        <w:gridCol w:w="709"/>
        <w:gridCol w:w="709"/>
        <w:gridCol w:w="708"/>
        <w:gridCol w:w="709"/>
        <w:gridCol w:w="567"/>
        <w:gridCol w:w="1617"/>
      </w:tblGrid>
      <w:tr w:rsidR="008A6A36" w:rsidRPr="002B6571" w:rsidTr="003F515B">
        <w:trPr>
          <w:cantSplit/>
          <w:trHeight w:val="57"/>
        </w:trPr>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rsidR="008A6A36" w:rsidRPr="002B6571" w:rsidRDefault="008A6A36" w:rsidP="003F515B">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6888" w:type="dxa"/>
            <w:gridSpan w:val="10"/>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7. Ročné hodnoty / Kumulatívne hodnoty</w:t>
            </w:r>
          </w:p>
        </w:tc>
        <w:tc>
          <w:tcPr>
            <w:tcW w:w="1617"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w:t>
            </w:r>
          </w:p>
        </w:tc>
      </w:tr>
      <w:tr w:rsidR="008A6A36" w:rsidRPr="002B6571" w:rsidTr="003F515B">
        <w:trPr>
          <w:cantSplit/>
          <w:trHeight w:val="57"/>
        </w:trPr>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(1)</w:t>
            </w:r>
          </w:p>
        </w:tc>
        <w:tc>
          <w:tcPr>
            <w:tcW w:w="62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6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2016</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2017</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2018</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2020</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en-US"/>
              </w:rPr>
            </w:pPr>
            <w:r w:rsidRPr="002B657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2022</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2023</w:t>
            </w:r>
          </w:p>
        </w:tc>
        <w:tc>
          <w:tcPr>
            <w:tcW w:w="1617"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651"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c>
          <w:tcPr>
            <w:tcW w:w="1617" w:type="dxa"/>
            <w:shd w:val="clear" w:color="auto" w:fill="C6D9F1" w:themeFill="text2" w:themeFillTint="33"/>
            <w:tcMar>
              <w:left w:w="28" w:type="dxa"/>
              <w:right w:w="28" w:type="dxa"/>
            </w:tcMar>
            <w:textDirection w:val="btLr"/>
            <w:vAlign w:val="center"/>
          </w:tcPr>
          <w:p w:rsidR="008A6A36" w:rsidRPr="002B6571" w:rsidRDefault="008A6A36" w:rsidP="003F515B">
            <w:pPr>
              <w:ind w:left="113" w:right="113"/>
              <w:jc w:val="center"/>
              <w:rPr>
                <w:rFonts w:ascii="Arial" w:hAnsi="Arial" w:cs="Arial"/>
                <w:sz w:val="18"/>
                <w:szCs w:val="18"/>
              </w:rPr>
            </w:pPr>
          </w:p>
        </w:tc>
      </w:tr>
      <w:tr w:rsidR="008A6A36" w:rsidRPr="002B6571" w:rsidTr="003F515B">
        <w:trPr>
          <w:cantSplit/>
          <w:trHeight w:val="57"/>
        </w:trPr>
        <w:tc>
          <w:tcPr>
            <w:tcW w:w="625" w:type="dxa"/>
            <w:shd w:val="clear" w:color="auto" w:fill="C6D9F1" w:themeFill="text2" w:themeFillTint="33"/>
            <w:textDirection w:val="btLr"/>
            <w:vAlign w:val="center"/>
          </w:tcPr>
          <w:p w:rsidR="008A6A36" w:rsidRPr="002B6571" w:rsidRDefault="008A6A36" w:rsidP="003F515B">
            <w:pPr>
              <w:jc w:val="center"/>
              <w:rPr>
                <w:rFonts w:ascii="Arial" w:hAnsi="Arial" w:cs="Arial"/>
                <w:sz w:val="18"/>
                <w:szCs w:val="18"/>
                <w:lang w:eastAsia="en-US"/>
              </w:rPr>
            </w:pPr>
          </w:p>
        </w:tc>
        <w:tc>
          <w:tcPr>
            <w:tcW w:w="625" w:type="dxa"/>
            <w:shd w:val="clear" w:color="auto" w:fill="C6D9F1" w:themeFill="text2" w:themeFillTint="33"/>
            <w:textDirection w:val="btLr"/>
          </w:tcPr>
          <w:p w:rsidR="008A6A36" w:rsidRPr="002B6571" w:rsidRDefault="008A6A36" w:rsidP="003F515B">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934"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651"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61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021509" w:rsidRPr="002B6571" w:rsidTr="003F515B">
        <w:trPr>
          <w:cantSplit/>
          <w:trHeight w:val="609"/>
        </w:trPr>
        <w:tc>
          <w:tcPr>
            <w:tcW w:w="625" w:type="dxa"/>
            <w:shd w:val="clear" w:color="auto" w:fill="FFFFFF" w:themeFill="background1"/>
            <w:vAlign w:val="center"/>
          </w:tcPr>
          <w:p w:rsidR="00021509" w:rsidRPr="002B6571" w:rsidRDefault="00021509"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021509" w:rsidRPr="002B6571" w:rsidRDefault="00021509"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bCs/>
                <w:sz w:val="16"/>
                <w:szCs w:val="16"/>
              </w:rPr>
            </w:pPr>
            <w:r w:rsidRPr="002B6571">
              <w:rPr>
                <w:rFonts w:ascii="Arial" w:hAnsi="Arial" w:cs="Arial"/>
                <w:bCs/>
                <w:sz w:val="16"/>
                <w:szCs w:val="16"/>
              </w:rPr>
              <w:t>O0242</w:t>
            </w:r>
          </w:p>
        </w:tc>
        <w:tc>
          <w:tcPr>
            <w:tcW w:w="2069" w:type="dxa"/>
            <w:shd w:val="clear" w:color="auto" w:fill="FFFFFF" w:themeFill="background1"/>
            <w:tcMar>
              <w:left w:w="28" w:type="dxa"/>
              <w:right w:w="28" w:type="dxa"/>
            </w:tcMar>
            <w:vAlign w:val="center"/>
          </w:tcPr>
          <w:p w:rsidR="00021509" w:rsidRPr="002B6571" w:rsidRDefault="00021509" w:rsidP="003F515B">
            <w:pPr>
              <w:rPr>
                <w:rFonts w:ascii="Arial" w:hAnsi="Arial" w:cs="Arial"/>
                <w:sz w:val="16"/>
                <w:szCs w:val="16"/>
              </w:rPr>
            </w:pPr>
            <w:r w:rsidRPr="002B657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350</w:t>
            </w:r>
          </w:p>
        </w:tc>
        <w:tc>
          <w:tcPr>
            <w:tcW w:w="709" w:type="dxa"/>
            <w:shd w:val="clear" w:color="auto" w:fill="FFFFFF" w:themeFill="background1"/>
            <w:tcMar>
              <w:left w:w="28" w:type="dxa"/>
              <w:right w:w="28" w:type="dxa"/>
            </w:tcMar>
            <w:vAlign w:val="center"/>
          </w:tcPr>
          <w:p w:rsidR="00021509" w:rsidRPr="002B6571" w:rsidRDefault="00021509"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021509" w:rsidRPr="002B6571" w:rsidRDefault="00021509"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021509" w:rsidRPr="00021509" w:rsidRDefault="00021509" w:rsidP="00986A17">
            <w:pPr>
              <w:jc w:val="right"/>
              <w:rPr>
                <w:rFonts w:ascii="Arial" w:hAnsi="Arial" w:cs="Arial"/>
                <w:sz w:val="16"/>
                <w:szCs w:val="16"/>
              </w:rPr>
            </w:pPr>
            <w:r w:rsidRPr="00021509">
              <w:rPr>
                <w:rFonts w:ascii="Arial" w:hAnsi="Arial" w:cs="Arial"/>
                <w:sz w:val="16"/>
                <w:szCs w:val="16"/>
              </w:rPr>
              <w:t>271,35</w:t>
            </w:r>
          </w:p>
        </w:tc>
        <w:tc>
          <w:tcPr>
            <w:tcW w:w="708"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021509" w:rsidRPr="002B6571" w:rsidRDefault="00021509" w:rsidP="003F515B">
            <w:pPr>
              <w:rPr>
                <w:rFonts w:ascii="Arial" w:hAnsi="Arial" w:cs="Arial"/>
                <w:sz w:val="16"/>
                <w:szCs w:val="16"/>
              </w:rPr>
            </w:pPr>
            <w:r w:rsidRPr="002B6571">
              <w:rPr>
                <w:rFonts w:ascii="Arial" w:hAnsi="Arial" w:cs="Arial"/>
                <w:sz w:val="16"/>
                <w:szCs w:val="16"/>
              </w:rPr>
              <w:t>Analýza admin. kapacít a efektív</w:t>
            </w:r>
            <w:r>
              <w:rPr>
                <w:rFonts w:ascii="Arial" w:hAnsi="Arial" w:cs="Arial"/>
                <w:sz w:val="16"/>
                <w:szCs w:val="16"/>
              </w:rPr>
              <w:t>n</w:t>
            </w:r>
            <w:r w:rsidRPr="002B6571">
              <w:rPr>
                <w:rFonts w:ascii="Arial" w:hAnsi="Arial" w:cs="Arial"/>
                <w:sz w:val="16"/>
                <w:szCs w:val="16"/>
              </w:rPr>
              <w:t>osti subjektov zodpovedných za EŠIF (CKO, ÚV SR)</w:t>
            </w:r>
          </w:p>
        </w:tc>
      </w:tr>
      <w:tr w:rsidR="00021509" w:rsidRPr="002B6571" w:rsidTr="003F515B">
        <w:trPr>
          <w:cantSplit/>
          <w:trHeight w:val="609"/>
        </w:trPr>
        <w:tc>
          <w:tcPr>
            <w:tcW w:w="625" w:type="dxa"/>
            <w:shd w:val="clear" w:color="auto" w:fill="FFFFFF" w:themeFill="background1"/>
            <w:vAlign w:val="center"/>
          </w:tcPr>
          <w:p w:rsidR="00021509" w:rsidRPr="002B6571" w:rsidRDefault="00021509"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021509" w:rsidRPr="002B6571" w:rsidRDefault="00021509"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bCs/>
                <w:sz w:val="16"/>
                <w:szCs w:val="16"/>
              </w:rPr>
            </w:pPr>
            <w:r w:rsidRPr="002B6571">
              <w:rPr>
                <w:rFonts w:ascii="Arial" w:hAnsi="Arial" w:cs="Arial"/>
                <w:bCs/>
                <w:sz w:val="16"/>
                <w:szCs w:val="16"/>
              </w:rPr>
              <w:t>O0242</w:t>
            </w:r>
          </w:p>
        </w:tc>
        <w:tc>
          <w:tcPr>
            <w:tcW w:w="2069" w:type="dxa"/>
            <w:shd w:val="clear" w:color="auto" w:fill="FFFFFF" w:themeFill="background1"/>
            <w:tcMar>
              <w:left w:w="28" w:type="dxa"/>
              <w:right w:w="28" w:type="dxa"/>
            </w:tcMar>
            <w:vAlign w:val="center"/>
          </w:tcPr>
          <w:p w:rsidR="00021509" w:rsidRPr="002B6571" w:rsidRDefault="00021509" w:rsidP="003F515B">
            <w:pPr>
              <w:rPr>
                <w:rFonts w:ascii="Arial" w:hAnsi="Arial" w:cs="Arial"/>
                <w:sz w:val="16"/>
                <w:szCs w:val="16"/>
              </w:rPr>
            </w:pPr>
            <w:r w:rsidRPr="002B657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proofErr w:type="spellStart"/>
            <w:r w:rsidRPr="002B6571">
              <w:rPr>
                <w:rFonts w:ascii="Arial" w:hAnsi="Arial" w:cs="Arial"/>
                <w:sz w:val="16"/>
                <w:szCs w:val="16"/>
              </w:rPr>
              <w:t>FTEs</w:t>
            </w:r>
            <w:proofErr w:type="spellEnd"/>
          </w:p>
        </w:tc>
        <w:tc>
          <w:tcPr>
            <w:tcW w:w="567"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021509" w:rsidRPr="002B6571" w:rsidRDefault="00021509" w:rsidP="003F515B">
            <w:pPr>
              <w:jc w:val="center"/>
              <w:rPr>
                <w:rFonts w:ascii="Arial" w:hAnsi="Arial" w:cs="Arial"/>
                <w:sz w:val="16"/>
                <w:szCs w:val="16"/>
              </w:rPr>
            </w:pPr>
            <w:r w:rsidRPr="002B6571">
              <w:rPr>
                <w:rFonts w:ascii="Arial" w:hAnsi="Arial" w:cs="Arial"/>
                <w:sz w:val="16"/>
                <w:szCs w:val="16"/>
              </w:rPr>
              <w:t>350</w:t>
            </w:r>
          </w:p>
        </w:tc>
        <w:tc>
          <w:tcPr>
            <w:tcW w:w="709" w:type="dxa"/>
            <w:shd w:val="clear" w:color="auto" w:fill="FFFFFF" w:themeFill="background1"/>
            <w:tcMar>
              <w:left w:w="28" w:type="dxa"/>
              <w:right w:w="28" w:type="dxa"/>
            </w:tcMar>
            <w:vAlign w:val="center"/>
          </w:tcPr>
          <w:p w:rsidR="00021509" w:rsidRPr="002B6571" w:rsidRDefault="00021509"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021509" w:rsidRPr="002B6571" w:rsidRDefault="00021509"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021509" w:rsidRPr="00021509" w:rsidRDefault="00021509" w:rsidP="00986A17">
            <w:pPr>
              <w:jc w:val="center"/>
              <w:rPr>
                <w:rFonts w:ascii="Arial" w:hAnsi="Arial" w:cs="Arial"/>
                <w:sz w:val="16"/>
                <w:szCs w:val="16"/>
              </w:rPr>
            </w:pPr>
            <w:r w:rsidRPr="00021509">
              <w:rPr>
                <w:rFonts w:ascii="Arial" w:hAnsi="Arial" w:cs="Arial"/>
                <w:sz w:val="16"/>
                <w:szCs w:val="16"/>
              </w:rPr>
              <w:t>2</w:t>
            </w:r>
          </w:p>
        </w:tc>
        <w:tc>
          <w:tcPr>
            <w:tcW w:w="708"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021509" w:rsidRPr="002B6571" w:rsidRDefault="00021509"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021509" w:rsidRPr="002B6571" w:rsidRDefault="00021509" w:rsidP="003F515B">
            <w:pPr>
              <w:rPr>
                <w:rFonts w:ascii="Arial" w:hAnsi="Arial" w:cs="Arial"/>
                <w:sz w:val="16"/>
                <w:szCs w:val="16"/>
              </w:rPr>
            </w:pPr>
            <w:r w:rsidRPr="002B6571">
              <w:rPr>
                <w:rFonts w:ascii="Arial" w:hAnsi="Arial" w:cs="Arial"/>
                <w:sz w:val="16"/>
                <w:szCs w:val="16"/>
              </w:rPr>
              <w:t>Analýza admin. kapacít a efektív</w:t>
            </w:r>
            <w:r>
              <w:rPr>
                <w:rFonts w:ascii="Arial" w:hAnsi="Arial" w:cs="Arial"/>
                <w:sz w:val="16"/>
                <w:szCs w:val="16"/>
              </w:rPr>
              <w:t>n</w:t>
            </w:r>
            <w:r w:rsidRPr="002B6571">
              <w:rPr>
                <w:rFonts w:ascii="Arial" w:hAnsi="Arial" w:cs="Arial"/>
                <w:sz w:val="16"/>
                <w:szCs w:val="16"/>
              </w:rPr>
              <w:t>osti subjektov zodpovedných za EŠIF (CKO, ÚV SR)</w:t>
            </w:r>
          </w:p>
        </w:tc>
      </w:tr>
      <w:tr w:rsidR="008A6A36" w:rsidRPr="002B6571" w:rsidTr="003F515B">
        <w:trPr>
          <w:cantSplit/>
          <w:trHeight w:val="82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O0182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RO, SO</w:t>
            </w:r>
          </w:p>
        </w:tc>
      </w:tr>
      <w:tr w:rsidR="008A6A36" w:rsidRPr="002B6571" w:rsidTr="003F515B">
        <w:trPr>
          <w:cantSplit/>
          <w:trHeight w:val="828"/>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O0182</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100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RO, SO</w:t>
            </w:r>
          </w:p>
        </w:tc>
      </w:tr>
      <w:tr w:rsidR="008A6A36" w:rsidRPr="002B6571" w:rsidTr="003F515B">
        <w:trPr>
          <w:cantSplit/>
          <w:trHeight w:val="57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O0163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RO, SO</w:t>
            </w:r>
          </w:p>
        </w:tc>
      </w:tr>
      <w:tr w:rsidR="008A6A36" w:rsidRPr="002B6571" w:rsidTr="003F515B">
        <w:trPr>
          <w:cantSplit/>
          <w:trHeight w:val="57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O0163</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RO, SO</w:t>
            </w:r>
          </w:p>
        </w:tc>
      </w:tr>
      <w:tr w:rsidR="008A6A36" w:rsidRPr="002B6571" w:rsidTr="003F515B">
        <w:trPr>
          <w:cantSplit/>
          <w:trHeight w:val="55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F</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O0047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800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Výročná správa</w:t>
            </w:r>
          </w:p>
        </w:tc>
      </w:tr>
      <w:tr w:rsidR="008A6A36" w:rsidRPr="002B6571" w:rsidTr="003F515B">
        <w:trPr>
          <w:cantSplit/>
          <w:trHeight w:val="551"/>
        </w:trPr>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S</w:t>
            </w:r>
          </w:p>
        </w:tc>
        <w:tc>
          <w:tcPr>
            <w:tcW w:w="625" w:type="dxa"/>
            <w:shd w:val="clear" w:color="auto" w:fill="FFFFFF" w:themeFill="background1"/>
            <w:vAlign w:val="center"/>
          </w:tcPr>
          <w:p w:rsidR="008A6A36" w:rsidRPr="002B6571" w:rsidRDefault="008A6A36" w:rsidP="003F515B">
            <w:pPr>
              <w:autoSpaceDE w:val="0"/>
              <w:autoSpaceDN w:val="0"/>
              <w:adjustRightInd w:val="0"/>
              <w:jc w:val="center"/>
              <w:rPr>
                <w:rFonts w:ascii="Arial" w:hAnsi="Arial" w:cs="Arial"/>
                <w:iCs/>
                <w:color w:val="000000"/>
                <w:sz w:val="16"/>
                <w:szCs w:val="16"/>
              </w:rPr>
            </w:pPr>
            <w:r w:rsidRPr="002B657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bCs/>
                <w:sz w:val="16"/>
                <w:szCs w:val="16"/>
              </w:rPr>
            </w:pPr>
            <w:r w:rsidRPr="002B6571">
              <w:rPr>
                <w:rFonts w:ascii="Arial" w:hAnsi="Arial" w:cs="Arial"/>
                <w:bCs/>
                <w:sz w:val="16"/>
                <w:szCs w:val="16"/>
              </w:rPr>
              <w:t>O0047</w:t>
            </w:r>
          </w:p>
        </w:tc>
        <w:tc>
          <w:tcPr>
            <w:tcW w:w="2069" w:type="dxa"/>
            <w:shd w:val="clear" w:color="auto" w:fill="FFFFFF" w:themeFill="background1"/>
            <w:tcMar>
              <w:left w:w="28" w:type="dxa"/>
              <w:right w:w="28" w:type="dxa"/>
            </w:tcMar>
            <w:vAlign w:val="center"/>
          </w:tcPr>
          <w:p w:rsidR="008A6A36" w:rsidRPr="002B6571" w:rsidRDefault="008A6A36" w:rsidP="003F515B">
            <w:pPr>
              <w:rPr>
                <w:rFonts w:ascii="Arial" w:hAnsi="Arial" w:cs="Arial"/>
                <w:sz w:val="16"/>
                <w:szCs w:val="16"/>
              </w:rPr>
            </w:pPr>
            <w:r w:rsidRPr="002B657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počet</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EFRR</w:t>
            </w:r>
          </w:p>
        </w:tc>
        <w:tc>
          <w:tcPr>
            <w:tcW w:w="934"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800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rsidR="008A6A36" w:rsidRPr="002B6571" w:rsidRDefault="008A6A36" w:rsidP="003F515B">
            <w:pPr>
              <w:ind w:left="113" w:right="113"/>
              <w:jc w:val="center"/>
              <w:rPr>
                <w:rFonts w:ascii="Arial" w:hAnsi="Arial" w:cs="Arial"/>
                <w:sz w:val="18"/>
                <w:szCs w:val="18"/>
              </w:rPr>
            </w:pPr>
            <w:r w:rsidRPr="002B6571">
              <w:rPr>
                <w:rFonts w:ascii="Arial" w:hAnsi="Arial" w:cs="Arial"/>
                <w:bCs/>
                <w:color w:val="000000"/>
                <w:sz w:val="16"/>
                <w:szCs w:val="16"/>
              </w:rPr>
              <w:t>0</w:t>
            </w: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8"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709"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567" w:type="dxa"/>
            <w:shd w:val="clear" w:color="auto" w:fill="FFFFFF" w:themeFill="background1"/>
            <w:tcMar>
              <w:left w:w="28" w:type="dxa"/>
              <w:right w:w="28" w:type="dxa"/>
            </w:tcMar>
            <w:textDirection w:val="btLr"/>
            <w:vAlign w:val="center"/>
          </w:tcPr>
          <w:p w:rsidR="008A6A36" w:rsidRPr="002B6571" w:rsidRDefault="008A6A36" w:rsidP="003F515B">
            <w:pPr>
              <w:ind w:left="113" w:right="113"/>
              <w:jc w:val="right"/>
              <w:rPr>
                <w:rFonts w:ascii="Arial" w:hAnsi="Arial" w:cs="Arial"/>
                <w:sz w:val="18"/>
                <w:szCs w:val="18"/>
              </w:rPr>
            </w:pPr>
          </w:p>
        </w:tc>
        <w:tc>
          <w:tcPr>
            <w:tcW w:w="161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Výročná správa</w:t>
            </w:r>
          </w:p>
        </w:tc>
      </w:tr>
    </w:tbl>
    <w:p w:rsidR="008A6A36" w:rsidRPr="002B6571" w:rsidRDefault="008A6A36" w:rsidP="008A6A36">
      <w:pPr>
        <w:widowControl w:val="0"/>
        <w:autoSpaceDE w:val="0"/>
        <w:autoSpaceDN w:val="0"/>
        <w:adjustRightInd w:val="0"/>
        <w:snapToGrid w:val="0"/>
        <w:rPr>
          <w:rFonts w:ascii="Arial" w:hAnsi="Arial" w:cs="Arial"/>
          <w:sz w:val="16"/>
          <w:szCs w:val="16"/>
        </w:rPr>
      </w:pPr>
      <w:r>
        <w:rPr>
          <w:rFonts w:ascii="Arial" w:hAnsi="Arial" w:cs="Arial"/>
          <w:color w:val="000000"/>
          <w:sz w:val="16"/>
          <w:szCs w:val="16"/>
        </w:rPr>
        <w:t xml:space="preserve">(1) S = vybrané projekty, F = plne realizované projekty </w:t>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rPr>
              <w:lastRenderedPageBreak/>
              <w:br w:type="page"/>
            </w:r>
            <w:r>
              <w:rPr>
                <w:rFonts w:ascii="Arial" w:hAnsi="Arial" w:cs="Arial"/>
              </w:rPr>
              <w:t xml:space="preserve"> </w:t>
            </w:r>
            <w:r w:rsidRPr="002B657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7F4319" w:rsidRDefault="008A6A36" w:rsidP="00D967A3">
            <w:pPr>
              <w:pStyle w:val="Odsekzoznamu"/>
              <w:widowControl w:val="0"/>
              <w:numPr>
                <w:ilvl w:val="0"/>
                <w:numId w:val="37"/>
              </w:numPr>
              <w:autoSpaceDE w:val="0"/>
              <w:autoSpaceDN w:val="0"/>
              <w:adjustRightInd w:val="0"/>
              <w:snapToGrid w:val="0"/>
              <w:rPr>
                <w:rFonts w:ascii="Arial" w:hAnsi="Arial" w:cs="Arial"/>
                <w:sz w:val="22"/>
                <w:szCs w:val="22"/>
              </w:rPr>
            </w:pPr>
            <w:r w:rsidRPr="007F4319">
              <w:rPr>
                <w:rFonts w:ascii="Arial" w:hAnsi="Arial" w:cs="Arial"/>
                <w:color w:val="000000"/>
                <w:sz w:val="22"/>
                <w:szCs w:val="22"/>
              </w:rPr>
              <w:t>- Technická pomoc</w:t>
            </w:r>
          </w:p>
        </w:tc>
      </w:tr>
      <w:tr w:rsidR="008A6A36" w:rsidRPr="002B6571" w:rsidTr="003F515B">
        <w:trPr>
          <w:trHeight w:val="283"/>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A6A36" w:rsidRPr="002B6571" w:rsidRDefault="007F4319" w:rsidP="007F4319">
            <w:pPr>
              <w:pStyle w:val="Nadpis4"/>
              <w:numPr>
                <w:ilvl w:val="0"/>
                <w:numId w:val="0"/>
              </w:numPr>
              <w:rPr>
                <w:rFonts w:ascii="Arial" w:hAnsi="Arial" w:cs="Arial"/>
                <w:lang w:val="sk-SK"/>
              </w:rPr>
            </w:pPr>
            <w:bookmarkStart w:id="138" w:name="_Toc454192245"/>
            <w:r>
              <w:rPr>
                <w:rFonts w:ascii="Arial" w:hAnsi="Arial" w:cs="Arial"/>
                <w:lang w:val="sk-SK"/>
              </w:rPr>
              <w:t xml:space="preserve">  </w:t>
            </w:r>
            <w:bookmarkStart w:id="139" w:name="_Toc479768367"/>
            <w:r w:rsidR="008A6A36" w:rsidRPr="002B6571">
              <w:rPr>
                <w:rFonts w:ascii="Arial" w:hAnsi="Arial" w:cs="Arial"/>
                <w:lang w:val="sk-SK"/>
              </w:rPr>
              <w:t>Špecifický cieľ 6.1</w:t>
            </w:r>
            <w:bookmarkEnd w:id="138"/>
            <w:bookmarkEnd w:id="139"/>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6.1 - Podpora efektívnej implementácie Operačného programu</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40" w:name="_Toc482186392"/>
      <w:r w:rsidRPr="002B6571">
        <w:rPr>
          <w:rFonts w:cs="Arial"/>
        </w:rPr>
        <w:t>Tabuľka 1 Spoločné ukazovatele výsledku pre EFRR za PO 6, ŠC 6.1</w:t>
      </w:r>
      <w:bookmarkEnd w:id="140"/>
    </w:p>
    <w:p w:rsidR="008A6A36" w:rsidRPr="002B6571" w:rsidRDefault="008A6A36" w:rsidP="008A6A36"/>
    <w:tbl>
      <w:tblPr>
        <w:tblW w:w="147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850"/>
        <w:gridCol w:w="1136"/>
        <w:gridCol w:w="1276"/>
        <w:gridCol w:w="2235"/>
        <w:gridCol w:w="2551"/>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50"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4647"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2235"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2551"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235"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2551"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391"/>
        </w:trPr>
        <w:tc>
          <w:tcPr>
            <w:tcW w:w="624"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R0117</w:t>
            </w:r>
          </w:p>
        </w:tc>
        <w:tc>
          <w:tcPr>
            <w:tcW w:w="2068"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rPr>
                <w:rFonts w:ascii="Arial" w:hAnsi="Arial" w:cs="Arial"/>
                <w:sz w:val="16"/>
                <w:szCs w:val="16"/>
              </w:rPr>
            </w:pPr>
            <w:r w:rsidRPr="00DB2199">
              <w:rPr>
                <w:rFonts w:ascii="Arial" w:hAnsi="Arial" w:cs="Arial"/>
                <w:sz w:val="16"/>
                <w:szCs w:val="16"/>
              </w:rPr>
              <w:t>Miera fluktuácie administratívnych kapacít</w:t>
            </w:r>
          </w:p>
        </w:tc>
        <w:tc>
          <w:tcPr>
            <w:tcW w:w="567"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Celé SR</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8,04</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2013</w:t>
            </w:r>
          </w:p>
        </w:tc>
        <w:tc>
          <w:tcPr>
            <w:tcW w:w="850"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7,64</w:t>
            </w:r>
          </w:p>
        </w:tc>
        <w:tc>
          <w:tcPr>
            <w:tcW w:w="113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iCs/>
                <w:color w:val="000000"/>
                <w:sz w:val="16"/>
                <w:szCs w:val="16"/>
              </w:rPr>
            </w:pPr>
            <w:r w:rsidRPr="00DB2199">
              <w:rPr>
                <w:rFonts w:ascii="Arial" w:hAnsi="Arial" w:cs="Arial"/>
                <w:iCs/>
                <w:color w:val="000000"/>
                <w:sz w:val="16"/>
                <w:szCs w:val="16"/>
              </w:rPr>
              <w:t>6,86</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iCs/>
                <w:color w:val="000000"/>
                <w:sz w:val="16"/>
                <w:szCs w:val="16"/>
              </w:rPr>
            </w:pPr>
            <w:r w:rsidRPr="00DB2199">
              <w:rPr>
                <w:rFonts w:ascii="Arial" w:hAnsi="Arial" w:cs="Arial"/>
                <w:iCs/>
                <w:color w:val="000000"/>
                <w:sz w:val="16"/>
                <w:szCs w:val="16"/>
              </w:rPr>
              <w:t>12,84</w:t>
            </w:r>
          </w:p>
        </w:tc>
        <w:tc>
          <w:tcPr>
            <w:tcW w:w="2235" w:type="dxa"/>
            <w:shd w:val="clear" w:color="auto" w:fill="FFFFFF" w:themeFill="background1"/>
            <w:vAlign w:val="center"/>
          </w:tcPr>
          <w:p w:rsidR="008A6A36" w:rsidRPr="00DB2199" w:rsidRDefault="00E45147" w:rsidP="003F515B">
            <w:pPr>
              <w:jc w:val="center"/>
              <w:rPr>
                <w:rFonts w:ascii="Arial" w:hAnsi="Arial" w:cs="Arial"/>
                <w:sz w:val="16"/>
                <w:szCs w:val="16"/>
              </w:rPr>
            </w:pPr>
            <w:r w:rsidRPr="00E45147">
              <w:rPr>
                <w:rFonts w:ascii="Arial" w:hAnsi="Arial" w:cs="Arial"/>
                <w:iCs/>
                <w:color w:val="000000"/>
                <w:sz w:val="16"/>
                <w:szCs w:val="16"/>
              </w:rPr>
              <w:t>19,73</w:t>
            </w:r>
          </w:p>
        </w:tc>
        <w:tc>
          <w:tcPr>
            <w:tcW w:w="2551" w:type="dxa"/>
            <w:shd w:val="clear" w:color="auto" w:fill="FFFFFF" w:themeFill="background1"/>
            <w:tcMar>
              <w:left w:w="28" w:type="dxa"/>
              <w:right w:w="28" w:type="dxa"/>
            </w:tcMar>
            <w:vAlign w:val="center"/>
          </w:tcPr>
          <w:p w:rsidR="008A6A36" w:rsidRPr="002A3FF8" w:rsidRDefault="008A6A36" w:rsidP="003F515B">
            <w:pPr>
              <w:jc w:val="both"/>
              <w:rPr>
                <w:rFonts w:ascii="Arial" w:hAnsi="Arial" w:cs="Arial"/>
                <w:sz w:val="18"/>
                <w:szCs w:val="18"/>
                <w:highlight w:val="red"/>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jc w:val="center"/>
              <w:rPr>
                <w:rFonts w:ascii="Arial" w:hAnsi="Arial" w:cs="Arial"/>
                <w:bCs/>
                <w:sz w:val="16"/>
                <w:szCs w:val="16"/>
              </w:rPr>
            </w:pPr>
            <w:r w:rsidRPr="00DB2199">
              <w:rPr>
                <w:rFonts w:ascii="Arial" w:hAnsi="Arial" w:cs="Arial"/>
                <w:bCs/>
                <w:sz w:val="16"/>
                <w:szCs w:val="16"/>
              </w:rPr>
              <w:t>R0129</w:t>
            </w:r>
          </w:p>
        </w:tc>
        <w:tc>
          <w:tcPr>
            <w:tcW w:w="2068" w:type="dxa"/>
            <w:shd w:val="clear" w:color="auto" w:fill="FFFFFF" w:themeFill="background1"/>
            <w:tcMar>
              <w:left w:w="28" w:type="dxa"/>
              <w:right w:w="28" w:type="dxa"/>
            </w:tcMar>
            <w:vAlign w:val="center"/>
          </w:tcPr>
          <w:p w:rsidR="008A6A36" w:rsidRPr="00DB2199" w:rsidRDefault="008A6A36" w:rsidP="003F515B">
            <w:pPr>
              <w:autoSpaceDE w:val="0"/>
              <w:autoSpaceDN w:val="0"/>
              <w:adjustRightInd w:val="0"/>
              <w:rPr>
                <w:rFonts w:ascii="Arial" w:hAnsi="Arial" w:cs="Arial"/>
                <w:sz w:val="16"/>
                <w:szCs w:val="16"/>
              </w:rPr>
            </w:pPr>
            <w:r w:rsidRPr="00DB2199">
              <w:rPr>
                <w:rFonts w:ascii="Arial" w:hAnsi="Arial" w:cs="Arial"/>
                <w:sz w:val="16"/>
                <w:szCs w:val="16"/>
              </w:rPr>
              <w:t xml:space="preserve">Miera dodržiavania lehôt v rámci procesu implementácie OP (primárne lehoty pri schvaľovacom procese a pri </w:t>
            </w:r>
            <w:proofErr w:type="spellStart"/>
            <w:r w:rsidRPr="00DB2199">
              <w:rPr>
                <w:rFonts w:ascii="Arial" w:hAnsi="Arial" w:cs="Arial"/>
                <w:sz w:val="16"/>
                <w:szCs w:val="16"/>
              </w:rPr>
              <w:t>ŽoP</w:t>
            </w:r>
            <w:proofErr w:type="spellEnd"/>
            <w:r w:rsidRPr="00DB2199">
              <w:rPr>
                <w:rFonts w:ascii="Arial" w:hAnsi="Arial" w:cs="Arial"/>
                <w:sz w:val="16"/>
                <w:szCs w:val="16"/>
              </w:rPr>
              <w:t>)</w:t>
            </w:r>
          </w:p>
        </w:tc>
        <w:tc>
          <w:tcPr>
            <w:tcW w:w="567"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Celé SR</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57,9</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2013</w:t>
            </w:r>
          </w:p>
        </w:tc>
        <w:tc>
          <w:tcPr>
            <w:tcW w:w="850"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sz w:val="16"/>
                <w:szCs w:val="16"/>
              </w:rPr>
            </w:pPr>
            <w:r w:rsidRPr="00DB2199">
              <w:rPr>
                <w:rFonts w:ascii="Arial" w:hAnsi="Arial" w:cs="Arial"/>
                <w:sz w:val="16"/>
                <w:szCs w:val="16"/>
              </w:rPr>
              <w:t>60,8</w:t>
            </w:r>
          </w:p>
        </w:tc>
        <w:tc>
          <w:tcPr>
            <w:tcW w:w="113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iCs/>
                <w:color w:val="000000"/>
                <w:sz w:val="16"/>
                <w:szCs w:val="16"/>
              </w:rPr>
            </w:pPr>
            <w:r w:rsidRPr="00DB2199">
              <w:rPr>
                <w:rFonts w:ascii="Arial" w:hAnsi="Arial" w:cs="Arial"/>
                <w:iCs/>
                <w:color w:val="000000"/>
                <w:sz w:val="16"/>
                <w:szCs w:val="16"/>
              </w:rPr>
              <w:t>0</w:t>
            </w:r>
          </w:p>
        </w:tc>
        <w:tc>
          <w:tcPr>
            <w:tcW w:w="1276" w:type="dxa"/>
            <w:shd w:val="clear" w:color="auto" w:fill="FFFFFF" w:themeFill="background1"/>
            <w:tcMar>
              <w:left w:w="28" w:type="dxa"/>
              <w:right w:w="28" w:type="dxa"/>
            </w:tcMar>
            <w:vAlign w:val="center"/>
          </w:tcPr>
          <w:p w:rsidR="008A6A36" w:rsidRPr="00DB2199" w:rsidRDefault="008A6A36" w:rsidP="003F515B">
            <w:pPr>
              <w:jc w:val="center"/>
              <w:rPr>
                <w:rFonts w:ascii="Arial" w:hAnsi="Arial" w:cs="Arial"/>
                <w:iCs/>
                <w:color w:val="000000"/>
                <w:sz w:val="16"/>
                <w:szCs w:val="16"/>
              </w:rPr>
            </w:pPr>
            <w:r w:rsidRPr="00DB2199">
              <w:rPr>
                <w:rFonts w:ascii="Arial" w:hAnsi="Arial" w:cs="Arial"/>
                <w:iCs/>
                <w:color w:val="000000"/>
                <w:sz w:val="16"/>
                <w:szCs w:val="16"/>
              </w:rPr>
              <w:t>100</w:t>
            </w:r>
          </w:p>
        </w:tc>
        <w:tc>
          <w:tcPr>
            <w:tcW w:w="2235" w:type="dxa"/>
            <w:shd w:val="clear" w:color="auto" w:fill="FFFFFF" w:themeFill="background1"/>
            <w:vAlign w:val="center"/>
          </w:tcPr>
          <w:p w:rsidR="008A6A36" w:rsidRPr="00DB2199" w:rsidRDefault="008A6A36" w:rsidP="003F515B">
            <w:pPr>
              <w:jc w:val="center"/>
              <w:rPr>
                <w:rFonts w:ascii="Arial" w:hAnsi="Arial" w:cs="Arial"/>
                <w:sz w:val="16"/>
                <w:szCs w:val="16"/>
              </w:rPr>
            </w:pPr>
            <w:r w:rsidRPr="00DB2199">
              <w:rPr>
                <w:rFonts w:ascii="Arial" w:hAnsi="Arial" w:cs="Arial"/>
                <w:iCs/>
                <w:color w:val="000000"/>
                <w:sz w:val="16"/>
                <w:szCs w:val="16"/>
              </w:rPr>
              <w:t>100</w:t>
            </w:r>
          </w:p>
        </w:tc>
        <w:tc>
          <w:tcPr>
            <w:tcW w:w="2551" w:type="dxa"/>
            <w:shd w:val="clear" w:color="auto" w:fill="FFFFFF" w:themeFill="background1"/>
            <w:tcMar>
              <w:left w:w="28" w:type="dxa"/>
              <w:right w:w="28" w:type="dxa"/>
            </w:tcMar>
            <w:vAlign w:val="center"/>
          </w:tcPr>
          <w:p w:rsidR="008A6A36" w:rsidRPr="00DB2199" w:rsidRDefault="008A6A36" w:rsidP="003F515B">
            <w:pPr>
              <w:rPr>
                <w:rFonts w:ascii="Arial" w:hAnsi="Arial" w:cs="Arial"/>
                <w:sz w:val="16"/>
                <w:szCs w:val="16"/>
              </w:rPr>
            </w:pPr>
            <w:r w:rsidRPr="00DB2199">
              <w:rPr>
                <w:rFonts w:ascii="Arial" w:hAnsi="Arial" w:cs="Arial"/>
                <w:sz w:val="16"/>
                <w:szCs w:val="16"/>
              </w:rPr>
              <w:t>Zdroj: ITMS</w:t>
            </w:r>
          </w:p>
          <w:p w:rsidR="008A6A36" w:rsidRPr="00DB2199" w:rsidRDefault="008A6A36" w:rsidP="003F515B">
            <w:pPr>
              <w:rPr>
                <w:rFonts w:ascii="Arial" w:hAnsi="Arial" w:cs="Arial"/>
                <w:sz w:val="18"/>
                <w:szCs w:val="18"/>
              </w:rPr>
            </w:pPr>
            <w:r w:rsidRPr="00DB2199">
              <w:rPr>
                <w:rFonts w:ascii="Arial" w:hAnsi="Arial" w:cs="Arial"/>
                <w:sz w:val="16"/>
                <w:szCs w:val="16"/>
              </w:rPr>
              <w:t>Ukazovateľ priamo prepojený s implementáciou OP.</w:t>
            </w:r>
          </w:p>
        </w:tc>
      </w:tr>
    </w:tbl>
    <w:p w:rsidR="008A6A36" w:rsidRDefault="008A6A36" w:rsidP="008A6A36">
      <w:pPr>
        <w:rPr>
          <w:rFonts w:ascii="Arial" w:hAnsi="Arial" w:cs="Arial"/>
        </w:rPr>
      </w:pPr>
    </w:p>
    <w:p w:rsidR="008A6A36" w:rsidRDefault="008A6A36" w:rsidP="008A6A36">
      <w:pPr>
        <w:rPr>
          <w:rFonts w:ascii="Arial" w:hAnsi="Arial" w:cs="Arial"/>
        </w:rPr>
      </w:pPr>
    </w:p>
    <w:p w:rsidR="008A6A36" w:rsidRPr="002B6571" w:rsidRDefault="008A6A36" w:rsidP="008A6A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A6A36" w:rsidRPr="002B6571" w:rsidRDefault="008A6A36" w:rsidP="003F515B">
            <w:pPr>
              <w:pStyle w:val="Zkladntext70"/>
              <w:shd w:val="clear" w:color="auto" w:fill="auto"/>
              <w:spacing w:line="240" w:lineRule="auto"/>
              <w:ind w:left="120"/>
              <w:rPr>
                <w:rFonts w:ascii="Arial" w:hAnsi="Arial" w:cs="Arial"/>
                <w:b/>
                <w:sz w:val="24"/>
                <w:szCs w:val="24"/>
              </w:rPr>
            </w:pPr>
            <w:r w:rsidRPr="002B657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7F4319" w:rsidRDefault="008A6A36" w:rsidP="00D967A3">
            <w:pPr>
              <w:pStyle w:val="Odsekzoznamu"/>
              <w:widowControl w:val="0"/>
              <w:numPr>
                <w:ilvl w:val="0"/>
                <w:numId w:val="38"/>
              </w:numPr>
              <w:autoSpaceDE w:val="0"/>
              <w:autoSpaceDN w:val="0"/>
              <w:adjustRightInd w:val="0"/>
              <w:snapToGrid w:val="0"/>
              <w:rPr>
                <w:rFonts w:ascii="Arial" w:hAnsi="Arial" w:cs="Arial"/>
                <w:sz w:val="22"/>
                <w:szCs w:val="22"/>
              </w:rPr>
            </w:pPr>
            <w:r w:rsidRPr="007F4319">
              <w:rPr>
                <w:rFonts w:ascii="Arial" w:hAnsi="Arial" w:cs="Arial"/>
                <w:color w:val="000000"/>
                <w:sz w:val="22"/>
                <w:szCs w:val="22"/>
              </w:rPr>
              <w:t>- Technická pomoc</w:t>
            </w:r>
          </w:p>
        </w:tc>
      </w:tr>
      <w:tr w:rsidR="008A6A36" w:rsidRPr="002B6571" w:rsidTr="003F515B">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A6A36" w:rsidRPr="002B6571" w:rsidRDefault="007F4319" w:rsidP="007F4319">
            <w:pPr>
              <w:pStyle w:val="Nadpis4"/>
              <w:numPr>
                <w:ilvl w:val="0"/>
                <w:numId w:val="0"/>
              </w:numPr>
              <w:rPr>
                <w:rFonts w:ascii="Arial" w:hAnsi="Arial" w:cs="Arial"/>
                <w:lang w:val="sk-SK"/>
              </w:rPr>
            </w:pPr>
            <w:bookmarkStart w:id="141" w:name="_Toc454192246"/>
            <w:r>
              <w:rPr>
                <w:rFonts w:ascii="Arial" w:hAnsi="Arial" w:cs="Arial"/>
                <w:lang w:val="sk-SK"/>
              </w:rPr>
              <w:t xml:space="preserve">  </w:t>
            </w:r>
            <w:bookmarkStart w:id="142" w:name="_Toc479768368"/>
            <w:r w:rsidR="008A6A36" w:rsidRPr="002B6571">
              <w:rPr>
                <w:rFonts w:ascii="Arial" w:hAnsi="Arial" w:cs="Arial"/>
                <w:lang w:val="sk-SK"/>
              </w:rPr>
              <w:t>Špecifický cieľ 6.2</w:t>
            </w:r>
            <w:bookmarkEnd w:id="141"/>
            <w:bookmarkEnd w:id="142"/>
          </w:p>
        </w:tc>
        <w:tc>
          <w:tcPr>
            <w:tcW w:w="9497" w:type="dxa"/>
            <w:tcBorders>
              <w:top w:val="single" w:sz="4" w:space="0" w:color="auto"/>
              <w:left w:val="single" w:sz="4" w:space="0" w:color="auto"/>
              <w:bottom w:val="single" w:sz="4" w:space="0" w:color="auto"/>
              <w:right w:val="single" w:sz="4" w:space="0" w:color="auto"/>
            </w:tcBorders>
            <w:shd w:val="clear" w:color="auto" w:fill="FFFFFF"/>
          </w:tcPr>
          <w:p w:rsidR="008A6A36" w:rsidRPr="002B6571" w:rsidRDefault="008A6A36" w:rsidP="003F515B">
            <w:pPr>
              <w:widowControl w:val="0"/>
              <w:autoSpaceDE w:val="0"/>
              <w:autoSpaceDN w:val="0"/>
              <w:adjustRightInd w:val="0"/>
              <w:snapToGrid w:val="0"/>
              <w:rPr>
                <w:rFonts w:ascii="Arial" w:hAnsi="Arial" w:cs="Arial"/>
                <w:sz w:val="22"/>
                <w:szCs w:val="22"/>
              </w:rPr>
            </w:pPr>
            <w:r w:rsidRPr="002B6571">
              <w:rPr>
                <w:rFonts w:ascii="Arial" w:hAnsi="Arial" w:cs="Arial"/>
                <w:color w:val="000000"/>
                <w:sz w:val="22"/>
                <w:szCs w:val="22"/>
              </w:rPr>
              <w:t>6.2 - Zabezpečenie publicity, informovania a podpory prijímateľov v procese implementácie</w:t>
            </w:r>
          </w:p>
        </w:tc>
      </w:tr>
    </w:tbl>
    <w:p w:rsidR="008A6A36" w:rsidRPr="002B6571" w:rsidRDefault="008A6A36" w:rsidP="008A6A36">
      <w:pPr>
        <w:rPr>
          <w:rFonts w:ascii="Arial" w:hAnsi="Arial" w:cs="Arial"/>
        </w:rPr>
      </w:pPr>
    </w:p>
    <w:p w:rsidR="008A6A36" w:rsidRPr="002B6571" w:rsidRDefault="008A6A36" w:rsidP="008A6A36">
      <w:pPr>
        <w:pStyle w:val="Tabuka"/>
        <w:spacing w:before="0" w:after="0"/>
        <w:rPr>
          <w:rFonts w:cs="Arial"/>
        </w:rPr>
      </w:pPr>
      <w:bookmarkStart w:id="143" w:name="_Toc482186393"/>
      <w:r w:rsidRPr="002B6571">
        <w:rPr>
          <w:rFonts w:cs="Arial"/>
        </w:rPr>
        <w:t>Tabuľka 1 Spoločné ukazovatele výsledku pre EFRR za PO 6, ŠC 6.2</w:t>
      </w:r>
      <w:bookmarkEnd w:id="143"/>
    </w:p>
    <w:p w:rsidR="008A6A36" w:rsidRPr="002B6571" w:rsidRDefault="008A6A36" w:rsidP="008A6A36"/>
    <w:tbl>
      <w:tblPr>
        <w:tblW w:w="1467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850"/>
        <w:gridCol w:w="1136"/>
        <w:gridCol w:w="1276"/>
        <w:gridCol w:w="1384"/>
        <w:gridCol w:w="3370"/>
      </w:tblGrid>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rsidR="008A6A36" w:rsidRPr="002B6571" w:rsidRDefault="008A6A36" w:rsidP="003F515B">
            <w:pPr>
              <w:tabs>
                <w:tab w:val="left" w:pos="720"/>
              </w:tabs>
              <w:contextualSpacing/>
              <w:jc w:val="center"/>
              <w:rPr>
                <w:rFonts w:ascii="Arial" w:hAnsi="Arial" w:cs="Arial"/>
                <w:b/>
                <w:sz w:val="18"/>
                <w:szCs w:val="18"/>
                <w:lang w:eastAsia="en-US"/>
              </w:rPr>
            </w:pPr>
            <w:r w:rsidRPr="002B6571">
              <w:rPr>
                <w:rFonts w:ascii="Arial" w:hAnsi="Arial" w:cs="Arial"/>
                <w:b/>
                <w:sz w:val="18"/>
                <w:szCs w:val="18"/>
                <w:lang w:eastAsia="en-US"/>
              </w:rPr>
              <w:t>6.</w:t>
            </w:r>
          </w:p>
        </w:tc>
        <w:tc>
          <w:tcPr>
            <w:tcW w:w="850" w:type="dxa"/>
            <w:shd w:val="clear" w:color="auto" w:fill="C6D9F1" w:themeFill="text2" w:themeFillTint="33"/>
            <w:tcMar>
              <w:left w:w="28" w:type="dxa"/>
              <w:right w:w="28" w:type="dxa"/>
            </w:tcMar>
            <w:vAlign w:val="center"/>
          </w:tcPr>
          <w:p w:rsidR="008A6A36" w:rsidRPr="002B6571" w:rsidRDefault="008A6A36" w:rsidP="003F515B">
            <w:pPr>
              <w:snapToGrid w:val="0"/>
              <w:jc w:val="center"/>
              <w:rPr>
                <w:rFonts w:ascii="Arial" w:hAnsi="Arial" w:cs="Arial"/>
                <w:b/>
                <w:sz w:val="18"/>
                <w:szCs w:val="18"/>
                <w:lang w:eastAsia="en-US"/>
              </w:rPr>
            </w:pPr>
            <w:r w:rsidRPr="002B6571">
              <w:rPr>
                <w:rFonts w:ascii="Arial" w:hAnsi="Arial" w:cs="Arial"/>
                <w:b/>
                <w:sz w:val="18"/>
                <w:szCs w:val="18"/>
                <w:lang w:eastAsia="en-US"/>
              </w:rPr>
              <w:t>7.</w:t>
            </w:r>
          </w:p>
        </w:tc>
        <w:tc>
          <w:tcPr>
            <w:tcW w:w="3796" w:type="dxa"/>
            <w:gridSpan w:val="3"/>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8. Ročné hodnoty / Kumulatívne hodnoty</w:t>
            </w:r>
          </w:p>
        </w:tc>
        <w:tc>
          <w:tcPr>
            <w:tcW w:w="337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b/>
                <w:sz w:val="18"/>
                <w:szCs w:val="18"/>
                <w:lang w:eastAsia="de-DE"/>
              </w:rPr>
            </w:pPr>
            <w:r w:rsidRPr="002B6571">
              <w:rPr>
                <w:rFonts w:ascii="Arial" w:hAnsi="Arial" w:cs="Arial"/>
                <w:b/>
                <w:sz w:val="18"/>
                <w:szCs w:val="18"/>
                <w:lang w:eastAsia="de-DE"/>
              </w:rPr>
              <w:t>9.</w:t>
            </w:r>
          </w:p>
        </w:tc>
      </w:tr>
      <w:tr w:rsidR="008A6A36" w:rsidRPr="002B6571" w:rsidTr="003F515B">
        <w:trPr>
          <w:cantSplit/>
          <w:trHeight w:val="57"/>
        </w:trPr>
        <w:tc>
          <w:tcPr>
            <w:tcW w:w="624"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Východiskový rok</w:t>
            </w:r>
          </w:p>
        </w:tc>
        <w:tc>
          <w:tcPr>
            <w:tcW w:w="850"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Cieľová hodnota  (2023)</w:t>
            </w:r>
          </w:p>
        </w:tc>
        <w:tc>
          <w:tcPr>
            <w:tcW w:w="113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2014</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lang w:eastAsia="de-DE"/>
              </w:rPr>
            </w:pPr>
            <w:r w:rsidRPr="002B6571">
              <w:rPr>
                <w:rFonts w:ascii="Arial" w:hAnsi="Arial" w:cs="Arial"/>
                <w:sz w:val="18"/>
                <w:szCs w:val="18"/>
                <w:lang w:eastAsia="de-DE"/>
              </w:rPr>
              <w:t>2015</w:t>
            </w:r>
          </w:p>
        </w:tc>
        <w:tc>
          <w:tcPr>
            <w:tcW w:w="1384" w:type="dxa"/>
            <w:shd w:val="clear" w:color="auto" w:fill="C6D9F1" w:themeFill="text2" w:themeFillTint="33"/>
            <w:vAlign w:val="center"/>
          </w:tcPr>
          <w:p w:rsidR="008A6A36" w:rsidRPr="002B6571" w:rsidRDefault="008A6A36" w:rsidP="003F515B">
            <w:pPr>
              <w:jc w:val="center"/>
              <w:rPr>
                <w:rFonts w:ascii="Arial" w:hAnsi="Arial" w:cs="Arial"/>
                <w:sz w:val="18"/>
                <w:szCs w:val="18"/>
                <w:lang w:eastAsia="de-DE"/>
              </w:rPr>
            </w:pPr>
            <w:r>
              <w:rPr>
                <w:rFonts w:ascii="Arial" w:hAnsi="Arial" w:cs="Arial"/>
                <w:sz w:val="18"/>
                <w:szCs w:val="18"/>
                <w:lang w:eastAsia="de-DE"/>
              </w:rPr>
              <w:t>2016</w:t>
            </w:r>
          </w:p>
        </w:tc>
        <w:tc>
          <w:tcPr>
            <w:tcW w:w="3370" w:type="dxa"/>
            <w:shd w:val="clear" w:color="auto" w:fill="C6D9F1" w:themeFill="text2" w:themeFillTint="33"/>
            <w:tcMar>
              <w:left w:w="28" w:type="dxa"/>
              <w:right w:w="28" w:type="dxa"/>
            </w:tcMar>
            <w:vAlign w:val="center"/>
          </w:tcPr>
          <w:p w:rsidR="008A6A36" w:rsidRPr="002B6571" w:rsidDel="00013819" w:rsidRDefault="008A6A36" w:rsidP="003F515B">
            <w:pPr>
              <w:jc w:val="center"/>
              <w:rPr>
                <w:rFonts w:ascii="Arial" w:hAnsi="Arial" w:cs="Arial"/>
                <w:sz w:val="18"/>
                <w:szCs w:val="18"/>
                <w:lang w:eastAsia="de-DE"/>
              </w:rPr>
            </w:pPr>
            <w:r w:rsidRPr="002B6571">
              <w:rPr>
                <w:rFonts w:ascii="Arial" w:hAnsi="Arial" w:cs="Arial"/>
                <w:sz w:val="18"/>
                <w:szCs w:val="18"/>
                <w:lang w:eastAsia="de-DE"/>
              </w:rPr>
              <w:t>Poznámka</w:t>
            </w:r>
          </w:p>
        </w:tc>
      </w:tr>
      <w:tr w:rsidR="008A6A36" w:rsidRPr="002B6571" w:rsidTr="003F515B">
        <w:trPr>
          <w:cantSplit/>
          <w:trHeight w:val="57"/>
        </w:trPr>
        <w:tc>
          <w:tcPr>
            <w:tcW w:w="624"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567"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rsidR="008A6A36" w:rsidRPr="002B6571" w:rsidRDefault="008A6A36" w:rsidP="003F515B">
            <w:pPr>
              <w:rPr>
                <w:rFonts w:ascii="Arial" w:hAnsi="Arial" w:cs="Arial"/>
                <w:sz w:val="18"/>
                <w:szCs w:val="18"/>
              </w:rPr>
            </w:pPr>
          </w:p>
        </w:tc>
        <w:tc>
          <w:tcPr>
            <w:tcW w:w="113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i/>
                <w:sz w:val="18"/>
                <w:szCs w:val="18"/>
              </w:rPr>
            </w:pPr>
            <w:r w:rsidRPr="002B657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1384" w:type="dxa"/>
            <w:shd w:val="clear" w:color="auto" w:fill="C6D9F1" w:themeFill="text2" w:themeFillTint="33"/>
            <w:vAlign w:val="center"/>
          </w:tcPr>
          <w:p w:rsidR="008A6A36" w:rsidRPr="002B6571" w:rsidRDefault="008A6A36" w:rsidP="003F515B">
            <w:pPr>
              <w:jc w:val="center"/>
              <w:rPr>
                <w:rFonts w:ascii="Arial" w:hAnsi="Arial" w:cs="Arial"/>
                <w:sz w:val="18"/>
                <w:szCs w:val="18"/>
              </w:rPr>
            </w:pPr>
            <w:r w:rsidRPr="002B6571">
              <w:rPr>
                <w:rFonts w:ascii="Arial" w:hAnsi="Arial" w:cs="Arial"/>
                <w:i/>
                <w:sz w:val="18"/>
                <w:szCs w:val="18"/>
              </w:rPr>
              <w:t>Spolu</w:t>
            </w:r>
          </w:p>
        </w:tc>
        <w:tc>
          <w:tcPr>
            <w:tcW w:w="3370" w:type="dxa"/>
            <w:shd w:val="clear" w:color="auto" w:fill="C6D9F1" w:themeFill="text2" w:themeFillTint="33"/>
            <w:tcMar>
              <w:left w:w="28" w:type="dxa"/>
              <w:right w:w="28" w:type="dxa"/>
            </w:tcMar>
            <w:vAlign w:val="center"/>
          </w:tcPr>
          <w:p w:rsidR="008A6A36" w:rsidRPr="002B6571" w:rsidRDefault="008A6A36" w:rsidP="003F515B">
            <w:pPr>
              <w:rPr>
                <w:rFonts w:ascii="Arial" w:hAnsi="Arial" w:cs="Arial"/>
                <w:sz w:val="18"/>
                <w:szCs w:val="18"/>
              </w:rPr>
            </w:pP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B1194B" w:rsidRDefault="008A6A36" w:rsidP="003F515B">
            <w:pPr>
              <w:autoSpaceDE w:val="0"/>
              <w:autoSpaceDN w:val="0"/>
              <w:adjustRightInd w:val="0"/>
              <w:jc w:val="center"/>
              <w:rPr>
                <w:rFonts w:ascii="Arial" w:hAnsi="Arial" w:cs="Arial"/>
                <w:bCs/>
                <w:sz w:val="16"/>
                <w:szCs w:val="16"/>
                <w:highlight w:val="green"/>
              </w:rPr>
            </w:pPr>
            <w:r w:rsidRPr="00021509">
              <w:rPr>
                <w:rFonts w:ascii="Arial" w:hAnsi="Arial" w:cs="Arial"/>
                <w:bCs/>
                <w:sz w:val="16"/>
                <w:szCs w:val="16"/>
              </w:rPr>
              <w:t>R0025</w:t>
            </w:r>
          </w:p>
        </w:tc>
        <w:tc>
          <w:tcPr>
            <w:tcW w:w="2068"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rPr>
                <w:rFonts w:ascii="Arial" w:hAnsi="Arial" w:cs="Arial"/>
                <w:sz w:val="16"/>
                <w:szCs w:val="16"/>
              </w:rPr>
            </w:pPr>
            <w:r w:rsidRPr="002B6571">
              <w:rPr>
                <w:rFonts w:ascii="Arial" w:hAnsi="Arial" w:cs="Arial"/>
                <w:sz w:val="16"/>
                <w:szCs w:val="16"/>
              </w:rPr>
              <w:t>Miera informovanosti o možnostiach podpory z OP</w:t>
            </w:r>
          </w:p>
        </w:tc>
        <w:tc>
          <w:tcPr>
            <w:tcW w:w="567"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Celé SR</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16,10</w:t>
            </w:r>
          </w:p>
        </w:tc>
        <w:tc>
          <w:tcPr>
            <w:tcW w:w="1276"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2015</w:t>
            </w:r>
          </w:p>
        </w:tc>
        <w:tc>
          <w:tcPr>
            <w:tcW w:w="850" w:type="dxa"/>
            <w:shd w:val="clear" w:color="auto" w:fill="FFFFFF" w:themeFill="background1"/>
            <w:tcMar>
              <w:left w:w="28" w:type="dxa"/>
              <w:right w:w="28" w:type="dxa"/>
            </w:tcMar>
            <w:vAlign w:val="center"/>
          </w:tcPr>
          <w:p w:rsidR="008A6A36" w:rsidRPr="002B6571" w:rsidRDefault="008A6A36" w:rsidP="003F515B">
            <w:pPr>
              <w:jc w:val="center"/>
              <w:rPr>
                <w:rFonts w:ascii="Arial" w:hAnsi="Arial" w:cs="Arial"/>
                <w:sz w:val="16"/>
                <w:szCs w:val="16"/>
              </w:rPr>
            </w:pPr>
            <w:r w:rsidRPr="002B6571">
              <w:rPr>
                <w:rFonts w:ascii="Arial" w:hAnsi="Arial" w:cs="Arial"/>
                <w:sz w:val="16"/>
                <w:szCs w:val="16"/>
              </w:rPr>
              <w:t>16,91</w:t>
            </w:r>
          </w:p>
        </w:tc>
        <w:tc>
          <w:tcPr>
            <w:tcW w:w="113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Pr>
                <w:rFonts w:ascii="Arial" w:hAnsi="Arial" w:cs="Arial"/>
                <w:sz w:val="16"/>
                <w:szCs w:val="16"/>
              </w:rPr>
              <w:t>16,10</w:t>
            </w:r>
          </w:p>
        </w:tc>
        <w:tc>
          <w:tcPr>
            <w:tcW w:w="1276" w:type="dxa"/>
            <w:shd w:val="clear" w:color="auto" w:fill="FFFFFF" w:themeFill="background1"/>
            <w:tcMar>
              <w:left w:w="28" w:type="dxa"/>
              <w:right w:w="28" w:type="dxa"/>
            </w:tcMar>
            <w:vAlign w:val="center"/>
          </w:tcPr>
          <w:p w:rsidR="008A6A36" w:rsidRPr="002B6571" w:rsidRDefault="008A6A36" w:rsidP="003F515B">
            <w:pPr>
              <w:autoSpaceDE w:val="0"/>
              <w:autoSpaceDN w:val="0"/>
              <w:adjustRightInd w:val="0"/>
              <w:jc w:val="center"/>
              <w:rPr>
                <w:rFonts w:ascii="Arial" w:hAnsi="Arial" w:cs="Arial"/>
                <w:bCs/>
                <w:color w:val="000000"/>
                <w:sz w:val="16"/>
                <w:szCs w:val="16"/>
              </w:rPr>
            </w:pPr>
            <w:r w:rsidRPr="002B6571">
              <w:rPr>
                <w:rFonts w:ascii="Arial" w:hAnsi="Arial" w:cs="Arial"/>
                <w:sz w:val="16"/>
                <w:szCs w:val="16"/>
              </w:rPr>
              <w:t>16,10</w:t>
            </w:r>
          </w:p>
        </w:tc>
        <w:tc>
          <w:tcPr>
            <w:tcW w:w="1384" w:type="dxa"/>
            <w:shd w:val="clear" w:color="auto" w:fill="FFFFFF" w:themeFill="background1"/>
            <w:vAlign w:val="center"/>
          </w:tcPr>
          <w:p w:rsidR="008A6A36" w:rsidRPr="00021509" w:rsidRDefault="008A6A36" w:rsidP="003F515B">
            <w:pPr>
              <w:jc w:val="center"/>
              <w:rPr>
                <w:rFonts w:ascii="Arial" w:hAnsi="Arial" w:cs="Arial"/>
                <w:sz w:val="16"/>
                <w:szCs w:val="16"/>
                <w:highlight w:val="green"/>
              </w:rPr>
            </w:pPr>
            <w:r w:rsidRPr="00021509">
              <w:rPr>
                <w:rFonts w:ascii="Arial" w:hAnsi="Arial" w:cs="Arial"/>
                <w:sz w:val="16"/>
                <w:szCs w:val="16"/>
              </w:rPr>
              <w:t>16,10</w:t>
            </w:r>
          </w:p>
        </w:tc>
        <w:tc>
          <w:tcPr>
            <w:tcW w:w="3370" w:type="dxa"/>
            <w:shd w:val="clear" w:color="auto" w:fill="FFFFFF" w:themeFill="background1"/>
            <w:tcMar>
              <w:left w:w="28" w:type="dxa"/>
              <w:right w:w="28" w:type="dxa"/>
            </w:tcMar>
            <w:vAlign w:val="center"/>
          </w:tcPr>
          <w:p w:rsidR="008A6A36" w:rsidRPr="00021509" w:rsidRDefault="008A6A36" w:rsidP="003F515B">
            <w:pPr>
              <w:rPr>
                <w:rFonts w:ascii="Arial" w:hAnsi="Arial" w:cs="Arial"/>
                <w:sz w:val="16"/>
                <w:szCs w:val="16"/>
              </w:rPr>
            </w:pPr>
            <w:r w:rsidRPr="00021509">
              <w:rPr>
                <w:rFonts w:ascii="Arial" w:hAnsi="Arial" w:cs="Arial"/>
                <w:sz w:val="16"/>
                <w:szCs w:val="16"/>
              </w:rPr>
              <w:t xml:space="preserve">Zdroj: Prieskum verejnej mienky </w:t>
            </w:r>
          </w:p>
          <w:p w:rsidR="008A6A36" w:rsidRPr="00021509" w:rsidRDefault="008A6A36" w:rsidP="003F515B">
            <w:pPr>
              <w:rPr>
                <w:rFonts w:ascii="Arial" w:hAnsi="Arial" w:cs="Arial"/>
                <w:sz w:val="16"/>
                <w:szCs w:val="16"/>
                <w:highlight w:val="red"/>
              </w:rPr>
            </w:pPr>
            <w:r w:rsidRPr="00021509">
              <w:rPr>
                <w:rFonts w:ascii="Arial" w:hAnsi="Arial" w:cs="Arial"/>
                <w:sz w:val="16"/>
                <w:szCs w:val="16"/>
              </w:rPr>
              <w:t>Meraná hodnota bude prvýkrát reportovaná za rok 2018. Akčný plán bol predložený</w:t>
            </w:r>
            <w:r w:rsidR="00DB2199">
              <w:rPr>
                <w:rFonts w:ascii="Arial" w:hAnsi="Arial" w:cs="Arial"/>
                <w:sz w:val="16"/>
                <w:szCs w:val="16"/>
              </w:rPr>
              <w:t xml:space="preserve"> EK</w:t>
            </w:r>
            <w:r w:rsidRPr="00021509">
              <w:rPr>
                <w:rFonts w:ascii="Arial" w:hAnsi="Arial" w:cs="Arial"/>
                <w:sz w:val="16"/>
                <w:szCs w:val="16"/>
              </w:rPr>
              <w:t>. Uvedená východisková a plánovaná hodnota podlieha schváleniu EK v operačnom programe.</w:t>
            </w:r>
          </w:p>
        </w:tc>
      </w:tr>
      <w:tr w:rsidR="008A6A36" w:rsidRPr="002B6571" w:rsidTr="003F515B">
        <w:trPr>
          <w:cantSplit/>
          <w:trHeight w:val="57"/>
        </w:trPr>
        <w:tc>
          <w:tcPr>
            <w:tcW w:w="624" w:type="dxa"/>
            <w:shd w:val="clear" w:color="auto" w:fill="FFFFFF" w:themeFill="background1"/>
            <w:tcMar>
              <w:left w:w="28" w:type="dxa"/>
              <w:right w:w="28" w:type="dxa"/>
            </w:tcMar>
            <w:vAlign w:val="center"/>
          </w:tcPr>
          <w:p w:rsidR="008A6A36" w:rsidRPr="00021509" w:rsidRDefault="008A6A36" w:rsidP="003F515B">
            <w:pPr>
              <w:autoSpaceDE w:val="0"/>
              <w:autoSpaceDN w:val="0"/>
              <w:adjustRightInd w:val="0"/>
              <w:jc w:val="center"/>
              <w:rPr>
                <w:rFonts w:ascii="Arial" w:hAnsi="Arial" w:cs="Arial"/>
                <w:bCs/>
                <w:sz w:val="16"/>
                <w:szCs w:val="16"/>
              </w:rPr>
            </w:pPr>
            <w:r w:rsidRPr="00021509">
              <w:rPr>
                <w:rFonts w:ascii="Arial" w:hAnsi="Arial" w:cs="Arial"/>
                <w:bCs/>
                <w:sz w:val="16"/>
                <w:szCs w:val="16"/>
              </w:rPr>
              <w:t>R0119</w:t>
            </w:r>
          </w:p>
        </w:tc>
        <w:tc>
          <w:tcPr>
            <w:tcW w:w="2068" w:type="dxa"/>
            <w:shd w:val="clear" w:color="auto" w:fill="FFFFFF" w:themeFill="background1"/>
            <w:tcMar>
              <w:left w:w="28" w:type="dxa"/>
              <w:right w:w="28" w:type="dxa"/>
            </w:tcMar>
            <w:vAlign w:val="center"/>
          </w:tcPr>
          <w:p w:rsidR="008A6A36" w:rsidRPr="00021509" w:rsidRDefault="008A6A36" w:rsidP="003F515B">
            <w:pPr>
              <w:autoSpaceDE w:val="0"/>
              <w:autoSpaceDN w:val="0"/>
              <w:adjustRightInd w:val="0"/>
              <w:rPr>
                <w:rFonts w:ascii="Arial" w:hAnsi="Arial" w:cs="Arial"/>
                <w:sz w:val="16"/>
                <w:szCs w:val="16"/>
              </w:rPr>
            </w:pPr>
            <w:r w:rsidRPr="00021509">
              <w:rPr>
                <w:rFonts w:ascii="Arial" w:hAnsi="Arial" w:cs="Arial"/>
                <w:sz w:val="16"/>
                <w:szCs w:val="16"/>
              </w:rPr>
              <w:t>Miera úspešne zrealizovaných projektov</w:t>
            </w:r>
          </w:p>
        </w:tc>
        <w:tc>
          <w:tcPr>
            <w:tcW w:w="567" w:type="dxa"/>
            <w:shd w:val="clear" w:color="auto" w:fill="FFFFFF" w:themeFill="background1"/>
            <w:tcMar>
              <w:left w:w="28" w:type="dxa"/>
              <w:right w:w="28" w:type="dxa"/>
            </w:tcMar>
            <w:vAlign w:val="center"/>
          </w:tcPr>
          <w:p w:rsidR="008A6A36" w:rsidRPr="00021509" w:rsidRDefault="008A6A36" w:rsidP="003F515B">
            <w:pPr>
              <w:jc w:val="center"/>
              <w:rPr>
                <w:rFonts w:ascii="Arial" w:hAnsi="Arial" w:cs="Arial"/>
                <w:sz w:val="16"/>
                <w:szCs w:val="16"/>
              </w:rPr>
            </w:pPr>
            <w:r w:rsidRPr="00021509">
              <w:rPr>
                <w:rFonts w:ascii="Arial" w:hAnsi="Arial" w:cs="Arial"/>
                <w:sz w:val="16"/>
                <w:szCs w:val="16"/>
              </w:rPr>
              <w:t>%</w:t>
            </w:r>
          </w:p>
        </w:tc>
        <w:tc>
          <w:tcPr>
            <w:tcW w:w="850" w:type="dxa"/>
            <w:shd w:val="clear" w:color="auto" w:fill="FFFFFF" w:themeFill="background1"/>
            <w:tcMar>
              <w:left w:w="28" w:type="dxa"/>
              <w:right w:w="28" w:type="dxa"/>
            </w:tcMar>
            <w:vAlign w:val="center"/>
          </w:tcPr>
          <w:p w:rsidR="008A6A36" w:rsidRPr="00021509" w:rsidRDefault="008A6A36" w:rsidP="003F515B">
            <w:pPr>
              <w:jc w:val="center"/>
              <w:rPr>
                <w:rFonts w:ascii="Arial" w:hAnsi="Arial" w:cs="Arial"/>
                <w:sz w:val="16"/>
                <w:szCs w:val="16"/>
              </w:rPr>
            </w:pPr>
            <w:r w:rsidRPr="00021509">
              <w:rPr>
                <w:rFonts w:ascii="Arial" w:hAnsi="Arial" w:cs="Arial"/>
                <w:sz w:val="16"/>
                <w:szCs w:val="16"/>
              </w:rPr>
              <w:t>Celé SR</w:t>
            </w:r>
          </w:p>
        </w:tc>
        <w:tc>
          <w:tcPr>
            <w:tcW w:w="1276" w:type="dxa"/>
            <w:shd w:val="clear" w:color="auto" w:fill="FFFFFF" w:themeFill="background1"/>
            <w:tcMar>
              <w:left w:w="28" w:type="dxa"/>
              <w:right w:w="28" w:type="dxa"/>
            </w:tcMar>
            <w:vAlign w:val="center"/>
          </w:tcPr>
          <w:p w:rsidR="008A6A36" w:rsidRPr="00021509" w:rsidRDefault="008A6A36" w:rsidP="003F515B">
            <w:pPr>
              <w:jc w:val="center"/>
              <w:rPr>
                <w:rFonts w:ascii="Arial" w:hAnsi="Arial" w:cs="Arial"/>
                <w:sz w:val="16"/>
                <w:szCs w:val="16"/>
              </w:rPr>
            </w:pPr>
            <w:r w:rsidRPr="00021509">
              <w:rPr>
                <w:rFonts w:ascii="Arial" w:hAnsi="Arial" w:cs="Arial"/>
                <w:sz w:val="16"/>
                <w:szCs w:val="16"/>
              </w:rPr>
              <w:t>90</w:t>
            </w:r>
          </w:p>
        </w:tc>
        <w:tc>
          <w:tcPr>
            <w:tcW w:w="1276" w:type="dxa"/>
            <w:shd w:val="clear" w:color="auto" w:fill="FFFFFF" w:themeFill="background1"/>
            <w:tcMar>
              <w:left w:w="28" w:type="dxa"/>
              <w:right w:w="28" w:type="dxa"/>
            </w:tcMar>
            <w:vAlign w:val="center"/>
          </w:tcPr>
          <w:p w:rsidR="008A6A36" w:rsidRPr="00021509" w:rsidRDefault="008A6A36" w:rsidP="003F515B">
            <w:pPr>
              <w:jc w:val="center"/>
              <w:rPr>
                <w:rFonts w:ascii="Arial" w:hAnsi="Arial" w:cs="Arial"/>
                <w:sz w:val="16"/>
                <w:szCs w:val="16"/>
              </w:rPr>
            </w:pPr>
            <w:r w:rsidRPr="00021509">
              <w:rPr>
                <w:rFonts w:ascii="Arial" w:hAnsi="Arial" w:cs="Arial"/>
                <w:sz w:val="16"/>
                <w:szCs w:val="16"/>
              </w:rPr>
              <w:t>2013</w:t>
            </w:r>
          </w:p>
        </w:tc>
        <w:tc>
          <w:tcPr>
            <w:tcW w:w="850" w:type="dxa"/>
            <w:shd w:val="clear" w:color="auto" w:fill="FFFFFF" w:themeFill="background1"/>
            <w:tcMar>
              <w:left w:w="28" w:type="dxa"/>
              <w:right w:w="28" w:type="dxa"/>
            </w:tcMar>
            <w:vAlign w:val="center"/>
          </w:tcPr>
          <w:p w:rsidR="008A6A36" w:rsidRPr="00021509" w:rsidRDefault="008A6A36" w:rsidP="003F515B">
            <w:pPr>
              <w:jc w:val="center"/>
              <w:rPr>
                <w:rFonts w:ascii="Arial" w:hAnsi="Arial" w:cs="Arial"/>
                <w:sz w:val="16"/>
                <w:szCs w:val="16"/>
              </w:rPr>
            </w:pPr>
            <w:r w:rsidRPr="00021509">
              <w:rPr>
                <w:rFonts w:ascii="Arial" w:hAnsi="Arial" w:cs="Arial"/>
                <w:sz w:val="16"/>
                <w:szCs w:val="16"/>
              </w:rPr>
              <w:t>95</w:t>
            </w:r>
          </w:p>
        </w:tc>
        <w:tc>
          <w:tcPr>
            <w:tcW w:w="1136" w:type="dxa"/>
            <w:shd w:val="clear" w:color="auto" w:fill="FFFFFF" w:themeFill="background1"/>
            <w:tcMar>
              <w:left w:w="28" w:type="dxa"/>
              <w:right w:w="28" w:type="dxa"/>
            </w:tcMar>
            <w:vAlign w:val="center"/>
          </w:tcPr>
          <w:p w:rsidR="008A6A36" w:rsidRPr="00021509" w:rsidRDefault="008A6A36" w:rsidP="003F515B">
            <w:pPr>
              <w:autoSpaceDE w:val="0"/>
              <w:autoSpaceDN w:val="0"/>
              <w:adjustRightInd w:val="0"/>
              <w:jc w:val="center"/>
              <w:rPr>
                <w:rFonts w:ascii="Arial" w:hAnsi="Arial" w:cs="Arial"/>
                <w:bCs/>
                <w:color w:val="000000"/>
                <w:sz w:val="16"/>
                <w:szCs w:val="16"/>
              </w:rPr>
            </w:pPr>
            <w:r w:rsidRPr="00021509">
              <w:rPr>
                <w:rFonts w:ascii="Arial" w:hAnsi="Arial" w:cs="Arial"/>
                <w:bCs/>
                <w:color w:val="000000"/>
                <w:sz w:val="16"/>
                <w:szCs w:val="16"/>
              </w:rPr>
              <w:t>0</w:t>
            </w:r>
          </w:p>
        </w:tc>
        <w:tc>
          <w:tcPr>
            <w:tcW w:w="1276" w:type="dxa"/>
            <w:shd w:val="clear" w:color="auto" w:fill="FFFFFF" w:themeFill="background1"/>
            <w:tcMar>
              <w:left w:w="28" w:type="dxa"/>
              <w:right w:w="28" w:type="dxa"/>
            </w:tcMar>
            <w:vAlign w:val="center"/>
          </w:tcPr>
          <w:p w:rsidR="008A6A36" w:rsidRPr="00021509" w:rsidRDefault="008A6A36" w:rsidP="003F515B">
            <w:pPr>
              <w:autoSpaceDE w:val="0"/>
              <w:autoSpaceDN w:val="0"/>
              <w:adjustRightInd w:val="0"/>
              <w:jc w:val="center"/>
              <w:rPr>
                <w:rFonts w:ascii="Arial" w:hAnsi="Arial" w:cs="Arial"/>
                <w:bCs/>
                <w:color w:val="000000"/>
                <w:sz w:val="16"/>
                <w:szCs w:val="16"/>
              </w:rPr>
            </w:pPr>
            <w:r w:rsidRPr="00021509">
              <w:rPr>
                <w:rFonts w:ascii="Arial" w:hAnsi="Arial" w:cs="Arial"/>
                <w:bCs/>
                <w:color w:val="000000"/>
                <w:sz w:val="16"/>
                <w:szCs w:val="16"/>
              </w:rPr>
              <w:t>0</w:t>
            </w:r>
          </w:p>
        </w:tc>
        <w:tc>
          <w:tcPr>
            <w:tcW w:w="1384" w:type="dxa"/>
            <w:shd w:val="clear" w:color="auto" w:fill="FFFFFF" w:themeFill="background1"/>
            <w:vAlign w:val="center"/>
          </w:tcPr>
          <w:p w:rsidR="008A6A36" w:rsidRPr="00021509" w:rsidRDefault="008A6A36" w:rsidP="003F515B">
            <w:pPr>
              <w:jc w:val="center"/>
              <w:rPr>
                <w:rFonts w:ascii="Arial" w:hAnsi="Arial" w:cs="Arial"/>
                <w:sz w:val="16"/>
                <w:szCs w:val="16"/>
              </w:rPr>
            </w:pPr>
            <w:r w:rsidRPr="00021509">
              <w:rPr>
                <w:rFonts w:ascii="Arial" w:hAnsi="Arial" w:cs="Arial"/>
                <w:bCs/>
                <w:color w:val="000000"/>
                <w:sz w:val="16"/>
                <w:szCs w:val="16"/>
              </w:rPr>
              <w:t>0</w:t>
            </w:r>
          </w:p>
        </w:tc>
        <w:tc>
          <w:tcPr>
            <w:tcW w:w="3370" w:type="dxa"/>
            <w:shd w:val="clear" w:color="auto" w:fill="FFFFFF" w:themeFill="background1"/>
            <w:tcMar>
              <w:left w:w="28" w:type="dxa"/>
              <w:right w:w="28" w:type="dxa"/>
            </w:tcMar>
            <w:vAlign w:val="center"/>
          </w:tcPr>
          <w:p w:rsidR="008A6A36" w:rsidRPr="00021509" w:rsidRDefault="008A6A36" w:rsidP="003F515B">
            <w:pPr>
              <w:rPr>
                <w:rFonts w:ascii="Arial" w:hAnsi="Arial" w:cs="Arial"/>
                <w:sz w:val="16"/>
                <w:szCs w:val="16"/>
              </w:rPr>
            </w:pPr>
            <w:r w:rsidRPr="00021509">
              <w:rPr>
                <w:rFonts w:ascii="Arial" w:hAnsi="Arial" w:cs="Arial"/>
                <w:sz w:val="16"/>
                <w:szCs w:val="16"/>
              </w:rPr>
              <w:t>Zdroj: ITMS</w:t>
            </w:r>
          </w:p>
          <w:p w:rsidR="008A6A36" w:rsidRPr="00021509" w:rsidRDefault="008A6A36" w:rsidP="003F515B">
            <w:pPr>
              <w:rPr>
                <w:rFonts w:ascii="Arial" w:hAnsi="Arial" w:cs="Arial"/>
                <w:sz w:val="16"/>
                <w:szCs w:val="16"/>
                <w:highlight w:val="red"/>
              </w:rPr>
            </w:pPr>
            <w:r w:rsidRPr="00021509">
              <w:rPr>
                <w:rFonts w:ascii="Arial" w:hAnsi="Arial" w:cs="Arial"/>
                <w:sz w:val="16"/>
                <w:szCs w:val="16"/>
              </w:rPr>
              <w:t>Ukazovateľ priamo prepojený s implementáciou OP.</w:t>
            </w:r>
          </w:p>
        </w:tc>
      </w:tr>
    </w:tbl>
    <w:p w:rsidR="008A6A36" w:rsidRPr="002B6571" w:rsidRDefault="008A6A36" w:rsidP="008A6A36">
      <w:pPr>
        <w:pStyle w:val="Tabuka"/>
        <w:numPr>
          <w:ilvl w:val="0"/>
          <w:numId w:val="0"/>
        </w:numPr>
        <w:spacing w:before="0" w:after="0"/>
        <w:ind w:left="57"/>
        <w:rPr>
          <w:rFonts w:cs="Arial"/>
        </w:rPr>
      </w:pPr>
      <w:bookmarkStart w:id="144" w:name="_Toc441038780"/>
      <w:bookmarkStart w:id="145" w:name="_Toc441124772"/>
      <w:bookmarkStart w:id="146" w:name="_Toc441658649"/>
    </w:p>
    <w:p w:rsidR="008A6A36" w:rsidRPr="002B6571" w:rsidRDefault="008A6A36" w:rsidP="008A6A36">
      <w:pPr>
        <w:pStyle w:val="Tabuka"/>
        <w:spacing w:before="0" w:after="0"/>
        <w:rPr>
          <w:rFonts w:cs="Arial"/>
        </w:rPr>
      </w:pPr>
      <w:bookmarkStart w:id="147" w:name="_Toc482186394"/>
      <w:r w:rsidRPr="002B6571">
        <w:rPr>
          <w:rFonts w:cs="Arial"/>
        </w:rPr>
        <w:lastRenderedPageBreak/>
        <w:t>Tabuľka 3B Spoločné ukazovatele výstupov pre EFRR v rámci cieľa Investovanie do rastu a zamestnanosti týkajúce sa investícií do výroby – počet podnikov, ktoré dostávajú podporu z OP, bez podpory z iných zdrojov pre tie isté podniky</w:t>
      </w:r>
      <w:bookmarkEnd w:id="144"/>
      <w:bookmarkEnd w:id="145"/>
      <w:bookmarkEnd w:id="146"/>
      <w:r w:rsidR="006B3590">
        <w:rPr>
          <w:rStyle w:val="Odkaznapoznmkupodiarou"/>
        </w:rPr>
        <w:footnoteReference w:id="1"/>
      </w:r>
      <w:bookmarkEnd w:id="147"/>
    </w:p>
    <w:p w:rsidR="008A6A36" w:rsidRPr="002B6571" w:rsidRDefault="008A6A36" w:rsidP="008A6A36">
      <w:pPr>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6367"/>
        <w:gridCol w:w="7087"/>
      </w:tblGrid>
      <w:tr w:rsidR="008A6A36" w:rsidRPr="002B6571" w:rsidTr="003F515B">
        <w:trPr>
          <w:trHeight w:val="57"/>
        </w:trPr>
        <w:tc>
          <w:tcPr>
            <w:tcW w:w="716" w:type="dxa"/>
            <w:shd w:val="clear" w:color="auto" w:fill="C6D9F1" w:themeFill="text2" w:themeFillTint="33"/>
            <w:vAlign w:val="center"/>
          </w:tcPr>
          <w:p w:rsidR="008A6A36" w:rsidRPr="002B6571" w:rsidRDefault="008A6A36" w:rsidP="003F515B">
            <w:pPr>
              <w:spacing w:line="276" w:lineRule="auto"/>
              <w:ind w:left="142"/>
              <w:jc w:val="center"/>
              <w:rPr>
                <w:rFonts w:ascii="Arial" w:hAnsi="Arial" w:cs="Arial"/>
                <w:b/>
                <w:bCs/>
                <w:sz w:val="18"/>
                <w:szCs w:val="18"/>
                <w:lang w:eastAsia="en-US"/>
              </w:rPr>
            </w:pPr>
            <w:r w:rsidRPr="002B6571">
              <w:rPr>
                <w:rFonts w:ascii="Arial" w:hAnsi="Arial" w:cs="Arial"/>
                <w:b/>
                <w:bCs/>
                <w:sz w:val="18"/>
                <w:szCs w:val="18"/>
                <w:lang w:eastAsia="en-US"/>
              </w:rPr>
              <w:t>ID</w:t>
            </w:r>
          </w:p>
        </w:tc>
        <w:tc>
          <w:tcPr>
            <w:tcW w:w="6367" w:type="dxa"/>
            <w:shd w:val="clear" w:color="auto" w:fill="C6D9F1" w:themeFill="text2" w:themeFillTint="33"/>
            <w:tcMar>
              <w:top w:w="0" w:type="dxa"/>
              <w:left w:w="108" w:type="dxa"/>
              <w:bottom w:w="0" w:type="dxa"/>
              <w:right w:w="108" w:type="dxa"/>
            </w:tcMar>
            <w:vAlign w:val="center"/>
            <w:hideMark/>
          </w:tcPr>
          <w:p w:rsidR="008A6A36" w:rsidRPr="002B6571" w:rsidRDefault="008A6A36" w:rsidP="003F515B">
            <w:pPr>
              <w:spacing w:line="276" w:lineRule="auto"/>
              <w:ind w:left="720"/>
              <w:jc w:val="center"/>
              <w:rPr>
                <w:rFonts w:ascii="Arial" w:hAnsi="Arial" w:cs="Arial"/>
                <w:b/>
                <w:bCs/>
                <w:sz w:val="18"/>
                <w:szCs w:val="18"/>
                <w:lang w:eastAsia="en-US"/>
              </w:rPr>
            </w:pPr>
            <w:r w:rsidRPr="002B6571">
              <w:rPr>
                <w:rFonts w:ascii="Arial" w:hAnsi="Arial" w:cs="Arial"/>
                <w:b/>
                <w:bCs/>
                <w:sz w:val="18"/>
                <w:szCs w:val="18"/>
                <w:lang w:eastAsia="en-US"/>
              </w:rPr>
              <w:t>Názov ukazovateľa</w:t>
            </w:r>
          </w:p>
        </w:tc>
        <w:tc>
          <w:tcPr>
            <w:tcW w:w="7087" w:type="dxa"/>
            <w:shd w:val="clear" w:color="auto" w:fill="C6D9F1" w:themeFill="text2" w:themeFillTint="33"/>
            <w:tcMar>
              <w:top w:w="0" w:type="dxa"/>
              <w:left w:w="108" w:type="dxa"/>
              <w:bottom w:w="0" w:type="dxa"/>
              <w:right w:w="108" w:type="dxa"/>
            </w:tcMar>
            <w:vAlign w:val="center"/>
            <w:hideMark/>
          </w:tcPr>
          <w:p w:rsidR="008A6A36" w:rsidRPr="002B6571" w:rsidRDefault="008A6A36" w:rsidP="003F515B">
            <w:pPr>
              <w:spacing w:line="276" w:lineRule="auto"/>
              <w:jc w:val="center"/>
              <w:rPr>
                <w:rFonts w:ascii="Arial" w:hAnsi="Arial" w:cs="Arial"/>
                <w:b/>
                <w:sz w:val="18"/>
                <w:szCs w:val="18"/>
              </w:rPr>
            </w:pPr>
            <w:r w:rsidRPr="002B6571">
              <w:rPr>
                <w:rFonts w:ascii="Arial" w:hAnsi="Arial" w:cs="Arial"/>
                <w:b/>
                <w:sz w:val="18"/>
                <w:szCs w:val="18"/>
              </w:rPr>
              <w:t>Výrobné investície</w:t>
            </w:r>
          </w:p>
          <w:p w:rsidR="008A6A36" w:rsidRPr="002B6571" w:rsidRDefault="008A6A36" w:rsidP="003F515B">
            <w:pPr>
              <w:spacing w:line="276" w:lineRule="auto"/>
              <w:jc w:val="center"/>
              <w:rPr>
                <w:rFonts w:ascii="Arial" w:hAnsi="Arial" w:cs="Arial"/>
                <w:b/>
                <w:sz w:val="18"/>
                <w:szCs w:val="18"/>
                <w:lang w:eastAsia="en-US"/>
              </w:rPr>
            </w:pPr>
            <w:r w:rsidRPr="002B6571">
              <w:rPr>
                <w:rFonts w:ascii="Arial" w:hAnsi="Arial" w:cs="Arial"/>
                <w:b/>
                <w:sz w:val="18"/>
                <w:szCs w:val="18"/>
              </w:rPr>
              <w:t xml:space="preserve">Počet podnikov, ktoré dostávajú podporu z OP, bez podpory z iných zdrojov </w:t>
            </w:r>
          </w:p>
        </w:tc>
      </w:tr>
      <w:tr w:rsidR="008A6A36" w:rsidRPr="002B6571" w:rsidTr="003F515B">
        <w:trPr>
          <w:trHeight w:val="57"/>
        </w:trPr>
        <w:tc>
          <w:tcPr>
            <w:tcW w:w="716" w:type="dxa"/>
            <w:vAlign w:val="center"/>
          </w:tcPr>
          <w:p w:rsidR="008A6A36" w:rsidRPr="002B6571" w:rsidRDefault="008A6A36" w:rsidP="003F515B">
            <w:pPr>
              <w:spacing w:line="276" w:lineRule="auto"/>
              <w:rPr>
                <w:rFonts w:ascii="Arial" w:hAnsi="Arial" w:cs="Arial"/>
                <w:sz w:val="18"/>
                <w:szCs w:val="18"/>
              </w:rPr>
            </w:pPr>
            <w:r w:rsidRPr="002B6571">
              <w:rPr>
                <w:rFonts w:ascii="Arial" w:hAnsi="Arial" w:cs="Arial"/>
                <w:sz w:val="18"/>
                <w:szCs w:val="18"/>
              </w:rPr>
              <w:t>CO01</w:t>
            </w:r>
          </w:p>
        </w:tc>
        <w:tc>
          <w:tcPr>
            <w:tcW w:w="6367" w:type="dxa"/>
            <w:tcMar>
              <w:top w:w="0" w:type="dxa"/>
              <w:left w:w="108" w:type="dxa"/>
              <w:bottom w:w="0" w:type="dxa"/>
              <w:right w:w="108" w:type="dxa"/>
            </w:tcMar>
            <w:vAlign w:val="center"/>
            <w:hideMark/>
          </w:tcPr>
          <w:p w:rsidR="008A6A36" w:rsidRPr="006B3590" w:rsidRDefault="008A6A36" w:rsidP="00743525">
            <w:pPr>
              <w:pStyle w:val="Odsekzoznamu"/>
              <w:numPr>
                <w:ilvl w:val="0"/>
                <w:numId w:val="43"/>
              </w:numPr>
              <w:shd w:val="clear" w:color="auto" w:fill="FFFFFF"/>
              <w:spacing w:line="276" w:lineRule="auto"/>
              <w:rPr>
                <w:rFonts w:ascii="Arial" w:hAnsi="Arial" w:cs="Arial"/>
                <w:bCs/>
                <w:sz w:val="18"/>
                <w:szCs w:val="18"/>
                <w:lang w:eastAsia="en-US"/>
              </w:rPr>
            </w:pPr>
            <w:r w:rsidRPr="006B3590">
              <w:rPr>
                <w:rFonts w:ascii="Arial" w:hAnsi="Arial" w:cs="Arial"/>
                <w:bCs/>
                <w:sz w:val="18"/>
                <w:szCs w:val="18"/>
                <w:lang w:eastAsia="en-US"/>
              </w:rPr>
              <w:t>Počet podnikov, ktorým sa poskytuje podpora</w:t>
            </w:r>
            <w:r w:rsidR="006B3590">
              <w:rPr>
                <w:rFonts w:ascii="Arial" w:hAnsi="Arial" w:cs="Arial"/>
                <w:bCs/>
                <w:sz w:val="18"/>
                <w:szCs w:val="18"/>
                <w:lang w:eastAsia="en-US"/>
              </w:rPr>
              <w:t xml:space="preserve"> (</w:t>
            </w:r>
            <w:proofErr w:type="spellStart"/>
            <w:r w:rsidR="006B3590">
              <w:rPr>
                <w:rFonts w:ascii="Arial" w:hAnsi="Arial" w:cs="Arial"/>
                <w:bCs/>
                <w:sz w:val="18"/>
                <w:szCs w:val="18"/>
                <w:lang w:eastAsia="en-US"/>
              </w:rPr>
              <w:t>a=b+c</w:t>
            </w:r>
            <w:proofErr w:type="spellEnd"/>
            <w:r w:rsidR="006B3590">
              <w:rPr>
                <w:rFonts w:ascii="Arial" w:hAnsi="Arial" w:cs="Arial"/>
                <w:bCs/>
                <w:sz w:val="18"/>
                <w:szCs w:val="18"/>
                <w:lang w:eastAsia="en-US"/>
              </w:rPr>
              <w:t>)</w:t>
            </w:r>
          </w:p>
        </w:tc>
        <w:tc>
          <w:tcPr>
            <w:tcW w:w="7087" w:type="dxa"/>
            <w:tcMar>
              <w:top w:w="0" w:type="dxa"/>
              <w:left w:w="108" w:type="dxa"/>
              <w:bottom w:w="0" w:type="dxa"/>
              <w:right w:w="108" w:type="dxa"/>
            </w:tcMar>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lang w:eastAsia="de-DE"/>
              </w:rPr>
              <w:t>0</w:t>
            </w:r>
          </w:p>
        </w:tc>
      </w:tr>
      <w:tr w:rsidR="008A6A36" w:rsidRPr="002B6571" w:rsidTr="003F515B">
        <w:trPr>
          <w:trHeight w:val="57"/>
        </w:trPr>
        <w:tc>
          <w:tcPr>
            <w:tcW w:w="716" w:type="dxa"/>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rPr>
              <w:t>CO02</w:t>
            </w:r>
          </w:p>
        </w:tc>
        <w:tc>
          <w:tcPr>
            <w:tcW w:w="6367" w:type="dxa"/>
            <w:tcMar>
              <w:top w:w="0" w:type="dxa"/>
              <w:left w:w="108" w:type="dxa"/>
              <w:bottom w:w="0" w:type="dxa"/>
              <w:right w:w="108" w:type="dxa"/>
            </w:tcMar>
            <w:vAlign w:val="center"/>
            <w:hideMark/>
          </w:tcPr>
          <w:p w:rsidR="008A6A36" w:rsidRPr="00743525" w:rsidRDefault="008A6A36" w:rsidP="00743525">
            <w:pPr>
              <w:pStyle w:val="Odsekzoznamu"/>
              <w:numPr>
                <w:ilvl w:val="0"/>
                <w:numId w:val="43"/>
              </w:numPr>
              <w:shd w:val="clear" w:color="auto" w:fill="FFFFFF"/>
              <w:spacing w:line="276" w:lineRule="auto"/>
              <w:rPr>
                <w:rFonts w:ascii="Arial" w:hAnsi="Arial" w:cs="Arial"/>
                <w:bCs/>
                <w:sz w:val="18"/>
                <w:szCs w:val="18"/>
                <w:lang w:eastAsia="en-US"/>
              </w:rPr>
            </w:pPr>
            <w:r w:rsidRPr="00743525">
              <w:rPr>
                <w:rFonts w:ascii="Arial" w:hAnsi="Arial" w:cs="Arial"/>
                <w:bCs/>
                <w:sz w:val="18"/>
                <w:szCs w:val="18"/>
                <w:lang w:eastAsia="en-US"/>
              </w:rPr>
              <w:t>Počet podnikov, ktoré dostávajú granty</w:t>
            </w:r>
          </w:p>
        </w:tc>
        <w:tc>
          <w:tcPr>
            <w:tcW w:w="7087" w:type="dxa"/>
            <w:tcMar>
              <w:top w:w="0" w:type="dxa"/>
              <w:left w:w="108" w:type="dxa"/>
              <w:bottom w:w="0" w:type="dxa"/>
              <w:right w:w="108" w:type="dxa"/>
            </w:tcMar>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lang w:eastAsia="de-DE"/>
              </w:rPr>
              <w:t>0</w:t>
            </w:r>
          </w:p>
        </w:tc>
      </w:tr>
      <w:tr w:rsidR="008A6A36" w:rsidRPr="002B6571" w:rsidTr="003F515B">
        <w:trPr>
          <w:trHeight w:val="57"/>
        </w:trPr>
        <w:tc>
          <w:tcPr>
            <w:tcW w:w="716" w:type="dxa"/>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rPr>
              <w:t>CO03</w:t>
            </w:r>
          </w:p>
        </w:tc>
        <w:tc>
          <w:tcPr>
            <w:tcW w:w="6367" w:type="dxa"/>
            <w:tcMar>
              <w:top w:w="0" w:type="dxa"/>
              <w:left w:w="108" w:type="dxa"/>
              <w:bottom w:w="0" w:type="dxa"/>
              <w:right w:w="108" w:type="dxa"/>
            </w:tcMar>
            <w:vAlign w:val="center"/>
            <w:hideMark/>
          </w:tcPr>
          <w:p w:rsidR="008A6A36" w:rsidRPr="00743525" w:rsidRDefault="008A6A36" w:rsidP="00743525">
            <w:pPr>
              <w:pStyle w:val="Odsekzoznamu"/>
              <w:numPr>
                <w:ilvl w:val="0"/>
                <w:numId w:val="43"/>
              </w:numPr>
              <w:shd w:val="clear" w:color="auto" w:fill="FFFFFF"/>
              <w:spacing w:line="276" w:lineRule="auto"/>
              <w:rPr>
                <w:rFonts w:ascii="Arial" w:hAnsi="Arial" w:cs="Arial"/>
                <w:bCs/>
                <w:sz w:val="18"/>
                <w:szCs w:val="18"/>
                <w:lang w:eastAsia="en-US"/>
              </w:rPr>
            </w:pPr>
            <w:r w:rsidRPr="00743525">
              <w:rPr>
                <w:rFonts w:ascii="Arial" w:hAnsi="Arial" w:cs="Arial"/>
                <w:bCs/>
                <w:sz w:val="18"/>
                <w:szCs w:val="18"/>
                <w:lang w:eastAsia="en-US"/>
              </w:rPr>
              <w:t>Počet podnikov, ktoré dostávajú finančnú podporu inú ako granty</w:t>
            </w:r>
          </w:p>
        </w:tc>
        <w:tc>
          <w:tcPr>
            <w:tcW w:w="7087" w:type="dxa"/>
            <w:tcMar>
              <w:top w:w="0" w:type="dxa"/>
              <w:left w:w="108" w:type="dxa"/>
              <w:bottom w:w="0" w:type="dxa"/>
              <w:right w:w="108" w:type="dxa"/>
            </w:tcMar>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lang w:eastAsia="de-DE"/>
              </w:rPr>
              <w:t>0</w:t>
            </w:r>
          </w:p>
        </w:tc>
      </w:tr>
      <w:tr w:rsidR="008A6A36" w:rsidRPr="002B6571" w:rsidTr="003F515B">
        <w:trPr>
          <w:trHeight w:val="57"/>
        </w:trPr>
        <w:tc>
          <w:tcPr>
            <w:tcW w:w="716" w:type="dxa"/>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rPr>
              <w:t>CO05</w:t>
            </w:r>
          </w:p>
        </w:tc>
        <w:tc>
          <w:tcPr>
            <w:tcW w:w="6367" w:type="dxa"/>
            <w:tcMar>
              <w:top w:w="0" w:type="dxa"/>
              <w:left w:w="108" w:type="dxa"/>
              <w:bottom w:w="0" w:type="dxa"/>
              <w:right w:w="108" w:type="dxa"/>
            </w:tcMar>
            <w:vAlign w:val="center"/>
            <w:hideMark/>
          </w:tcPr>
          <w:p w:rsidR="008A6A36" w:rsidRPr="00743525" w:rsidRDefault="008A6A36" w:rsidP="00743525">
            <w:pPr>
              <w:pStyle w:val="Odsekzoznamu"/>
              <w:numPr>
                <w:ilvl w:val="0"/>
                <w:numId w:val="43"/>
              </w:numPr>
              <w:shd w:val="clear" w:color="auto" w:fill="FFFFFF"/>
              <w:spacing w:line="276" w:lineRule="auto"/>
              <w:rPr>
                <w:rFonts w:ascii="Arial" w:hAnsi="Arial" w:cs="Arial"/>
                <w:bCs/>
                <w:sz w:val="18"/>
                <w:szCs w:val="18"/>
                <w:lang w:eastAsia="en-US"/>
              </w:rPr>
            </w:pPr>
            <w:r w:rsidRPr="00743525">
              <w:rPr>
                <w:rFonts w:ascii="Arial" w:hAnsi="Arial" w:cs="Arial"/>
                <w:bCs/>
                <w:sz w:val="18"/>
                <w:szCs w:val="18"/>
                <w:lang w:eastAsia="en-US"/>
              </w:rPr>
              <w:t>Počet podporených nových podnikov</w:t>
            </w:r>
          </w:p>
        </w:tc>
        <w:tc>
          <w:tcPr>
            <w:tcW w:w="7087" w:type="dxa"/>
            <w:tcMar>
              <w:top w:w="0" w:type="dxa"/>
              <w:left w:w="108" w:type="dxa"/>
              <w:bottom w:w="0" w:type="dxa"/>
              <w:right w:w="108" w:type="dxa"/>
            </w:tcMar>
            <w:vAlign w:val="center"/>
          </w:tcPr>
          <w:p w:rsidR="008A6A36" w:rsidRPr="002B6571" w:rsidRDefault="008A6A36" w:rsidP="003F515B">
            <w:pPr>
              <w:shd w:val="clear" w:color="auto" w:fill="FFFFFF"/>
              <w:spacing w:line="276" w:lineRule="auto"/>
              <w:rPr>
                <w:rFonts w:ascii="Arial" w:hAnsi="Arial" w:cs="Arial"/>
                <w:sz w:val="18"/>
                <w:szCs w:val="18"/>
              </w:rPr>
            </w:pPr>
            <w:r w:rsidRPr="002B6571">
              <w:rPr>
                <w:rFonts w:ascii="Arial" w:hAnsi="Arial" w:cs="Arial"/>
                <w:sz w:val="18"/>
                <w:szCs w:val="18"/>
                <w:lang w:eastAsia="de-DE"/>
              </w:rPr>
              <w:t>0</w:t>
            </w:r>
          </w:p>
        </w:tc>
      </w:tr>
    </w:tbl>
    <w:p w:rsidR="008A6A36" w:rsidRPr="002B6571" w:rsidRDefault="008A6A36" w:rsidP="008A6A36">
      <w:pPr>
        <w:rPr>
          <w:rFonts w:ascii="Arial" w:hAnsi="Arial" w:cs="Arial"/>
          <w:sz w:val="22"/>
          <w:szCs w:val="22"/>
          <w:lang w:eastAsia="en-US"/>
        </w:rPr>
      </w:pPr>
    </w:p>
    <w:p w:rsidR="008A6A36" w:rsidRDefault="008A6A36" w:rsidP="00DD2396">
      <w:pPr>
        <w:rPr>
          <w:rFonts w:ascii="Arial" w:hAnsi="Arial" w:cs="Arial"/>
        </w:rPr>
      </w:pPr>
    </w:p>
    <w:p w:rsidR="008E233C" w:rsidRPr="00D3561E" w:rsidRDefault="008E233C" w:rsidP="00C6017F">
      <w:pPr>
        <w:pStyle w:val="Nadpis2"/>
      </w:pPr>
      <w:bookmarkStart w:id="148" w:name="_Toc479768369"/>
      <w:bookmarkStart w:id="149" w:name="_Toc428367949"/>
      <w:bookmarkStart w:id="150" w:name="_Toc435620769"/>
      <w:bookmarkStart w:id="151" w:name="_Toc435689480"/>
      <w:bookmarkStart w:id="152" w:name="_Toc437261424"/>
      <w:bookmarkStart w:id="153" w:name="_Toc441038579"/>
      <w:bookmarkStart w:id="154" w:name="_Toc441064508"/>
      <w:bookmarkStart w:id="155" w:name="_Toc441125438"/>
      <w:bookmarkEnd w:id="46"/>
      <w:bookmarkEnd w:id="47"/>
      <w:proofErr w:type="spellStart"/>
      <w:r w:rsidRPr="00D3561E">
        <w:t>Čiastkové</w:t>
      </w:r>
      <w:proofErr w:type="spellEnd"/>
      <w:r w:rsidRPr="00D3561E">
        <w:t xml:space="preserve"> </w:t>
      </w:r>
      <w:proofErr w:type="spellStart"/>
      <w:r w:rsidRPr="00D3561E">
        <w:t>ciele</w:t>
      </w:r>
      <w:proofErr w:type="spellEnd"/>
      <w:r w:rsidRPr="00D3561E">
        <w:t xml:space="preserve"> a </w:t>
      </w:r>
      <w:proofErr w:type="spellStart"/>
      <w:r w:rsidRPr="00D3561E">
        <w:t>zámery</w:t>
      </w:r>
      <w:proofErr w:type="spellEnd"/>
      <w:r w:rsidRPr="00D3561E">
        <w:t xml:space="preserve"> </w:t>
      </w:r>
      <w:proofErr w:type="spellStart"/>
      <w:r w:rsidRPr="00D3561E">
        <w:t>stanovené</w:t>
      </w:r>
      <w:proofErr w:type="spellEnd"/>
      <w:r w:rsidRPr="00D3561E">
        <w:t xml:space="preserve"> </w:t>
      </w:r>
      <w:proofErr w:type="spellStart"/>
      <w:r w:rsidRPr="00D3561E">
        <w:t>vo</w:t>
      </w:r>
      <w:proofErr w:type="spellEnd"/>
      <w:r w:rsidRPr="00D3561E">
        <w:t xml:space="preserve"> </w:t>
      </w:r>
      <w:proofErr w:type="spellStart"/>
      <w:r w:rsidRPr="00D3561E">
        <w:t>výkonnostnom</w:t>
      </w:r>
      <w:proofErr w:type="spellEnd"/>
      <w:r w:rsidRPr="00D3561E">
        <w:t xml:space="preserve"> </w:t>
      </w:r>
      <w:proofErr w:type="spellStart"/>
      <w:r w:rsidRPr="00D3561E">
        <w:t>rámci</w:t>
      </w:r>
      <w:bookmarkEnd w:id="148"/>
      <w:proofErr w:type="spellEnd"/>
      <w:r w:rsidRPr="00D3561E">
        <w:t xml:space="preserve"> </w:t>
      </w:r>
      <w:bookmarkEnd w:id="149"/>
      <w:bookmarkEnd w:id="150"/>
      <w:bookmarkEnd w:id="151"/>
      <w:bookmarkEnd w:id="152"/>
      <w:bookmarkEnd w:id="153"/>
      <w:bookmarkEnd w:id="154"/>
      <w:bookmarkEnd w:id="155"/>
    </w:p>
    <w:p w:rsidR="008E233C" w:rsidRPr="00D3561E" w:rsidRDefault="008E233C" w:rsidP="009E4CBC">
      <w:pPr>
        <w:rPr>
          <w:rFonts w:ascii="Arial" w:eastAsiaTheme="minorHAnsi" w:hAnsi="Arial" w:cs="Arial"/>
        </w:rPr>
      </w:pPr>
    </w:p>
    <w:p w:rsidR="002937EB" w:rsidRPr="0033383C" w:rsidRDefault="005A33D7" w:rsidP="002937EB">
      <w:pPr>
        <w:spacing w:before="120" w:line="360" w:lineRule="auto"/>
        <w:jc w:val="both"/>
        <w:rPr>
          <w:rFonts w:ascii="Arial" w:eastAsiaTheme="minorHAnsi" w:hAnsi="Arial" w:cs="Arial"/>
          <w:sz w:val="22"/>
          <w:szCs w:val="22"/>
        </w:rPr>
      </w:pPr>
      <w:r>
        <w:rPr>
          <w:rFonts w:ascii="Arial" w:hAnsi="Arial" w:cs="Arial"/>
          <w:sz w:val="22"/>
          <w:szCs w:val="22"/>
        </w:rPr>
        <w:t>V roku 2016 ne</w:t>
      </w:r>
      <w:r w:rsidR="00EC7349">
        <w:rPr>
          <w:rFonts w:ascii="Arial" w:hAnsi="Arial" w:cs="Arial"/>
          <w:sz w:val="22"/>
          <w:szCs w:val="22"/>
        </w:rPr>
        <w:t>nastalo</w:t>
      </w:r>
      <w:r>
        <w:rPr>
          <w:rFonts w:ascii="Arial" w:hAnsi="Arial" w:cs="Arial"/>
          <w:sz w:val="22"/>
          <w:szCs w:val="22"/>
        </w:rPr>
        <w:t xml:space="preserve"> nap</w:t>
      </w:r>
      <w:r w:rsidR="00EC7349">
        <w:rPr>
          <w:rFonts w:ascii="Arial" w:hAnsi="Arial" w:cs="Arial"/>
          <w:sz w:val="22"/>
          <w:szCs w:val="22"/>
        </w:rPr>
        <w:t>ĺňanie</w:t>
      </w:r>
      <w:r w:rsidR="00CE5634" w:rsidRPr="002937EB">
        <w:rPr>
          <w:rFonts w:ascii="Arial" w:hAnsi="Arial" w:cs="Arial"/>
          <w:sz w:val="22"/>
          <w:szCs w:val="22"/>
        </w:rPr>
        <w:t xml:space="preserve"> čiastkov</w:t>
      </w:r>
      <w:r w:rsidR="00EC7349">
        <w:rPr>
          <w:rFonts w:ascii="Arial" w:hAnsi="Arial" w:cs="Arial"/>
          <w:sz w:val="22"/>
          <w:szCs w:val="22"/>
        </w:rPr>
        <w:t>ých</w:t>
      </w:r>
      <w:r w:rsidR="00CE5634" w:rsidRPr="002937EB">
        <w:rPr>
          <w:rFonts w:ascii="Arial" w:hAnsi="Arial" w:cs="Arial"/>
          <w:sz w:val="22"/>
          <w:szCs w:val="22"/>
        </w:rPr>
        <w:t xml:space="preserve"> cie</w:t>
      </w:r>
      <w:r w:rsidR="00EC7349">
        <w:rPr>
          <w:rFonts w:ascii="Arial" w:hAnsi="Arial" w:cs="Arial"/>
          <w:sz w:val="22"/>
          <w:szCs w:val="22"/>
        </w:rPr>
        <w:t>ľov stanovených pre rok 2018</w:t>
      </w:r>
      <w:r w:rsidR="00CE5634" w:rsidRPr="002937EB">
        <w:rPr>
          <w:rFonts w:ascii="Arial" w:hAnsi="Arial" w:cs="Arial"/>
          <w:sz w:val="22"/>
          <w:szCs w:val="22"/>
        </w:rPr>
        <w:t xml:space="preserve"> v rámci vybraných finančných ukazovateľov, kľúčových implement</w:t>
      </w:r>
      <w:r w:rsidR="00975DC6" w:rsidRPr="002937EB">
        <w:rPr>
          <w:rFonts w:ascii="Arial" w:hAnsi="Arial" w:cs="Arial"/>
          <w:sz w:val="22"/>
          <w:szCs w:val="22"/>
        </w:rPr>
        <w:t>a</w:t>
      </w:r>
      <w:r w:rsidR="00CE5634" w:rsidRPr="002937EB">
        <w:rPr>
          <w:rFonts w:ascii="Arial" w:hAnsi="Arial" w:cs="Arial"/>
          <w:sz w:val="22"/>
          <w:szCs w:val="22"/>
        </w:rPr>
        <w:t xml:space="preserve">čných krokov a výstupových ukazovateľov tvoriacich výkonnostný rámec </w:t>
      </w:r>
      <w:r w:rsidR="002937EB" w:rsidRPr="002937EB">
        <w:rPr>
          <w:rFonts w:ascii="Arial" w:hAnsi="Arial" w:cs="Arial"/>
          <w:sz w:val="22"/>
          <w:szCs w:val="22"/>
        </w:rPr>
        <w:t xml:space="preserve">z dôvodu </w:t>
      </w:r>
      <w:r>
        <w:rPr>
          <w:rFonts w:ascii="Arial" w:hAnsi="Arial" w:cs="Arial"/>
          <w:sz w:val="22"/>
          <w:szCs w:val="22"/>
        </w:rPr>
        <w:t>časovo náročných procesov nastavenia komplexného modelu</w:t>
      </w:r>
      <w:r w:rsidR="002937EB" w:rsidRPr="002937EB">
        <w:rPr>
          <w:rFonts w:ascii="Arial" w:hAnsi="Arial" w:cs="Arial"/>
          <w:sz w:val="22"/>
          <w:szCs w:val="22"/>
        </w:rPr>
        <w:t xml:space="preserve"> implementácie</w:t>
      </w:r>
      <w:r w:rsidR="003027BF">
        <w:rPr>
          <w:rFonts w:ascii="Arial" w:hAnsi="Arial" w:cs="Arial"/>
          <w:sz w:val="22"/>
          <w:szCs w:val="22"/>
        </w:rPr>
        <w:t xml:space="preserve"> IROP</w:t>
      </w:r>
      <w:r w:rsidR="0040572F">
        <w:rPr>
          <w:rFonts w:ascii="Arial" w:hAnsi="Arial" w:cs="Arial"/>
          <w:sz w:val="22"/>
          <w:szCs w:val="22"/>
        </w:rPr>
        <w:t xml:space="preserve"> a celkového</w:t>
      </w:r>
      <w:r w:rsidR="002937EB" w:rsidRPr="002937EB">
        <w:rPr>
          <w:rFonts w:ascii="Arial" w:eastAsiaTheme="minorHAnsi" w:hAnsi="Arial" w:cs="Arial"/>
          <w:sz w:val="22"/>
          <w:szCs w:val="22"/>
        </w:rPr>
        <w:t xml:space="preserve"> oneskoreni</w:t>
      </w:r>
      <w:r w:rsidR="0040572F">
        <w:rPr>
          <w:rFonts w:ascii="Arial" w:eastAsiaTheme="minorHAnsi" w:hAnsi="Arial" w:cs="Arial"/>
          <w:sz w:val="22"/>
          <w:szCs w:val="22"/>
        </w:rPr>
        <w:t>a</w:t>
      </w:r>
      <w:r w:rsidR="002937EB" w:rsidRPr="002937EB">
        <w:rPr>
          <w:rFonts w:ascii="Arial" w:eastAsiaTheme="minorHAnsi" w:hAnsi="Arial" w:cs="Arial"/>
          <w:sz w:val="22"/>
          <w:szCs w:val="22"/>
        </w:rPr>
        <w:t xml:space="preserve"> napĺňania hodnôt </w:t>
      </w:r>
      <w:r w:rsidR="002937EB" w:rsidRPr="0033383C">
        <w:rPr>
          <w:rFonts w:ascii="Arial" w:eastAsiaTheme="minorHAnsi" w:hAnsi="Arial" w:cs="Arial"/>
          <w:sz w:val="22"/>
          <w:szCs w:val="22"/>
        </w:rPr>
        <w:t>ukazovateľov</w:t>
      </w:r>
      <w:r w:rsidR="003027BF">
        <w:rPr>
          <w:rFonts w:ascii="Arial" w:eastAsiaTheme="minorHAnsi" w:hAnsi="Arial" w:cs="Arial"/>
          <w:sz w:val="22"/>
          <w:szCs w:val="22"/>
        </w:rPr>
        <w:t xml:space="preserve"> a cieľov výkonnostného rámca</w:t>
      </w:r>
      <w:r w:rsidR="002937EB" w:rsidRPr="0033383C">
        <w:rPr>
          <w:rFonts w:ascii="Arial" w:eastAsiaTheme="minorHAnsi" w:hAnsi="Arial" w:cs="Arial"/>
          <w:sz w:val="22"/>
          <w:szCs w:val="22"/>
        </w:rPr>
        <w:t xml:space="preserve">. </w:t>
      </w:r>
      <w:r w:rsidR="00B064F9">
        <w:rPr>
          <w:rFonts w:ascii="Arial" w:eastAsiaTheme="minorHAnsi" w:hAnsi="Arial" w:cs="Arial"/>
          <w:sz w:val="22"/>
          <w:szCs w:val="22"/>
        </w:rPr>
        <w:t xml:space="preserve">Za účelom naplnenia </w:t>
      </w:r>
      <w:r w:rsidR="00EC7349">
        <w:rPr>
          <w:rFonts w:ascii="Arial" w:eastAsiaTheme="minorHAnsi" w:hAnsi="Arial" w:cs="Arial"/>
          <w:sz w:val="22"/>
          <w:szCs w:val="22"/>
        </w:rPr>
        <w:t xml:space="preserve">čiastkových </w:t>
      </w:r>
      <w:r w:rsidR="00B064F9">
        <w:rPr>
          <w:rFonts w:ascii="Arial" w:eastAsiaTheme="minorHAnsi" w:hAnsi="Arial" w:cs="Arial"/>
          <w:sz w:val="22"/>
          <w:szCs w:val="22"/>
        </w:rPr>
        <w:t>cieľov</w:t>
      </w:r>
      <w:r w:rsidR="003027BF">
        <w:rPr>
          <w:rFonts w:ascii="Arial" w:eastAsiaTheme="minorHAnsi" w:hAnsi="Arial" w:cs="Arial"/>
          <w:sz w:val="22"/>
          <w:szCs w:val="22"/>
        </w:rPr>
        <w:t xml:space="preserve"> výkonnostného rámca v stanovenom termíne do 31.12.201</w:t>
      </w:r>
      <w:r w:rsidR="00EC7349">
        <w:rPr>
          <w:rFonts w:ascii="Arial" w:eastAsiaTheme="minorHAnsi" w:hAnsi="Arial" w:cs="Arial"/>
          <w:sz w:val="22"/>
          <w:szCs w:val="22"/>
        </w:rPr>
        <w:t>8</w:t>
      </w:r>
      <w:r w:rsidR="003027BF">
        <w:rPr>
          <w:rFonts w:ascii="Arial" w:eastAsiaTheme="minorHAnsi" w:hAnsi="Arial" w:cs="Arial"/>
          <w:sz w:val="22"/>
          <w:szCs w:val="22"/>
        </w:rPr>
        <w:t xml:space="preserve"> </w:t>
      </w:r>
      <w:r w:rsidR="002937EB">
        <w:rPr>
          <w:rFonts w:ascii="Arial" w:eastAsiaTheme="minorHAnsi" w:hAnsi="Arial" w:cs="Arial"/>
          <w:sz w:val="22"/>
          <w:szCs w:val="22"/>
        </w:rPr>
        <w:t xml:space="preserve">RO </w:t>
      </w:r>
      <w:r w:rsidR="00775C38">
        <w:rPr>
          <w:rFonts w:ascii="Arial" w:eastAsiaTheme="minorHAnsi" w:hAnsi="Arial" w:cs="Arial"/>
          <w:sz w:val="22"/>
          <w:szCs w:val="22"/>
        </w:rPr>
        <w:t>do konca roka</w:t>
      </w:r>
      <w:r w:rsidR="002937EB">
        <w:rPr>
          <w:rFonts w:ascii="Arial" w:eastAsiaTheme="minorHAnsi" w:hAnsi="Arial" w:cs="Arial"/>
          <w:sz w:val="22"/>
          <w:szCs w:val="22"/>
        </w:rPr>
        <w:t xml:space="preserve"> 2016 vyhlásil celkovo 1</w:t>
      </w:r>
      <w:r w:rsidR="00775C38">
        <w:rPr>
          <w:rFonts w:ascii="Arial" w:eastAsiaTheme="minorHAnsi" w:hAnsi="Arial" w:cs="Arial"/>
          <w:sz w:val="22"/>
          <w:szCs w:val="22"/>
        </w:rPr>
        <w:t>4</w:t>
      </w:r>
      <w:r w:rsidR="002937EB">
        <w:rPr>
          <w:rFonts w:ascii="Arial" w:eastAsiaTheme="minorHAnsi" w:hAnsi="Arial" w:cs="Arial"/>
          <w:sz w:val="22"/>
          <w:szCs w:val="22"/>
        </w:rPr>
        <w:t xml:space="preserve"> výziev</w:t>
      </w:r>
      <w:r w:rsidR="0040572F">
        <w:rPr>
          <w:rFonts w:ascii="Arial" w:eastAsiaTheme="minorHAnsi" w:hAnsi="Arial" w:cs="Arial"/>
          <w:sz w:val="22"/>
          <w:szCs w:val="22"/>
        </w:rPr>
        <w:t xml:space="preserve"> na predkladanie </w:t>
      </w:r>
      <w:proofErr w:type="spellStart"/>
      <w:r w:rsidR="0040572F">
        <w:rPr>
          <w:rFonts w:ascii="Arial" w:eastAsiaTheme="minorHAnsi" w:hAnsi="Arial" w:cs="Arial"/>
          <w:sz w:val="22"/>
          <w:szCs w:val="22"/>
        </w:rPr>
        <w:t>ŽoNFP</w:t>
      </w:r>
      <w:proofErr w:type="spellEnd"/>
      <w:r w:rsidR="002937EB">
        <w:rPr>
          <w:rFonts w:ascii="Arial" w:eastAsiaTheme="minorHAnsi" w:hAnsi="Arial" w:cs="Arial"/>
          <w:sz w:val="22"/>
          <w:szCs w:val="22"/>
        </w:rPr>
        <w:t xml:space="preserve"> v celkovej hodnote </w:t>
      </w:r>
      <w:r w:rsidR="0040572F" w:rsidRPr="00D3561E">
        <w:rPr>
          <w:rFonts w:ascii="Arial" w:hAnsi="Arial" w:cs="Arial"/>
          <w:sz w:val="22"/>
          <w:szCs w:val="22"/>
        </w:rPr>
        <w:t>632 803 756 EUR</w:t>
      </w:r>
      <w:r w:rsidR="0040572F">
        <w:rPr>
          <w:rFonts w:ascii="Arial" w:hAnsi="Arial" w:cs="Arial"/>
          <w:sz w:val="22"/>
          <w:szCs w:val="22"/>
        </w:rPr>
        <w:t xml:space="preserve"> </w:t>
      </w:r>
      <w:r w:rsidR="0040572F" w:rsidRPr="00D3561E">
        <w:rPr>
          <w:rFonts w:ascii="Arial" w:hAnsi="Arial" w:cs="Arial"/>
          <w:sz w:val="22"/>
          <w:szCs w:val="22"/>
        </w:rPr>
        <w:t>(zdroj EÚ)</w:t>
      </w:r>
      <w:r w:rsidR="0040572F">
        <w:rPr>
          <w:rFonts w:ascii="Arial" w:hAnsi="Arial" w:cs="Arial"/>
          <w:sz w:val="22"/>
          <w:szCs w:val="22"/>
        </w:rPr>
        <w:t xml:space="preserve"> </w:t>
      </w:r>
      <w:r w:rsidR="003027BF">
        <w:rPr>
          <w:rFonts w:ascii="Arial" w:eastAsiaTheme="minorHAnsi" w:hAnsi="Arial" w:cs="Arial"/>
          <w:sz w:val="22"/>
          <w:szCs w:val="22"/>
        </w:rPr>
        <w:t xml:space="preserve">a prijal </w:t>
      </w:r>
      <w:proofErr w:type="spellStart"/>
      <w:r w:rsidR="0040572F">
        <w:rPr>
          <w:rFonts w:ascii="Arial" w:eastAsiaTheme="minorHAnsi" w:hAnsi="Arial" w:cs="Arial"/>
          <w:sz w:val="22"/>
          <w:szCs w:val="22"/>
        </w:rPr>
        <w:t>potrebé</w:t>
      </w:r>
      <w:proofErr w:type="spellEnd"/>
      <w:r w:rsidR="0040572F">
        <w:rPr>
          <w:rFonts w:ascii="Arial" w:eastAsiaTheme="minorHAnsi" w:hAnsi="Arial" w:cs="Arial"/>
          <w:sz w:val="22"/>
          <w:szCs w:val="22"/>
        </w:rPr>
        <w:t xml:space="preserve"> </w:t>
      </w:r>
      <w:r w:rsidR="003027BF">
        <w:rPr>
          <w:rFonts w:ascii="Arial" w:eastAsiaTheme="minorHAnsi" w:hAnsi="Arial" w:cs="Arial"/>
          <w:sz w:val="22"/>
          <w:szCs w:val="22"/>
        </w:rPr>
        <w:t>opatrenia</w:t>
      </w:r>
      <w:r w:rsidR="0040572F">
        <w:rPr>
          <w:rFonts w:ascii="Arial" w:eastAsiaTheme="minorHAnsi" w:hAnsi="Arial" w:cs="Arial"/>
          <w:sz w:val="22"/>
          <w:szCs w:val="22"/>
        </w:rPr>
        <w:t xml:space="preserve"> na zrýchlenie implementácie</w:t>
      </w:r>
      <w:r w:rsidR="003027BF">
        <w:rPr>
          <w:rFonts w:ascii="Arial" w:eastAsiaTheme="minorHAnsi" w:hAnsi="Arial" w:cs="Arial"/>
          <w:sz w:val="22"/>
          <w:szCs w:val="22"/>
        </w:rPr>
        <w:t xml:space="preserve">, čo dáva </w:t>
      </w:r>
      <w:proofErr w:type="spellStart"/>
      <w:r w:rsidR="003027BF">
        <w:rPr>
          <w:rFonts w:ascii="Arial" w:eastAsiaTheme="minorHAnsi" w:hAnsi="Arial" w:cs="Arial"/>
          <w:sz w:val="22"/>
          <w:szCs w:val="22"/>
        </w:rPr>
        <w:t>predpodklad</w:t>
      </w:r>
      <w:proofErr w:type="spellEnd"/>
      <w:r w:rsidR="003027BF">
        <w:rPr>
          <w:rFonts w:ascii="Arial" w:eastAsiaTheme="minorHAnsi" w:hAnsi="Arial" w:cs="Arial"/>
          <w:sz w:val="22"/>
          <w:szCs w:val="22"/>
        </w:rPr>
        <w:t xml:space="preserve"> na plnenie </w:t>
      </w:r>
      <w:r w:rsidR="0040572F">
        <w:rPr>
          <w:rFonts w:ascii="Arial" w:eastAsiaTheme="minorHAnsi" w:hAnsi="Arial" w:cs="Arial"/>
          <w:sz w:val="22"/>
          <w:szCs w:val="22"/>
        </w:rPr>
        <w:t xml:space="preserve">cieľov a plánovaných </w:t>
      </w:r>
      <w:r w:rsidR="003027BF">
        <w:rPr>
          <w:rFonts w:ascii="Arial" w:eastAsiaTheme="minorHAnsi" w:hAnsi="Arial" w:cs="Arial"/>
          <w:sz w:val="22"/>
          <w:szCs w:val="22"/>
        </w:rPr>
        <w:t>hodnôt</w:t>
      </w:r>
      <w:r w:rsidR="0040572F">
        <w:rPr>
          <w:rFonts w:ascii="Arial" w:eastAsiaTheme="minorHAnsi" w:hAnsi="Arial" w:cs="Arial"/>
          <w:sz w:val="22"/>
          <w:szCs w:val="22"/>
        </w:rPr>
        <w:t xml:space="preserve"> ukazovateľov</w:t>
      </w:r>
      <w:r w:rsidR="003027BF">
        <w:rPr>
          <w:rFonts w:ascii="Arial" w:eastAsiaTheme="minorHAnsi" w:hAnsi="Arial" w:cs="Arial"/>
          <w:sz w:val="22"/>
          <w:szCs w:val="22"/>
        </w:rPr>
        <w:t xml:space="preserve"> v nasledujúcom monitorovacom období.</w:t>
      </w:r>
      <w:r w:rsidR="00775C38">
        <w:rPr>
          <w:rFonts w:ascii="Arial" w:eastAsiaTheme="minorHAnsi" w:hAnsi="Arial" w:cs="Arial"/>
          <w:sz w:val="22"/>
          <w:szCs w:val="22"/>
        </w:rPr>
        <w:t xml:space="preserve"> </w:t>
      </w:r>
      <w:r w:rsidR="00775C38" w:rsidRPr="00994690">
        <w:rPr>
          <w:rFonts w:ascii="Arial" w:eastAsiaTheme="minorHAnsi" w:hAnsi="Arial" w:cs="Arial"/>
          <w:sz w:val="22"/>
          <w:szCs w:val="22"/>
        </w:rPr>
        <w:t>Podrobnosti pozri v časti 2 (</w:t>
      </w:r>
      <w:r w:rsidR="0040572F" w:rsidRPr="00994690">
        <w:rPr>
          <w:rFonts w:ascii="Arial" w:eastAsiaTheme="minorHAnsi" w:hAnsi="Arial" w:cs="Arial"/>
          <w:sz w:val="22"/>
          <w:szCs w:val="22"/>
        </w:rPr>
        <w:t>Pokrok v plnení cieľov IROP a výkonnostného rámca</w:t>
      </w:r>
      <w:r w:rsidR="00775C38" w:rsidRPr="00994690">
        <w:rPr>
          <w:rFonts w:ascii="Arial" w:eastAsiaTheme="minorHAnsi" w:hAnsi="Arial" w:cs="Arial"/>
          <w:sz w:val="22"/>
          <w:szCs w:val="22"/>
        </w:rPr>
        <w:t>)</w:t>
      </w:r>
      <w:r w:rsidR="0040572F" w:rsidRPr="00994690">
        <w:rPr>
          <w:rFonts w:ascii="Arial" w:eastAsiaTheme="minorHAnsi" w:hAnsi="Arial" w:cs="Arial"/>
          <w:sz w:val="22"/>
          <w:szCs w:val="22"/>
        </w:rPr>
        <w:t xml:space="preserve"> a</w:t>
      </w:r>
      <w:r w:rsidR="009B2369">
        <w:rPr>
          <w:rFonts w:ascii="Arial" w:eastAsiaTheme="minorHAnsi" w:hAnsi="Arial" w:cs="Arial"/>
          <w:sz w:val="22"/>
          <w:szCs w:val="22"/>
        </w:rPr>
        <w:t> </w:t>
      </w:r>
      <w:r w:rsidR="0040572F" w:rsidRPr="00994690">
        <w:rPr>
          <w:rFonts w:ascii="Arial" w:eastAsiaTheme="minorHAnsi" w:hAnsi="Arial" w:cs="Arial"/>
          <w:sz w:val="22"/>
          <w:szCs w:val="22"/>
        </w:rPr>
        <w:t>6</w:t>
      </w:r>
      <w:r w:rsidR="009B2369">
        <w:rPr>
          <w:rFonts w:ascii="Arial" w:eastAsiaTheme="minorHAnsi" w:hAnsi="Arial" w:cs="Arial"/>
          <w:sz w:val="22"/>
          <w:szCs w:val="22"/>
        </w:rPr>
        <w:t xml:space="preserve"> </w:t>
      </w:r>
      <w:r w:rsidR="009B2369" w:rsidRPr="00994690">
        <w:rPr>
          <w:rFonts w:ascii="Arial" w:eastAsiaTheme="minorHAnsi" w:hAnsi="Arial" w:cs="Arial"/>
          <w:sz w:val="22"/>
          <w:szCs w:val="22"/>
        </w:rPr>
        <w:t>tejto VS</w:t>
      </w:r>
      <w:r w:rsidR="00775C38" w:rsidRPr="00994690">
        <w:rPr>
          <w:rFonts w:ascii="Arial" w:eastAsiaTheme="minorHAnsi" w:hAnsi="Arial" w:cs="Arial"/>
          <w:sz w:val="22"/>
          <w:szCs w:val="22"/>
        </w:rPr>
        <w:t>.</w:t>
      </w:r>
    </w:p>
    <w:p w:rsidR="002937EB" w:rsidRDefault="002937EB" w:rsidP="00A36FDC">
      <w:pPr>
        <w:spacing w:line="276" w:lineRule="auto"/>
        <w:jc w:val="both"/>
        <w:rPr>
          <w:rFonts w:ascii="Arial" w:hAnsi="Arial" w:cs="Arial"/>
          <w:sz w:val="22"/>
          <w:szCs w:val="22"/>
          <w:highlight w:val="red"/>
        </w:rPr>
      </w:pPr>
    </w:p>
    <w:p w:rsidR="002937EB" w:rsidRDefault="002937EB" w:rsidP="00A36FDC">
      <w:pPr>
        <w:spacing w:line="276" w:lineRule="auto"/>
        <w:jc w:val="both"/>
        <w:rPr>
          <w:rFonts w:ascii="Arial" w:hAnsi="Arial" w:cs="Arial"/>
          <w:sz w:val="22"/>
          <w:szCs w:val="22"/>
          <w:highlight w:val="red"/>
        </w:rPr>
      </w:pPr>
    </w:p>
    <w:p w:rsidR="002937EB" w:rsidRDefault="002937EB" w:rsidP="00A36FDC">
      <w:pPr>
        <w:spacing w:line="276" w:lineRule="auto"/>
        <w:jc w:val="both"/>
        <w:rPr>
          <w:rFonts w:ascii="Arial" w:hAnsi="Arial" w:cs="Arial"/>
          <w:sz w:val="22"/>
          <w:szCs w:val="22"/>
          <w:highlight w:val="red"/>
        </w:rPr>
      </w:pPr>
    </w:p>
    <w:p w:rsidR="002937EB" w:rsidRDefault="002937EB" w:rsidP="00A36FDC">
      <w:pPr>
        <w:spacing w:line="276" w:lineRule="auto"/>
        <w:jc w:val="both"/>
        <w:rPr>
          <w:rFonts w:ascii="Arial" w:hAnsi="Arial" w:cs="Arial"/>
          <w:sz w:val="22"/>
          <w:szCs w:val="22"/>
          <w:highlight w:val="red"/>
        </w:rPr>
      </w:pPr>
    </w:p>
    <w:p w:rsidR="00A70642" w:rsidRPr="00D3561E" w:rsidRDefault="00A70642" w:rsidP="00A36FDC">
      <w:pPr>
        <w:spacing w:line="276" w:lineRule="auto"/>
        <w:jc w:val="both"/>
        <w:rPr>
          <w:rFonts w:ascii="Arial" w:hAnsi="Arial" w:cs="Arial"/>
          <w:sz w:val="22"/>
          <w:szCs w:val="22"/>
        </w:rPr>
      </w:pPr>
    </w:p>
    <w:p w:rsidR="00A70642" w:rsidRPr="00D3561E" w:rsidRDefault="00A70642" w:rsidP="00A36FDC">
      <w:pPr>
        <w:spacing w:line="276" w:lineRule="auto"/>
        <w:jc w:val="both"/>
        <w:rPr>
          <w:rFonts w:ascii="Arial" w:hAnsi="Arial" w:cs="Arial"/>
          <w:sz w:val="22"/>
          <w:szCs w:val="22"/>
        </w:rPr>
      </w:pPr>
    </w:p>
    <w:p w:rsidR="00A70642" w:rsidRPr="00D3561E" w:rsidRDefault="00A70642" w:rsidP="009E4CBC">
      <w:pPr>
        <w:jc w:val="both"/>
        <w:rPr>
          <w:rFonts w:ascii="Arial" w:hAnsi="Arial" w:cs="Arial"/>
        </w:rPr>
        <w:sectPr w:rsidR="00A70642" w:rsidRPr="00D3561E" w:rsidSect="00B70BEF">
          <w:pgSz w:w="16838" w:h="11906" w:orient="landscape"/>
          <w:pgMar w:top="723" w:right="1103" w:bottom="709" w:left="1134" w:header="142" w:footer="0" w:gutter="0"/>
          <w:cols w:space="708"/>
          <w:docGrid w:linePitch="360"/>
        </w:sectPr>
      </w:pPr>
    </w:p>
    <w:p w:rsidR="005F2668" w:rsidRPr="00D3561E" w:rsidRDefault="005F2668" w:rsidP="009E4CBC">
      <w:pPr>
        <w:pStyle w:val="Tabuka"/>
        <w:spacing w:before="0" w:after="0"/>
        <w:ind w:left="0" w:firstLine="0"/>
        <w:rPr>
          <w:rFonts w:cs="Arial"/>
        </w:rPr>
      </w:pPr>
      <w:bookmarkStart w:id="156" w:name="_Toc437261569"/>
      <w:bookmarkStart w:id="157" w:name="_Toc437263025"/>
      <w:bookmarkStart w:id="158" w:name="_Toc437263285"/>
      <w:bookmarkStart w:id="159" w:name="_Toc441038711"/>
      <w:bookmarkStart w:id="160" w:name="_Toc441124733"/>
      <w:bookmarkStart w:id="161" w:name="_Toc441125439"/>
      <w:bookmarkStart w:id="162" w:name="_Toc482186395"/>
      <w:r w:rsidRPr="00D3561E">
        <w:rPr>
          <w:rFonts w:cs="Arial"/>
        </w:rPr>
        <w:lastRenderedPageBreak/>
        <w:t>Tabuľka 5</w:t>
      </w:r>
      <w:r w:rsidR="00880933" w:rsidRPr="00D3561E">
        <w:rPr>
          <w:rFonts w:cs="Arial"/>
        </w:rPr>
        <w:t>:</w:t>
      </w:r>
      <w:r w:rsidRPr="00D3561E">
        <w:rPr>
          <w:rFonts w:cs="Arial"/>
        </w:rPr>
        <w:t xml:space="preserve"> Informácia o čiastkových cieľoch a zámeroch stanovených vo výkonnostnom rámci</w:t>
      </w:r>
      <w:bookmarkEnd w:id="156"/>
      <w:bookmarkEnd w:id="157"/>
      <w:bookmarkEnd w:id="158"/>
      <w:bookmarkEnd w:id="159"/>
      <w:bookmarkEnd w:id="160"/>
      <w:bookmarkEnd w:id="161"/>
      <w:bookmarkEnd w:id="162"/>
    </w:p>
    <w:p w:rsidR="005F2668" w:rsidRPr="00D3561E" w:rsidRDefault="005F2668" w:rsidP="009E4CBC">
      <w:pPr>
        <w:rPr>
          <w:rFonts w:ascii="Arial" w:hAnsi="Arial" w:cs="Arial"/>
          <w:sz w:val="16"/>
          <w:szCs w:val="16"/>
        </w:rPr>
      </w:pPr>
    </w:p>
    <w:tbl>
      <w:tblPr>
        <w:tblW w:w="5570"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647"/>
        <w:gridCol w:w="731"/>
        <w:gridCol w:w="2250"/>
        <w:gridCol w:w="616"/>
        <w:gridCol w:w="587"/>
        <w:gridCol w:w="704"/>
        <w:gridCol w:w="368"/>
        <w:gridCol w:w="290"/>
        <w:gridCol w:w="323"/>
        <w:gridCol w:w="254"/>
        <w:gridCol w:w="254"/>
        <w:gridCol w:w="329"/>
        <w:gridCol w:w="264"/>
        <w:gridCol w:w="130"/>
        <w:gridCol w:w="124"/>
        <w:gridCol w:w="274"/>
        <w:gridCol w:w="248"/>
        <w:gridCol w:w="140"/>
        <w:gridCol w:w="117"/>
        <w:gridCol w:w="277"/>
        <w:gridCol w:w="251"/>
        <w:gridCol w:w="130"/>
        <w:gridCol w:w="16"/>
        <w:gridCol w:w="388"/>
        <w:gridCol w:w="251"/>
        <w:gridCol w:w="130"/>
        <w:gridCol w:w="124"/>
        <w:gridCol w:w="274"/>
        <w:gridCol w:w="251"/>
        <w:gridCol w:w="130"/>
        <w:gridCol w:w="124"/>
        <w:gridCol w:w="274"/>
        <w:gridCol w:w="251"/>
        <w:gridCol w:w="127"/>
        <w:gridCol w:w="124"/>
        <w:gridCol w:w="271"/>
        <w:gridCol w:w="251"/>
        <w:gridCol w:w="130"/>
        <w:gridCol w:w="121"/>
        <w:gridCol w:w="274"/>
        <w:gridCol w:w="251"/>
        <w:gridCol w:w="130"/>
        <w:gridCol w:w="121"/>
        <w:gridCol w:w="274"/>
        <w:gridCol w:w="251"/>
        <w:gridCol w:w="130"/>
        <w:gridCol w:w="121"/>
        <w:gridCol w:w="274"/>
        <w:gridCol w:w="251"/>
        <w:gridCol w:w="127"/>
        <w:gridCol w:w="124"/>
        <w:gridCol w:w="323"/>
        <w:gridCol w:w="649"/>
      </w:tblGrid>
      <w:tr w:rsidR="003E0394" w:rsidRPr="00D3561E" w:rsidTr="00887195">
        <w:trPr>
          <w:trHeight w:val="57"/>
        </w:trPr>
        <w:tc>
          <w:tcPr>
            <w:tcW w:w="140" w:type="pc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1.</w:t>
            </w:r>
          </w:p>
        </w:tc>
        <w:tc>
          <w:tcPr>
            <w:tcW w:w="198"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w:t>
            </w:r>
          </w:p>
        </w:tc>
        <w:tc>
          <w:tcPr>
            <w:tcW w:w="224"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3.</w:t>
            </w:r>
          </w:p>
        </w:tc>
        <w:tc>
          <w:tcPr>
            <w:tcW w:w="690"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4.</w:t>
            </w:r>
          </w:p>
        </w:tc>
        <w:tc>
          <w:tcPr>
            <w:tcW w:w="189"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5.</w:t>
            </w:r>
          </w:p>
        </w:tc>
        <w:tc>
          <w:tcPr>
            <w:tcW w:w="180"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6.</w:t>
            </w:r>
          </w:p>
        </w:tc>
        <w:tc>
          <w:tcPr>
            <w:tcW w:w="216" w:type="pct"/>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7.</w:t>
            </w:r>
          </w:p>
        </w:tc>
        <w:tc>
          <w:tcPr>
            <w:tcW w:w="301" w:type="pct"/>
            <w:gridSpan w:val="3"/>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8.</w:t>
            </w:r>
          </w:p>
        </w:tc>
        <w:tc>
          <w:tcPr>
            <w:tcW w:w="257" w:type="pct"/>
            <w:gridSpan w:val="3"/>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9.</w:t>
            </w:r>
          </w:p>
        </w:tc>
        <w:tc>
          <w:tcPr>
            <w:tcW w:w="2406" w:type="pct"/>
            <w:gridSpan w:val="40"/>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10.</w:t>
            </w:r>
          </w:p>
        </w:tc>
        <w:tc>
          <w:tcPr>
            <w:tcW w:w="199" w:type="pct"/>
            <w:shd w:val="clear" w:color="auto" w:fill="C6D9F1" w:themeFill="text2" w:themeFillTint="33"/>
            <w:vAlign w:val="center"/>
          </w:tcPr>
          <w:p w:rsidR="005F2668" w:rsidRPr="00D3561E" w:rsidRDefault="005F2668" w:rsidP="009E4CBC">
            <w:pPr>
              <w:tabs>
                <w:tab w:val="left" w:pos="720"/>
              </w:tabs>
              <w:contextualSpacing/>
              <w:jc w:val="center"/>
              <w:rPr>
                <w:rFonts w:ascii="Arial" w:hAnsi="Arial" w:cs="Arial"/>
                <w:b/>
                <w:sz w:val="18"/>
                <w:szCs w:val="18"/>
                <w:lang w:eastAsia="en-US"/>
              </w:rPr>
            </w:pPr>
            <w:r w:rsidRPr="00D3561E">
              <w:rPr>
                <w:rFonts w:ascii="Arial" w:hAnsi="Arial" w:cs="Arial"/>
                <w:b/>
                <w:sz w:val="18"/>
                <w:szCs w:val="18"/>
                <w:lang w:eastAsia="en-US"/>
              </w:rPr>
              <w:t>11.</w:t>
            </w:r>
          </w:p>
        </w:tc>
      </w:tr>
      <w:tr w:rsidR="003E0394" w:rsidRPr="00D3561E" w:rsidTr="00887195">
        <w:trPr>
          <w:trHeight w:val="57"/>
        </w:trPr>
        <w:tc>
          <w:tcPr>
            <w:tcW w:w="140"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Prioritná os</w:t>
            </w:r>
          </w:p>
          <w:p w:rsidR="005F2668" w:rsidRPr="00D3561E" w:rsidRDefault="005F2668" w:rsidP="00342844">
            <w:pPr>
              <w:rPr>
                <w:rFonts w:ascii="Arial" w:hAnsi="Arial" w:cs="Arial"/>
                <w:sz w:val="18"/>
                <w:szCs w:val="18"/>
                <w:lang w:eastAsia="en-US"/>
              </w:rPr>
            </w:pPr>
          </w:p>
        </w:tc>
        <w:tc>
          <w:tcPr>
            <w:tcW w:w="198"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KVK/ ukazovateľ výstupu/ finančný ukazovateľ/ ukazovateľ výsledku</w:t>
            </w:r>
          </w:p>
          <w:p w:rsidR="005F2668" w:rsidRPr="00D3561E" w:rsidRDefault="005F2668" w:rsidP="00342844">
            <w:pPr>
              <w:rPr>
                <w:rFonts w:ascii="Arial" w:hAnsi="Arial" w:cs="Arial"/>
                <w:sz w:val="18"/>
                <w:szCs w:val="18"/>
                <w:lang w:eastAsia="en-US"/>
              </w:rPr>
            </w:pPr>
          </w:p>
        </w:tc>
        <w:tc>
          <w:tcPr>
            <w:tcW w:w="224"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ID</w:t>
            </w:r>
          </w:p>
          <w:p w:rsidR="005F2668" w:rsidRPr="00D3561E" w:rsidRDefault="005F2668" w:rsidP="00342844">
            <w:pPr>
              <w:rPr>
                <w:rFonts w:ascii="Arial" w:hAnsi="Arial" w:cs="Arial"/>
                <w:sz w:val="18"/>
                <w:szCs w:val="18"/>
                <w:lang w:eastAsia="en-US"/>
              </w:rPr>
            </w:pPr>
          </w:p>
        </w:tc>
        <w:tc>
          <w:tcPr>
            <w:tcW w:w="690"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Názov ukazovateľa/KVK</w:t>
            </w:r>
          </w:p>
          <w:p w:rsidR="005F2668" w:rsidRPr="00D3561E" w:rsidRDefault="005F2668" w:rsidP="00342844">
            <w:pPr>
              <w:rPr>
                <w:rFonts w:ascii="Arial" w:hAnsi="Arial" w:cs="Arial"/>
                <w:sz w:val="18"/>
                <w:szCs w:val="18"/>
                <w:lang w:eastAsia="en-US"/>
              </w:rPr>
            </w:pPr>
          </w:p>
        </w:tc>
        <w:tc>
          <w:tcPr>
            <w:tcW w:w="189"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Merná jednotka</w:t>
            </w:r>
          </w:p>
          <w:p w:rsidR="005F2668" w:rsidRPr="00D3561E" w:rsidRDefault="005F2668" w:rsidP="00342844">
            <w:pPr>
              <w:rPr>
                <w:rFonts w:ascii="Arial" w:hAnsi="Arial" w:cs="Arial"/>
                <w:sz w:val="18"/>
                <w:szCs w:val="18"/>
                <w:lang w:eastAsia="en-US"/>
              </w:rPr>
            </w:pPr>
          </w:p>
        </w:tc>
        <w:tc>
          <w:tcPr>
            <w:tcW w:w="180"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Fond</w:t>
            </w:r>
          </w:p>
          <w:p w:rsidR="005F2668" w:rsidRPr="00D3561E" w:rsidRDefault="005F2668" w:rsidP="00342844">
            <w:pPr>
              <w:rPr>
                <w:rFonts w:ascii="Arial" w:hAnsi="Arial" w:cs="Arial"/>
                <w:sz w:val="18"/>
                <w:szCs w:val="18"/>
                <w:lang w:eastAsia="en-US"/>
              </w:rPr>
            </w:pPr>
          </w:p>
        </w:tc>
        <w:tc>
          <w:tcPr>
            <w:tcW w:w="216" w:type="pct"/>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Kategória regiónu</w:t>
            </w:r>
          </w:p>
          <w:p w:rsidR="005F2668" w:rsidRPr="00D3561E" w:rsidRDefault="005F2668" w:rsidP="0034284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Čiastkový cieľ pre r. 2018</w:t>
            </w:r>
          </w:p>
        </w:tc>
        <w:tc>
          <w:tcPr>
            <w:tcW w:w="257" w:type="pct"/>
            <w:gridSpan w:val="3"/>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Zámer  pre r. 2023</w:t>
            </w:r>
          </w:p>
        </w:tc>
        <w:tc>
          <w:tcPr>
            <w:tcW w:w="2406" w:type="pct"/>
            <w:gridSpan w:val="40"/>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Dosiahnuté hodnoty</w:t>
            </w:r>
          </w:p>
        </w:tc>
        <w:tc>
          <w:tcPr>
            <w:tcW w:w="199" w:type="pct"/>
            <w:shd w:val="clear" w:color="auto" w:fill="C6D9F1" w:themeFill="text2" w:themeFillTint="33"/>
          </w:tcPr>
          <w:p w:rsidR="005F2668" w:rsidRPr="00D3561E" w:rsidRDefault="005F2668" w:rsidP="009E4CBC">
            <w:pPr>
              <w:jc w:val="center"/>
              <w:rPr>
                <w:rFonts w:ascii="Arial" w:hAnsi="Arial" w:cs="Arial"/>
                <w:b/>
                <w:sz w:val="18"/>
                <w:szCs w:val="18"/>
                <w:lang w:eastAsia="en-US"/>
              </w:rPr>
            </w:pPr>
          </w:p>
          <w:p w:rsidR="005F2668" w:rsidRPr="00D3561E" w:rsidRDefault="005F2668" w:rsidP="009E4CBC">
            <w:pPr>
              <w:jc w:val="center"/>
              <w:rPr>
                <w:rFonts w:ascii="Arial" w:hAnsi="Arial" w:cs="Arial"/>
                <w:b/>
                <w:sz w:val="18"/>
                <w:szCs w:val="18"/>
                <w:lang w:eastAsia="en-US"/>
              </w:rPr>
            </w:pPr>
            <w:r w:rsidRPr="00D3561E">
              <w:rPr>
                <w:rFonts w:ascii="Arial" w:hAnsi="Arial" w:cs="Arial"/>
                <w:b/>
                <w:sz w:val="18"/>
                <w:szCs w:val="18"/>
                <w:lang w:eastAsia="en-US"/>
              </w:rPr>
              <w:t>Pozn.</w:t>
            </w:r>
          </w:p>
        </w:tc>
      </w:tr>
      <w:tr w:rsidR="00653E80" w:rsidRPr="00D3561E" w:rsidTr="00887195">
        <w:trPr>
          <w:trHeight w:val="57"/>
        </w:trPr>
        <w:tc>
          <w:tcPr>
            <w:tcW w:w="14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301" w:type="pct"/>
            <w:gridSpan w:val="3"/>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57" w:type="pct"/>
            <w:gridSpan w:val="3"/>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2014</w:t>
            </w:r>
          </w:p>
        </w:tc>
        <w:tc>
          <w:tcPr>
            <w:tcW w:w="240"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2015</w:t>
            </w:r>
          </w:p>
        </w:tc>
        <w:tc>
          <w:tcPr>
            <w:tcW w:w="241"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2016</w:t>
            </w:r>
          </w:p>
        </w:tc>
        <w:tc>
          <w:tcPr>
            <w:tcW w:w="239"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2017</w:t>
            </w:r>
          </w:p>
        </w:tc>
        <w:tc>
          <w:tcPr>
            <w:tcW w:w="239"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2018</w:t>
            </w:r>
          </w:p>
        </w:tc>
        <w:tc>
          <w:tcPr>
            <w:tcW w:w="237"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2019</w:t>
            </w:r>
          </w:p>
        </w:tc>
        <w:tc>
          <w:tcPr>
            <w:tcW w:w="238"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2020</w:t>
            </w:r>
          </w:p>
        </w:tc>
        <w:tc>
          <w:tcPr>
            <w:tcW w:w="238"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2021</w:t>
            </w:r>
          </w:p>
        </w:tc>
        <w:tc>
          <w:tcPr>
            <w:tcW w:w="238"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2022</w:t>
            </w:r>
          </w:p>
        </w:tc>
        <w:tc>
          <w:tcPr>
            <w:tcW w:w="253" w:type="pct"/>
            <w:gridSpan w:val="4"/>
            <w:shd w:val="clear" w:color="auto" w:fill="C6D9F1" w:themeFill="text2" w:themeFillTint="33"/>
            <w:vAlign w:val="center"/>
          </w:tcPr>
          <w:p w:rsidR="005F2668" w:rsidRPr="00D3561E" w:rsidRDefault="005F2668" w:rsidP="00342844">
            <w:pPr>
              <w:rPr>
                <w:rFonts w:ascii="Arial" w:hAnsi="Arial" w:cs="Arial"/>
                <w:sz w:val="18"/>
                <w:szCs w:val="18"/>
                <w:lang w:eastAsia="en-US"/>
              </w:rPr>
            </w:pPr>
            <w:r w:rsidRPr="00D3561E">
              <w:rPr>
                <w:rFonts w:ascii="Arial" w:hAnsi="Arial" w:cs="Arial"/>
                <w:sz w:val="18"/>
                <w:szCs w:val="18"/>
                <w:lang w:eastAsia="en-US"/>
              </w:rPr>
              <w:t>2023</w:t>
            </w:r>
          </w:p>
        </w:tc>
        <w:tc>
          <w:tcPr>
            <w:tcW w:w="199" w:type="pct"/>
            <w:tcBorders>
              <w:bottom w:val="single" w:sz="4" w:space="0" w:color="auto"/>
            </w:tcBorders>
            <w:shd w:val="clear" w:color="auto" w:fill="C6D9F1" w:themeFill="text2" w:themeFillTint="33"/>
          </w:tcPr>
          <w:p w:rsidR="005F2668" w:rsidRPr="00D3561E" w:rsidRDefault="005F2668" w:rsidP="009E4CBC">
            <w:pPr>
              <w:tabs>
                <w:tab w:val="left" w:pos="720"/>
              </w:tabs>
              <w:contextualSpacing/>
              <w:jc w:val="center"/>
              <w:rPr>
                <w:rFonts w:ascii="Arial" w:hAnsi="Arial" w:cs="Arial"/>
                <w:b/>
                <w:sz w:val="18"/>
                <w:szCs w:val="18"/>
                <w:lang w:eastAsia="en-US"/>
              </w:rPr>
            </w:pPr>
          </w:p>
        </w:tc>
      </w:tr>
      <w:tr w:rsidR="00653E80" w:rsidRPr="00D3561E" w:rsidTr="00887195">
        <w:trPr>
          <w:trHeight w:val="57"/>
        </w:trPr>
        <w:tc>
          <w:tcPr>
            <w:tcW w:w="14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57" w:type="pct"/>
            <w:gridSpan w:val="3"/>
            <w:vMerge w:val="restart"/>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lang w:eastAsia="en-US"/>
              </w:rPr>
            </w:pPr>
          </w:p>
        </w:tc>
        <w:tc>
          <w:tcPr>
            <w:tcW w:w="240"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41"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9"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9"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7"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8"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8"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38"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253" w:type="pct"/>
            <w:gridSpan w:val="4"/>
            <w:shd w:val="clear" w:color="auto" w:fill="C6D9F1" w:themeFill="text2" w:themeFillTint="33"/>
          </w:tcPr>
          <w:p w:rsidR="005F2668" w:rsidRPr="00D3561E" w:rsidRDefault="005F2668" w:rsidP="00342844">
            <w:pPr>
              <w:rPr>
                <w:rFonts w:ascii="Arial" w:hAnsi="Arial" w:cs="Arial"/>
                <w:sz w:val="18"/>
                <w:szCs w:val="18"/>
              </w:rPr>
            </w:pPr>
          </w:p>
        </w:tc>
        <w:tc>
          <w:tcPr>
            <w:tcW w:w="199" w:type="pct"/>
            <w:vMerge w:val="restart"/>
            <w:shd w:val="clear" w:color="auto" w:fill="C6D9F1" w:themeFill="text2" w:themeFillTint="33"/>
          </w:tcPr>
          <w:p w:rsidR="005F2668" w:rsidRPr="00D3561E" w:rsidRDefault="005F2668" w:rsidP="00653E80">
            <w:pPr>
              <w:rPr>
                <w:rFonts w:ascii="Arial" w:hAnsi="Arial" w:cs="Arial"/>
                <w:sz w:val="18"/>
                <w:szCs w:val="18"/>
              </w:rPr>
            </w:pPr>
          </w:p>
        </w:tc>
      </w:tr>
      <w:tr w:rsidR="00F62C19" w:rsidRPr="00D3561E" w:rsidTr="00887195">
        <w:trPr>
          <w:trHeight w:val="57"/>
        </w:trPr>
        <w:tc>
          <w:tcPr>
            <w:tcW w:w="14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301" w:type="pct"/>
            <w:gridSpan w:val="3"/>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257" w:type="pct"/>
            <w:gridSpan w:val="3"/>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21" w:type="pct"/>
            <w:gridSpan w:val="2"/>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2"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9"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1"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4"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2"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2"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6"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1"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1"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1"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21"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16"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K</w:t>
            </w:r>
          </w:p>
        </w:tc>
        <w:tc>
          <w:tcPr>
            <w:tcW w:w="137" w:type="pct"/>
            <w:gridSpan w:val="2"/>
            <w:shd w:val="clear" w:color="auto" w:fill="C6D9F1" w:themeFill="text2" w:themeFillTint="33"/>
            <w:vAlign w:val="center"/>
          </w:tcPr>
          <w:p w:rsidR="005F2668" w:rsidRPr="00D3561E" w:rsidRDefault="005F2668" w:rsidP="00342844">
            <w:pPr>
              <w:rPr>
                <w:rFonts w:ascii="Arial" w:hAnsi="Arial" w:cs="Arial"/>
                <w:sz w:val="18"/>
                <w:szCs w:val="18"/>
              </w:rPr>
            </w:pPr>
            <w:r w:rsidRPr="00D3561E">
              <w:rPr>
                <w:rFonts w:ascii="Arial" w:hAnsi="Arial" w:cs="Arial"/>
                <w:sz w:val="18"/>
                <w:szCs w:val="18"/>
              </w:rPr>
              <w:t>R</w:t>
            </w:r>
          </w:p>
        </w:tc>
        <w:tc>
          <w:tcPr>
            <w:tcW w:w="199" w:type="pct"/>
            <w:vMerge/>
            <w:shd w:val="clear" w:color="auto" w:fill="C6D9F1" w:themeFill="text2" w:themeFillTint="33"/>
          </w:tcPr>
          <w:p w:rsidR="005F2668" w:rsidRPr="00D3561E" w:rsidRDefault="005F2668" w:rsidP="009E4CBC">
            <w:pPr>
              <w:rPr>
                <w:rFonts w:ascii="Arial" w:hAnsi="Arial" w:cs="Arial"/>
                <w:sz w:val="18"/>
                <w:szCs w:val="18"/>
              </w:rPr>
            </w:pPr>
          </w:p>
        </w:tc>
      </w:tr>
      <w:tr w:rsidR="00F62C19" w:rsidRPr="00D3561E" w:rsidTr="003F634F">
        <w:trPr>
          <w:trHeight w:val="57"/>
        </w:trPr>
        <w:tc>
          <w:tcPr>
            <w:tcW w:w="14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rsidR="005F2668" w:rsidRPr="00D3561E" w:rsidRDefault="005F2668" w:rsidP="00342844">
            <w:pPr>
              <w:rPr>
                <w:rFonts w:ascii="Arial" w:hAnsi="Arial" w:cs="Arial"/>
                <w:sz w:val="18"/>
                <w:szCs w:val="18"/>
              </w:rPr>
            </w:pPr>
          </w:p>
        </w:tc>
        <w:tc>
          <w:tcPr>
            <w:tcW w:w="113" w:type="pct"/>
            <w:shd w:val="clear" w:color="auto" w:fill="C6D9F1" w:themeFill="text2" w:themeFillTint="33"/>
            <w:tcMar>
              <w:left w:w="28" w:type="dxa"/>
              <w:right w:w="28" w:type="dxa"/>
            </w:tcMar>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89"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99"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8" w:type="pct"/>
            <w:shd w:val="clear" w:color="auto" w:fill="C6D9F1" w:themeFill="text2" w:themeFillTint="33"/>
            <w:tcMar>
              <w:left w:w="28" w:type="dxa"/>
              <w:right w:w="28" w:type="dxa"/>
            </w:tcMar>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8"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101"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81" w:type="pct"/>
            <w:shd w:val="clear" w:color="auto" w:fill="C6D9F1" w:themeFill="text2" w:themeFillTint="33"/>
            <w:tcMar>
              <w:left w:w="28" w:type="dxa"/>
              <w:right w:w="28" w:type="dxa"/>
            </w:tcMar>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8"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6"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9"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5"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45"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119"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8"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8"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7"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3"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7"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7"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7"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84"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77"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M</w:t>
            </w:r>
          </w:p>
        </w:tc>
        <w:tc>
          <w:tcPr>
            <w:tcW w:w="77" w:type="pct"/>
            <w:gridSpan w:val="2"/>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Ž</w:t>
            </w:r>
          </w:p>
        </w:tc>
        <w:tc>
          <w:tcPr>
            <w:tcW w:w="99" w:type="pct"/>
            <w:shd w:val="clear" w:color="auto" w:fill="C6D9F1" w:themeFill="text2" w:themeFillTint="33"/>
            <w:vAlign w:val="center"/>
          </w:tcPr>
          <w:p w:rsidR="005F2668" w:rsidRPr="00D3561E" w:rsidRDefault="005F2668" w:rsidP="00887195">
            <w:pPr>
              <w:jc w:val="center"/>
              <w:rPr>
                <w:rFonts w:ascii="Arial" w:hAnsi="Arial" w:cs="Arial"/>
                <w:sz w:val="18"/>
                <w:szCs w:val="18"/>
              </w:rPr>
            </w:pPr>
            <w:r w:rsidRPr="00D3561E">
              <w:rPr>
                <w:rFonts w:ascii="Arial" w:hAnsi="Arial" w:cs="Arial"/>
                <w:sz w:val="18"/>
                <w:szCs w:val="18"/>
              </w:rPr>
              <w:t>S</w:t>
            </w:r>
          </w:p>
        </w:tc>
        <w:tc>
          <w:tcPr>
            <w:tcW w:w="199" w:type="pct"/>
            <w:shd w:val="clear" w:color="auto" w:fill="C6D9F1" w:themeFill="text2" w:themeFillTint="33"/>
          </w:tcPr>
          <w:p w:rsidR="005F2668" w:rsidRPr="00D3561E" w:rsidRDefault="005F2668" w:rsidP="009E4CBC">
            <w:pPr>
              <w:rPr>
                <w:rFonts w:ascii="Arial" w:hAnsi="Arial" w:cs="Arial"/>
                <w:sz w:val="18"/>
                <w:szCs w:val="18"/>
              </w:rPr>
            </w:pPr>
          </w:p>
        </w:tc>
      </w:tr>
      <w:tr w:rsidR="00F62C19" w:rsidRPr="00D3561E" w:rsidTr="00B33F98">
        <w:trPr>
          <w:cantSplit/>
          <w:trHeight w:val="1288"/>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shd w:val="clear" w:color="auto" w:fill="FFFFFF" w:themeFill="background1"/>
            <w:tcMar>
              <w:left w:w="28" w:type="dxa"/>
              <w:right w:w="28" w:type="dxa"/>
            </w:tcMar>
          </w:tcPr>
          <w:p w:rsidR="00DE3E76" w:rsidRPr="00D3561E" w:rsidRDefault="00DE3E76" w:rsidP="002A5EAE">
            <w:pPr>
              <w:autoSpaceDE w:val="0"/>
              <w:autoSpaceDN w:val="0"/>
              <w:adjustRightInd w:val="0"/>
              <w:jc w:val="both"/>
              <w:rPr>
                <w:rFonts w:ascii="Arial" w:hAnsi="Arial" w:cs="Arial"/>
                <w:i/>
                <w:iCs/>
                <w:color w:val="000000"/>
                <w:sz w:val="18"/>
                <w:szCs w:val="18"/>
              </w:rPr>
            </w:pPr>
          </w:p>
        </w:tc>
        <w:tc>
          <w:tcPr>
            <w:tcW w:w="89" w:type="pct"/>
            <w:shd w:val="clear" w:color="auto" w:fill="FFFFFF" w:themeFill="background1"/>
          </w:tcPr>
          <w:p w:rsidR="00DE3E76" w:rsidRPr="00D3561E" w:rsidRDefault="00DE3E76" w:rsidP="002A5EAE">
            <w:pPr>
              <w:autoSpaceDE w:val="0"/>
              <w:autoSpaceDN w:val="0"/>
              <w:adjustRightInd w:val="0"/>
              <w:jc w:val="both"/>
              <w:rPr>
                <w:rFonts w:ascii="Arial" w:hAnsi="Arial" w:cs="Arial"/>
                <w:i/>
                <w:iCs/>
                <w:color w:val="000000"/>
                <w:sz w:val="18"/>
                <w:szCs w:val="18"/>
              </w:rPr>
            </w:pPr>
          </w:p>
        </w:tc>
        <w:tc>
          <w:tcPr>
            <w:tcW w:w="99"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100 117 647</w:t>
            </w:r>
          </w:p>
        </w:tc>
        <w:tc>
          <w:tcPr>
            <w:tcW w:w="78" w:type="pct"/>
            <w:shd w:val="clear" w:color="auto" w:fill="FFFFFF" w:themeFill="background1"/>
            <w:tcMar>
              <w:left w:w="28" w:type="dxa"/>
              <w:right w:w="28" w:type="dxa"/>
            </w:tcMar>
            <w:textDirection w:val="btLr"/>
          </w:tcPr>
          <w:p w:rsidR="00DE3E76" w:rsidRPr="00D3561E" w:rsidRDefault="00DE3E76" w:rsidP="00887195">
            <w:pPr>
              <w:ind w:left="113" w:right="113"/>
              <w:jc w:val="center"/>
              <w:rPr>
                <w:rFonts w:ascii="Arial" w:hAnsi="Arial" w:cs="Arial"/>
                <w:color w:val="000000"/>
                <w:sz w:val="18"/>
                <w:szCs w:val="18"/>
              </w:rPr>
            </w:pPr>
          </w:p>
        </w:tc>
        <w:tc>
          <w:tcPr>
            <w:tcW w:w="78"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470 588 239</w:t>
            </w:r>
          </w:p>
        </w:tc>
        <w:tc>
          <w:tcPr>
            <w:tcW w:w="81" w:type="pct"/>
            <w:shd w:val="clear" w:color="auto" w:fill="FFFFFF" w:themeFill="background1"/>
            <w:tcMar>
              <w:left w:w="28" w:type="dxa"/>
              <w:right w:w="28" w:type="dxa"/>
            </w:tcMar>
            <w:textDirection w:val="btLr"/>
          </w:tcPr>
          <w:p w:rsidR="00DE3E76" w:rsidRPr="00D3561E" w:rsidRDefault="00DE3E76" w:rsidP="00887195">
            <w:pPr>
              <w:ind w:left="113" w:right="113"/>
              <w:jc w:val="center"/>
              <w:rPr>
                <w:rFonts w:ascii="Arial" w:hAnsi="Arial" w:cs="Arial"/>
                <w:color w:val="000000"/>
                <w:sz w:val="18"/>
                <w:szCs w:val="18"/>
              </w:rPr>
            </w:pPr>
          </w:p>
        </w:tc>
        <w:tc>
          <w:tcPr>
            <w:tcW w:w="78" w:type="pct"/>
            <w:gridSpan w:val="2"/>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p>
        </w:tc>
        <w:tc>
          <w:tcPr>
            <w:tcW w:w="84" w:type="pct"/>
            <w:shd w:val="clear" w:color="auto" w:fill="FFFFFF" w:themeFill="background1"/>
            <w:vAlign w:val="center"/>
          </w:tcPr>
          <w:p w:rsidR="00DE3E76" w:rsidRPr="00D3561E" w:rsidRDefault="00DE3E76" w:rsidP="00887195">
            <w:pPr>
              <w:jc w:val="center"/>
              <w:rPr>
                <w:rFonts w:ascii="Arial" w:hAnsi="Arial" w:cs="Arial"/>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jc w:val="center"/>
              <w:rPr>
                <w:rFonts w:ascii="Arial" w:hAnsi="Arial" w:cs="Arial"/>
                <w:color w:val="000000"/>
                <w:sz w:val="18"/>
                <w:szCs w:val="18"/>
              </w:rPr>
            </w:pPr>
          </w:p>
        </w:tc>
        <w:tc>
          <w:tcPr>
            <w:tcW w:w="79" w:type="pct"/>
            <w:gridSpan w:val="2"/>
            <w:shd w:val="clear" w:color="auto" w:fill="FFFFFF" w:themeFill="background1"/>
            <w:vAlign w:val="center"/>
          </w:tcPr>
          <w:p w:rsidR="00DE3E76" w:rsidRPr="00D3561E" w:rsidRDefault="00DE3E76" w:rsidP="00887195">
            <w:pPr>
              <w:jc w:val="center"/>
              <w:rPr>
                <w:rFonts w:ascii="Arial" w:hAnsi="Arial" w:cs="Arial"/>
                <w:color w:val="000000"/>
                <w:sz w:val="18"/>
                <w:szCs w:val="18"/>
              </w:rPr>
            </w:pPr>
          </w:p>
        </w:tc>
        <w:tc>
          <w:tcPr>
            <w:tcW w:w="85" w:type="pct"/>
            <w:shd w:val="clear" w:color="auto" w:fill="FFFFFF" w:themeFill="background1"/>
            <w:vAlign w:val="center"/>
          </w:tcPr>
          <w:p w:rsidR="00DE3E76" w:rsidRPr="00D3561E" w:rsidRDefault="00DE3E76" w:rsidP="00887195">
            <w:pPr>
              <w:jc w:val="center"/>
              <w:rPr>
                <w:rFonts w:ascii="Arial" w:hAnsi="Arial" w:cs="Arial"/>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jc w:val="center"/>
              <w:rPr>
                <w:rFonts w:ascii="Arial" w:hAnsi="Arial" w:cs="Arial"/>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7 440 000</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 xml:space="preserve">42 000 </w:t>
            </w:r>
            <w:proofErr w:type="spellStart"/>
            <w:r w:rsidRPr="00D3561E">
              <w:rPr>
                <w:rFonts w:ascii="Arial" w:hAnsi="Arial" w:cs="Arial"/>
                <w:color w:val="000000"/>
                <w:sz w:val="18"/>
                <w:szCs w:val="18"/>
              </w:rPr>
              <w:t>000</w:t>
            </w:r>
            <w:proofErr w:type="spellEnd"/>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6</w:t>
            </w:r>
          </w:p>
        </w:tc>
        <w:tc>
          <w:tcPr>
            <w:tcW w:w="78" w:type="pct"/>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8</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w:t>
            </w:r>
          </w:p>
        </w:tc>
        <w:tc>
          <w:tcPr>
            <w:tcW w:w="78" w:type="pct"/>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2</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7030A0"/>
                <w:sz w:val="18"/>
                <w:szCs w:val="18"/>
              </w:rPr>
            </w:pPr>
            <w:r w:rsidRPr="00D3561E">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i/>
                <w:iCs/>
                <w:color w:val="7030A0"/>
                <w:sz w:val="18"/>
                <w:szCs w:val="18"/>
              </w:rPr>
            </w:pPr>
            <w:r w:rsidRPr="00D3561E">
              <w:rPr>
                <w:sz w:val="18"/>
                <w:szCs w:val="18"/>
              </w:rPr>
              <w:t>Výstupový</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CO14</w:t>
            </w:r>
          </w:p>
        </w:tc>
        <w:tc>
          <w:tcPr>
            <w:tcW w:w="690" w:type="pct"/>
            <w:shd w:val="clear" w:color="auto" w:fill="FFFFFF" w:themeFill="background1"/>
            <w:tcMar>
              <w:left w:w="28" w:type="dxa"/>
              <w:right w:w="28" w:type="dxa"/>
            </w:tcMar>
            <w:vAlign w:val="center"/>
          </w:tcPr>
          <w:p w:rsidR="00DE3E76" w:rsidRPr="00D3561E" w:rsidRDefault="00DE3E76" w:rsidP="002A5EAE">
            <w:pPr>
              <w:pStyle w:val="Default"/>
              <w:rPr>
                <w:i/>
                <w:iCs/>
                <w:color w:val="7030A0"/>
                <w:sz w:val="18"/>
                <w:szCs w:val="18"/>
              </w:rPr>
            </w:pPr>
            <w:r w:rsidRPr="00D3561E">
              <w:rPr>
                <w:sz w:val="18"/>
                <w:szCs w:val="18"/>
              </w:rPr>
              <w:t>Celková dĺžka rekonštruovaných alebo zrenovovaných ciest</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km</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144,8</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7030A0"/>
                <w:sz w:val="18"/>
                <w:szCs w:val="18"/>
              </w:rPr>
            </w:pPr>
            <w:r w:rsidRPr="00D3561E">
              <w:rPr>
                <w:rFonts w:ascii="Arial" w:hAnsi="Arial" w:cs="Arial"/>
                <w:color w:val="000000"/>
                <w:sz w:val="18"/>
                <w:szCs w:val="18"/>
              </w:rPr>
              <w:lastRenderedPageBreak/>
              <w:t>1</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i/>
                <w:iCs/>
                <w:color w:val="7030A0"/>
                <w:sz w:val="18"/>
                <w:szCs w:val="18"/>
              </w:rPr>
            </w:pPr>
            <w:r w:rsidRPr="00D3561E">
              <w:rPr>
                <w:sz w:val="18"/>
                <w:szCs w:val="18"/>
              </w:rPr>
              <w:t>Výstupový</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CO13</w:t>
            </w:r>
          </w:p>
        </w:tc>
        <w:tc>
          <w:tcPr>
            <w:tcW w:w="690" w:type="pct"/>
            <w:shd w:val="clear" w:color="auto" w:fill="FFFFFF" w:themeFill="background1"/>
            <w:tcMar>
              <w:left w:w="28" w:type="dxa"/>
              <w:right w:w="28" w:type="dxa"/>
            </w:tcMar>
            <w:vAlign w:val="center"/>
          </w:tcPr>
          <w:p w:rsidR="00DE3E76" w:rsidRPr="00D3561E" w:rsidRDefault="00DE3E76" w:rsidP="002A5EAE">
            <w:pPr>
              <w:pStyle w:val="Default"/>
              <w:rPr>
                <w:i/>
                <w:iCs/>
                <w:color w:val="7030A0"/>
                <w:sz w:val="18"/>
                <w:szCs w:val="18"/>
              </w:rPr>
            </w:pPr>
            <w:r w:rsidRPr="00D3561E">
              <w:rPr>
                <w:sz w:val="18"/>
                <w:szCs w:val="18"/>
              </w:rPr>
              <w:t>Celková dĺžka nových ciest</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km</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14</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C834F8">
        <w:trPr>
          <w:cantSplit/>
          <w:trHeight w:val="1309"/>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215 572 492</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850 995 859</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16 683 363</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65 133 451</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O0170</w:t>
            </w:r>
          </w:p>
        </w:tc>
        <w:tc>
          <w:tcPr>
            <w:tcW w:w="690" w:type="pct"/>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Kapacita podporených zariadení sociálnych služieb </w:t>
            </w:r>
          </w:p>
        </w:tc>
        <w:tc>
          <w:tcPr>
            <w:tcW w:w="189" w:type="pct"/>
            <w:shd w:val="clear" w:color="auto" w:fill="FFFFFF" w:themeFill="background1"/>
            <w:tcMar>
              <w:left w:w="28" w:type="dxa"/>
              <w:right w:w="28" w:type="dxa"/>
            </w:tcMar>
            <w:textDirection w:val="btL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prijímateľ sociálnych služieb</w:t>
            </w:r>
          </w:p>
          <w:p w:rsidR="00DE3E76" w:rsidRPr="00D3561E" w:rsidRDefault="00DE3E76" w:rsidP="002A5EAE">
            <w:pPr>
              <w:pStyle w:val="Default"/>
              <w:ind w:left="113" w:right="113"/>
              <w:jc w:val="center"/>
              <w:rPr>
                <w:sz w:val="18"/>
                <w:szCs w:val="18"/>
              </w:rPr>
            </w:pPr>
          </w:p>
        </w:tc>
        <w:tc>
          <w:tcPr>
            <w:tcW w:w="180"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2 000</w:t>
            </w:r>
          </w:p>
        </w:tc>
        <w:tc>
          <w:tcPr>
            <w:tcW w:w="78"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3 200</w:t>
            </w:r>
          </w:p>
        </w:tc>
        <w:tc>
          <w:tcPr>
            <w:tcW w:w="81" w:type="pct"/>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O0170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Kapacita podporených zariadení sociálnych služieb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prijímateľ sociálnych služieb</w:t>
            </w:r>
          </w:p>
          <w:p w:rsidR="00DE3E76" w:rsidRPr="00D3561E" w:rsidRDefault="00DE3E76" w:rsidP="002A5EAE">
            <w:pPr>
              <w:pStyle w:val="Default"/>
              <w:ind w:left="113" w:right="113"/>
              <w:jc w:val="center"/>
              <w:rPr>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40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180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O0228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Počet podporených učební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učebňa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35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Kapacita podporených materských škôl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1 770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8 847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Kapacita podporených materských škôl</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1 240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lastRenderedPageBreak/>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O0168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Počet zmodernizovaných akútnych všeobecných nemocníc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akútna všeobecná nemocnica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3F634F" w:rsidRDefault="00DE3E76" w:rsidP="003F634F">
            <w:pPr>
              <w:ind w:left="113" w:right="113"/>
              <w:jc w:val="center"/>
              <w:rPr>
                <w:rFonts w:ascii="Arial" w:hAnsi="Arial" w:cs="Arial"/>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DC7087">
        <w:trPr>
          <w:cantSplit/>
          <w:trHeight w:val="130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42 900 161</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230 424 175</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3F634F" w:rsidRDefault="00DC7087" w:rsidP="00DC7087">
            <w:pPr>
              <w:jc w:val="center"/>
              <w:rPr>
                <w:rFonts w:ascii="Arial" w:hAnsi="Arial" w:cs="Arial"/>
                <w:color w:val="000000"/>
                <w:sz w:val="18"/>
                <w:szCs w:val="18"/>
              </w:rPr>
            </w:pPr>
            <w:r>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6 400 000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 xml:space="preserve">40 000 </w:t>
            </w:r>
            <w:proofErr w:type="spellStart"/>
            <w:r w:rsidRPr="00D3561E">
              <w:rPr>
                <w:rFonts w:ascii="Arial" w:hAnsi="Arial" w:cs="Arial"/>
                <w:color w:val="000000"/>
                <w:sz w:val="18"/>
                <w:szCs w:val="18"/>
              </w:rPr>
              <w:t>000</w:t>
            </w:r>
            <w:proofErr w:type="spellEnd"/>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DC7087">
        <w:trPr>
          <w:cantSplit/>
          <w:trHeight w:val="1495"/>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79 288 908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223 241 051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3F634F" w:rsidRDefault="00DC7087" w:rsidP="00DC7087">
            <w:pPr>
              <w:autoSpaceDE w:val="0"/>
              <w:autoSpaceDN w:val="0"/>
              <w:adjustRightInd w:val="0"/>
              <w:jc w:val="center"/>
              <w:rPr>
                <w:rFonts w:ascii="Arial" w:hAnsi="Arial" w:cs="Arial"/>
                <w:color w:val="000000"/>
                <w:sz w:val="18"/>
                <w:szCs w:val="18"/>
              </w:rPr>
            </w:pPr>
            <w:r>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DC7087">
        <w:trPr>
          <w:cantSplit/>
          <w:trHeight w:val="1450"/>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lastRenderedPageBreak/>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9 961 782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19 923 564</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3F634F" w:rsidRDefault="00DC7087" w:rsidP="00DC7087">
            <w:pPr>
              <w:jc w:val="center"/>
              <w:rPr>
                <w:rFonts w:ascii="Arial" w:hAnsi="Arial" w:cs="Arial"/>
                <w:color w:val="000000"/>
                <w:sz w:val="18"/>
                <w:szCs w:val="18"/>
              </w:rPr>
            </w:pPr>
            <w:r>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proofErr w:type="spellStart"/>
            <w:r w:rsidRPr="00D3561E">
              <w:rPr>
                <w:rFonts w:ascii="Arial" w:hAnsi="Arial" w:cs="Arial"/>
                <w:color w:val="000000"/>
                <w:sz w:val="18"/>
                <w:szCs w:val="18"/>
              </w:rPr>
              <w:t>MWh</w:t>
            </w:r>
            <w:proofErr w:type="spellEnd"/>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212 500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425 000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proofErr w:type="spellStart"/>
            <w:r w:rsidRPr="00D3561E">
              <w:rPr>
                <w:rFonts w:ascii="Arial" w:hAnsi="Arial" w:cs="Arial"/>
                <w:color w:val="000000"/>
                <w:sz w:val="18"/>
                <w:szCs w:val="18"/>
              </w:rPr>
              <w:t>MWh</w:t>
            </w:r>
            <w:proofErr w:type="spellEnd"/>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25 000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50 000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C834F8">
        <w:trPr>
          <w:cantSplit/>
          <w:trHeight w:val="138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12 157 895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104 210 529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3F634F" w:rsidRDefault="00DE3E76" w:rsidP="002A5EAE">
            <w:pPr>
              <w:rPr>
                <w:rFonts w:ascii="Arial" w:hAnsi="Arial" w:cs="Arial"/>
                <w:color w:val="000000"/>
                <w:sz w:val="18"/>
                <w:szCs w:val="18"/>
              </w:rPr>
            </w:pPr>
            <w:r w:rsidRPr="003F634F">
              <w:rPr>
                <w:rFonts w:ascii="Arial" w:hAnsi="Arial" w:cs="Arial"/>
                <w:color w:val="000000"/>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166 667</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1 666 667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i/>
                <w:iCs/>
                <w:color w:val="7030A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i/>
                <w:iCs/>
                <w:color w:val="7030A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2</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proofErr w:type="spellStart"/>
            <w:r w:rsidRPr="00D3561E">
              <w:rPr>
                <w:rFonts w:ascii="Arial" w:hAnsi="Arial" w:cs="Arial"/>
                <w:color w:val="000000"/>
                <w:sz w:val="18"/>
                <w:szCs w:val="18"/>
              </w:rPr>
              <w:t>FTEs</w:t>
            </w:r>
            <w:proofErr w:type="spellEnd"/>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373</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lastRenderedPageBreak/>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proofErr w:type="spellStart"/>
            <w:r w:rsidRPr="00D3561E">
              <w:rPr>
                <w:rFonts w:ascii="Arial" w:hAnsi="Arial" w:cs="Arial"/>
                <w:color w:val="000000"/>
                <w:sz w:val="18"/>
                <w:szCs w:val="18"/>
              </w:rPr>
              <w:t>FTEs</w:t>
            </w:r>
            <w:proofErr w:type="spellEnd"/>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r w:rsidR="00F62C19" w:rsidRPr="00D3561E" w:rsidTr="003F634F">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jc w:val="center"/>
              <w:rPr>
                <w:rFonts w:ascii="Arial" w:hAnsi="Arial" w:cs="Arial"/>
                <w:color w:val="000000"/>
                <w:sz w:val="18"/>
                <w:szCs w:val="18"/>
              </w:rPr>
            </w:pPr>
            <w:r w:rsidRPr="00D3561E">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pStyle w:val="Default"/>
              <w:ind w:left="113" w:right="113"/>
              <w:jc w:val="center"/>
              <w:rPr>
                <w:sz w:val="18"/>
                <w:szCs w:val="18"/>
              </w:rPr>
            </w:pPr>
            <w:r w:rsidRPr="00D3561E">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O0241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DE3E76" w:rsidRPr="00D3561E" w:rsidRDefault="00DE3E76" w:rsidP="002A5EAE">
            <w:pPr>
              <w:rPr>
                <w:rFonts w:ascii="Arial" w:hAnsi="Arial" w:cs="Arial"/>
                <w:color w:val="000000"/>
                <w:sz w:val="18"/>
                <w:szCs w:val="18"/>
              </w:rPr>
            </w:pPr>
            <w:r w:rsidRPr="00D3561E">
              <w:rPr>
                <w:rFonts w:ascii="Arial" w:hAnsi="Arial" w:cs="Arial"/>
                <w:color w:val="000000"/>
                <w:sz w:val="18"/>
                <w:szCs w:val="18"/>
              </w:rPr>
              <w:t>Počet podporených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MAS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ind w:left="113" w:right="113"/>
              <w:jc w:val="center"/>
              <w:rPr>
                <w:rFonts w:ascii="Arial" w:hAnsi="Arial" w:cs="Arial"/>
                <w:color w:val="000000"/>
                <w:sz w:val="18"/>
                <w:szCs w:val="18"/>
              </w:rPr>
            </w:pPr>
            <w:r w:rsidRPr="00D3561E">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2A5EAE">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i/>
                <w:iCs/>
                <w:color w:val="000000"/>
                <w:sz w:val="18"/>
                <w:szCs w:val="18"/>
              </w:rPr>
            </w:pPr>
            <w:r w:rsidRPr="00D3561E">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3E76" w:rsidRPr="00D3561E" w:rsidRDefault="00DE3E76" w:rsidP="00887195">
            <w:pPr>
              <w:ind w:left="113" w:right="113"/>
              <w:jc w:val="center"/>
              <w:rPr>
                <w:rFonts w:ascii="Arial" w:hAnsi="Arial" w:cs="Arial"/>
                <w:color w:val="000000"/>
                <w:sz w:val="18"/>
                <w:szCs w:val="18"/>
              </w:rPr>
            </w:pPr>
            <w:r w:rsidRPr="00D3561E">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887195">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887195">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76" w:rsidRPr="00D3561E" w:rsidRDefault="00DE3E76" w:rsidP="003E6067">
            <w:pPr>
              <w:autoSpaceDE w:val="0"/>
              <w:autoSpaceDN w:val="0"/>
              <w:adjustRightInd w:val="0"/>
              <w:jc w:val="center"/>
              <w:rPr>
                <w:rFonts w:ascii="Arial" w:hAnsi="Arial" w:cs="Arial"/>
                <w:i/>
                <w:iCs/>
                <w:color w:val="000000"/>
                <w:sz w:val="18"/>
                <w:szCs w:val="18"/>
              </w:rPr>
            </w:pPr>
            <w:r w:rsidRPr="00D3561E">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8"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3"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84"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77" w:type="pct"/>
            <w:gridSpan w:val="2"/>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99" w:type="pct"/>
            <w:shd w:val="clear" w:color="auto" w:fill="FFFFFF" w:themeFill="background1"/>
            <w:textDirection w:val="btLr"/>
          </w:tcPr>
          <w:p w:rsidR="00DE3E76" w:rsidRPr="00D3561E" w:rsidRDefault="00DE3E76" w:rsidP="00B24F7C">
            <w:pPr>
              <w:ind w:right="57"/>
              <w:jc w:val="right"/>
              <w:rPr>
                <w:rFonts w:ascii="Arial" w:hAnsi="Arial" w:cs="Arial"/>
                <w:b/>
                <w:sz w:val="18"/>
                <w:szCs w:val="18"/>
              </w:rPr>
            </w:pPr>
          </w:p>
        </w:tc>
        <w:tc>
          <w:tcPr>
            <w:tcW w:w="199" w:type="pct"/>
            <w:shd w:val="clear" w:color="auto" w:fill="FFFFFF" w:themeFill="background1"/>
          </w:tcPr>
          <w:p w:rsidR="00DE3E76" w:rsidRPr="00D3561E" w:rsidRDefault="00DE3E76" w:rsidP="00B24F7C">
            <w:pPr>
              <w:ind w:right="57"/>
              <w:jc w:val="right"/>
              <w:rPr>
                <w:rFonts w:ascii="Arial" w:hAnsi="Arial" w:cs="Arial"/>
                <w:sz w:val="18"/>
                <w:szCs w:val="18"/>
              </w:rPr>
            </w:pPr>
          </w:p>
        </w:tc>
      </w:tr>
    </w:tbl>
    <w:p w:rsidR="005F2668" w:rsidRPr="00D3561E" w:rsidRDefault="005F2668" w:rsidP="009E4CBC">
      <w:pPr>
        <w:rPr>
          <w:rFonts w:ascii="Arial" w:hAnsi="Arial" w:cs="Arial"/>
          <w:sz w:val="18"/>
          <w:szCs w:val="18"/>
        </w:rPr>
      </w:pPr>
      <w:r w:rsidRPr="00D3561E">
        <w:rPr>
          <w:rFonts w:ascii="Arial" w:hAnsi="Arial" w:cs="Arial"/>
          <w:sz w:val="18"/>
          <w:szCs w:val="18"/>
        </w:rPr>
        <w:t>* K= kumulatívna hodnota, R= ročná hodnota</w:t>
      </w:r>
      <w:r w:rsidR="00EE3834" w:rsidRPr="00D3561E">
        <w:rPr>
          <w:rFonts w:ascii="Arial" w:hAnsi="Arial" w:cs="Arial"/>
          <w:sz w:val="18"/>
          <w:szCs w:val="18"/>
        </w:rPr>
        <w:t xml:space="preserve">, </w:t>
      </w:r>
      <w:proofErr w:type="spellStart"/>
      <w:r w:rsidR="00EE3834" w:rsidRPr="00D3561E">
        <w:rPr>
          <w:rFonts w:ascii="Arial" w:hAnsi="Arial" w:cs="Arial"/>
          <w:sz w:val="18"/>
          <w:szCs w:val="18"/>
        </w:rPr>
        <w:t>S=spolu</w:t>
      </w:r>
      <w:proofErr w:type="spellEnd"/>
    </w:p>
    <w:p w:rsidR="00F37792" w:rsidRPr="00D3561E" w:rsidRDefault="00F37792" w:rsidP="009E4CBC">
      <w:pPr>
        <w:rPr>
          <w:rFonts w:ascii="Arial" w:hAnsi="Arial" w:cs="Arial"/>
          <w:sz w:val="18"/>
          <w:szCs w:val="18"/>
        </w:rPr>
      </w:pPr>
      <w:r w:rsidRPr="00D3561E">
        <w:rPr>
          <w:rFonts w:ascii="Arial" w:hAnsi="Arial" w:cs="Arial"/>
          <w:sz w:val="18"/>
          <w:szCs w:val="18"/>
        </w:rPr>
        <w:t xml:space="preserve">Zdroj: RO pre IROP </w:t>
      </w:r>
    </w:p>
    <w:p w:rsidR="002A5EAE" w:rsidRPr="00D3561E" w:rsidRDefault="002A5EAE">
      <w:pPr>
        <w:spacing w:after="200" w:line="276" w:lineRule="auto"/>
        <w:rPr>
          <w:rFonts w:ascii="Arial" w:eastAsiaTheme="minorHAnsi" w:hAnsi="Arial" w:cs="Arial"/>
          <w:b/>
          <w:color w:val="548DD4" w:themeColor="text2" w:themeTint="99"/>
        </w:rPr>
      </w:pPr>
      <w:r w:rsidRPr="00D3561E">
        <w:rPr>
          <w:rFonts w:ascii="Arial" w:eastAsiaTheme="minorHAnsi" w:hAnsi="Arial" w:cs="Arial"/>
        </w:rPr>
        <w:br w:type="page"/>
      </w:r>
    </w:p>
    <w:p w:rsidR="008F76AE" w:rsidRPr="00D3561E" w:rsidRDefault="008F76AE" w:rsidP="00C6017F">
      <w:pPr>
        <w:pStyle w:val="Nadpis2"/>
        <w:rPr>
          <w:rFonts w:eastAsiaTheme="minorHAnsi"/>
        </w:rPr>
      </w:pPr>
      <w:bookmarkStart w:id="163" w:name="_Toc479768370"/>
      <w:proofErr w:type="spellStart"/>
      <w:r w:rsidRPr="00D3561E">
        <w:rPr>
          <w:rFonts w:eastAsiaTheme="minorHAnsi"/>
        </w:rPr>
        <w:lastRenderedPageBreak/>
        <w:t>Finančné</w:t>
      </w:r>
      <w:proofErr w:type="spellEnd"/>
      <w:r w:rsidRPr="00D3561E">
        <w:rPr>
          <w:rFonts w:eastAsiaTheme="minorHAnsi"/>
        </w:rPr>
        <w:t xml:space="preserve"> </w:t>
      </w:r>
      <w:proofErr w:type="spellStart"/>
      <w:r w:rsidRPr="00D3561E">
        <w:rPr>
          <w:rFonts w:eastAsiaTheme="minorHAnsi"/>
        </w:rPr>
        <w:t>údaje</w:t>
      </w:r>
      <w:bookmarkEnd w:id="48"/>
      <w:bookmarkEnd w:id="49"/>
      <w:bookmarkEnd w:id="50"/>
      <w:bookmarkEnd w:id="51"/>
      <w:bookmarkEnd w:id="163"/>
      <w:proofErr w:type="spellEnd"/>
    </w:p>
    <w:p w:rsidR="00B107BD" w:rsidRPr="00D3561E" w:rsidRDefault="00B107BD" w:rsidP="00B107BD">
      <w:pPr>
        <w:rPr>
          <w:rFonts w:ascii="Arial" w:eastAsiaTheme="minorHAnsi" w:hAnsi="Arial" w:cs="Arial"/>
        </w:rPr>
      </w:pPr>
    </w:p>
    <w:p w:rsidR="00B107BD" w:rsidRPr="008943F3" w:rsidRDefault="00B107BD" w:rsidP="008943F3">
      <w:pPr>
        <w:pStyle w:val="Tabuka"/>
        <w:spacing w:before="0" w:after="0"/>
        <w:ind w:left="0" w:firstLine="0"/>
        <w:rPr>
          <w:rFonts w:cs="Arial"/>
        </w:rPr>
      </w:pPr>
      <w:bookmarkStart w:id="164" w:name="_Toc482186396"/>
      <w:r w:rsidRPr="008943F3">
        <w:rPr>
          <w:rFonts w:cs="Arial"/>
        </w:rPr>
        <w:t>Tabuľka 6: Finančné informácie na úrovni prioritnej osi a programu</w:t>
      </w:r>
      <w:bookmarkEnd w:id="164"/>
      <w:r w:rsidRPr="008943F3">
        <w:rPr>
          <w:rFonts w:cs="Arial"/>
        </w:rPr>
        <w:t xml:space="preserve"> </w:t>
      </w:r>
    </w:p>
    <w:p w:rsidR="00902A1B" w:rsidRPr="00D3561E" w:rsidRDefault="00902A1B" w:rsidP="00902A1B">
      <w:pPr>
        <w:keepNext/>
        <w:jc w:val="both"/>
        <w:rPr>
          <w:rFonts w:ascii="Arial" w:eastAsiaTheme="minorHAnsi"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1134"/>
        <w:gridCol w:w="1134"/>
        <w:gridCol w:w="1618"/>
        <w:gridCol w:w="933"/>
        <w:gridCol w:w="1560"/>
        <w:gridCol w:w="1276"/>
        <w:gridCol w:w="1559"/>
        <w:gridCol w:w="1417"/>
        <w:gridCol w:w="1560"/>
        <w:gridCol w:w="992"/>
      </w:tblGrid>
      <w:tr w:rsidR="00902A1B" w:rsidRPr="00D3561E" w:rsidTr="00CC5170">
        <w:trPr>
          <w:trHeight w:val="57"/>
        </w:trPr>
        <w:tc>
          <w:tcPr>
            <w:tcW w:w="6770" w:type="dxa"/>
            <w:gridSpan w:val="6"/>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Finančná alokácia</w:t>
            </w:r>
          </w:p>
        </w:tc>
        <w:tc>
          <w:tcPr>
            <w:tcW w:w="8364" w:type="dxa"/>
            <w:gridSpan w:val="6"/>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Finančný pokrok</w:t>
            </w:r>
          </w:p>
        </w:tc>
      </w:tr>
      <w:tr w:rsidR="00902A1B" w:rsidRPr="00D3561E" w:rsidTr="00CC5170">
        <w:trPr>
          <w:trHeight w:val="57"/>
        </w:trPr>
        <w:tc>
          <w:tcPr>
            <w:tcW w:w="1101"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1.</w:t>
            </w:r>
          </w:p>
        </w:tc>
        <w:tc>
          <w:tcPr>
            <w:tcW w:w="850"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2.</w:t>
            </w:r>
          </w:p>
        </w:tc>
        <w:tc>
          <w:tcPr>
            <w:tcW w:w="1134"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3.</w:t>
            </w:r>
          </w:p>
        </w:tc>
        <w:tc>
          <w:tcPr>
            <w:tcW w:w="1134"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4.</w:t>
            </w:r>
          </w:p>
        </w:tc>
        <w:tc>
          <w:tcPr>
            <w:tcW w:w="1618"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5.</w:t>
            </w:r>
          </w:p>
        </w:tc>
        <w:tc>
          <w:tcPr>
            <w:tcW w:w="933"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6.</w:t>
            </w:r>
          </w:p>
        </w:tc>
        <w:tc>
          <w:tcPr>
            <w:tcW w:w="1560"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7.</w:t>
            </w:r>
          </w:p>
        </w:tc>
        <w:tc>
          <w:tcPr>
            <w:tcW w:w="1276" w:type="dxa"/>
            <w:tcBorders>
              <w:bottom w:val="single" w:sz="4" w:space="0" w:color="auto"/>
            </w:tcBorders>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8.</w:t>
            </w:r>
          </w:p>
        </w:tc>
        <w:tc>
          <w:tcPr>
            <w:tcW w:w="1559" w:type="dxa"/>
            <w:tcBorders>
              <w:bottom w:val="single" w:sz="4" w:space="0" w:color="auto"/>
            </w:tcBorders>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9.</w:t>
            </w:r>
          </w:p>
        </w:tc>
        <w:tc>
          <w:tcPr>
            <w:tcW w:w="1417" w:type="dxa"/>
            <w:tcBorders>
              <w:bottom w:val="single" w:sz="4" w:space="0" w:color="auto"/>
            </w:tcBorders>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10.</w:t>
            </w:r>
          </w:p>
        </w:tc>
        <w:tc>
          <w:tcPr>
            <w:tcW w:w="1560" w:type="dxa"/>
            <w:tcBorders>
              <w:bottom w:val="single" w:sz="4" w:space="0" w:color="auto"/>
            </w:tcBorders>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11.</w:t>
            </w:r>
          </w:p>
        </w:tc>
        <w:tc>
          <w:tcPr>
            <w:tcW w:w="992" w:type="dxa"/>
            <w:tcBorders>
              <w:bottom w:val="single" w:sz="4" w:space="0" w:color="auto"/>
            </w:tcBorders>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12.</w:t>
            </w:r>
          </w:p>
        </w:tc>
      </w:tr>
      <w:tr w:rsidR="00902A1B" w:rsidRPr="00D3561E" w:rsidTr="00CC5170">
        <w:trPr>
          <w:trHeight w:val="57"/>
        </w:trPr>
        <w:tc>
          <w:tcPr>
            <w:tcW w:w="1101"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Prioritná os</w:t>
            </w:r>
          </w:p>
        </w:tc>
        <w:tc>
          <w:tcPr>
            <w:tcW w:w="850"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Fond</w:t>
            </w:r>
          </w:p>
        </w:tc>
        <w:tc>
          <w:tcPr>
            <w:tcW w:w="1134"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Kategória regiónu</w:t>
            </w:r>
          </w:p>
        </w:tc>
        <w:tc>
          <w:tcPr>
            <w:tcW w:w="1134"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Základ pre výpočet podpory Únie</w:t>
            </w: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(COV alebo verejné oprávnené výdavky)</w:t>
            </w:r>
          </w:p>
        </w:tc>
        <w:tc>
          <w:tcPr>
            <w:tcW w:w="1618"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Finančné prostriedky spolu</w:t>
            </w: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(EUR)</w:t>
            </w:r>
          </w:p>
        </w:tc>
        <w:tc>
          <w:tcPr>
            <w:tcW w:w="933"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Miera spolufinancovania</w:t>
            </w: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w:t>
            </w:r>
          </w:p>
        </w:tc>
        <w:tc>
          <w:tcPr>
            <w:tcW w:w="1560"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Celkové oprávnené náklady na vybrané projekty (EUR)</w:t>
            </w:r>
          </w:p>
          <w:p w:rsidR="00902A1B" w:rsidRPr="00D3561E" w:rsidRDefault="00902A1B" w:rsidP="00CC5170">
            <w:pPr>
              <w:rPr>
                <w:rFonts w:ascii="Arial" w:eastAsiaTheme="minorHAnsi" w:hAnsi="Arial" w:cs="Arial"/>
                <w:sz w:val="18"/>
                <w:szCs w:val="18"/>
                <w:lang w:eastAsia="ko-KR"/>
              </w:rPr>
            </w:pPr>
          </w:p>
          <w:p w:rsidR="00902A1B" w:rsidRPr="00D3561E" w:rsidRDefault="00902A1B" w:rsidP="00CC5170">
            <w:pPr>
              <w:rPr>
                <w:rFonts w:ascii="Arial" w:eastAsiaTheme="minorHAnsi" w:hAnsi="Arial" w:cs="Arial"/>
                <w:sz w:val="18"/>
                <w:szCs w:val="18"/>
                <w:lang w:eastAsia="en-US"/>
              </w:rPr>
            </w:pPr>
          </w:p>
        </w:tc>
        <w:tc>
          <w:tcPr>
            <w:tcW w:w="1276"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Podiel celkových pridelených prostriedkov, na ktorý sa vzťahujú vybrané projekty</w:t>
            </w: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w:t>
            </w:r>
          </w:p>
          <w:p w:rsidR="00902A1B" w:rsidRPr="00D3561E" w:rsidRDefault="00902A1B" w:rsidP="00CC5170">
            <w:pPr>
              <w:rPr>
                <w:rFonts w:ascii="Arial" w:eastAsiaTheme="minorHAnsi" w:hAnsi="Arial" w:cs="Arial"/>
                <w:sz w:val="18"/>
                <w:szCs w:val="18"/>
                <w:lang w:eastAsia="en-US"/>
              </w:rPr>
            </w:pP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(7/5*100)</w:t>
            </w:r>
          </w:p>
          <w:p w:rsidR="00902A1B" w:rsidRPr="00D3561E" w:rsidRDefault="00902A1B" w:rsidP="00CC5170">
            <w:pPr>
              <w:rPr>
                <w:rFonts w:ascii="Arial" w:eastAsiaTheme="minorHAnsi" w:hAnsi="Arial" w:cs="Arial"/>
                <w:sz w:val="18"/>
                <w:szCs w:val="18"/>
                <w:lang w:eastAsia="en-US"/>
              </w:rPr>
            </w:pPr>
          </w:p>
        </w:tc>
        <w:tc>
          <w:tcPr>
            <w:tcW w:w="1559"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Verejné oprávnené náklady na vybrané projekty (EUR)</w:t>
            </w:r>
          </w:p>
          <w:p w:rsidR="00902A1B" w:rsidRPr="00D3561E" w:rsidRDefault="00902A1B" w:rsidP="00CC5170">
            <w:pPr>
              <w:rPr>
                <w:rFonts w:ascii="Arial" w:eastAsiaTheme="minorHAnsi" w:hAnsi="Arial" w:cs="Arial"/>
                <w:sz w:val="18"/>
                <w:szCs w:val="18"/>
                <w:lang w:eastAsia="en-US"/>
              </w:rPr>
            </w:pPr>
          </w:p>
          <w:p w:rsidR="00902A1B" w:rsidRPr="00D3561E" w:rsidRDefault="00902A1B" w:rsidP="00CC5170">
            <w:pPr>
              <w:rPr>
                <w:rFonts w:ascii="Arial" w:eastAsiaTheme="minorHAnsi" w:hAnsi="Arial" w:cs="Arial"/>
                <w:sz w:val="18"/>
                <w:szCs w:val="18"/>
                <w:lang w:eastAsia="en-US"/>
              </w:rPr>
            </w:pPr>
          </w:p>
        </w:tc>
        <w:tc>
          <w:tcPr>
            <w:tcW w:w="1417"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Celkové oprávnené výdavky deklarované prijímateľmi RO (EUR)</w:t>
            </w:r>
          </w:p>
        </w:tc>
        <w:tc>
          <w:tcPr>
            <w:tcW w:w="1560"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Podiel celkových pridelených prostriedkov, na ktoré sa vzťahujú oprávnené výdavky deklarované prijímateľmi (%)</w:t>
            </w:r>
          </w:p>
          <w:p w:rsidR="00902A1B" w:rsidRPr="00D3561E" w:rsidRDefault="00902A1B" w:rsidP="00CC5170">
            <w:pPr>
              <w:rPr>
                <w:rFonts w:ascii="Arial" w:eastAsiaTheme="minorHAnsi" w:hAnsi="Arial" w:cs="Arial"/>
                <w:sz w:val="18"/>
                <w:szCs w:val="18"/>
                <w:lang w:eastAsia="en-US"/>
              </w:rPr>
            </w:pPr>
          </w:p>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(10/5*100)</w:t>
            </w:r>
          </w:p>
        </w:tc>
        <w:tc>
          <w:tcPr>
            <w:tcW w:w="992" w:type="dxa"/>
            <w:shd w:val="clear" w:color="auto" w:fill="C6D9F1" w:themeFill="text2" w:themeFillTint="33"/>
            <w:vAlign w:val="center"/>
          </w:tcPr>
          <w:p w:rsidR="00902A1B" w:rsidRPr="00D3561E" w:rsidRDefault="00902A1B"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Počet vybraných projektov</w:t>
            </w:r>
          </w:p>
          <w:p w:rsidR="00902A1B" w:rsidRPr="00D3561E" w:rsidRDefault="00902A1B" w:rsidP="00CC5170">
            <w:pPr>
              <w:rPr>
                <w:rFonts w:ascii="Arial" w:eastAsiaTheme="minorHAnsi" w:hAnsi="Arial" w:cs="Arial"/>
                <w:sz w:val="18"/>
                <w:szCs w:val="18"/>
                <w:lang w:eastAsia="ko-KR"/>
              </w:rPr>
            </w:pP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PO1</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470 588 239,00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85,00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PO1</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42 000 000,00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50,00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shd w:val="clear" w:color="auto" w:fill="FFFFFF"/>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shd w:val="clear" w:color="auto" w:fill="FFFFFF"/>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PO2</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850 995 859,00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85,00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PO2</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65 133 451,00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50,00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28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230 424 175,00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85,00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5 882 353,00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2,55</w:t>
            </w:r>
            <w:r w:rsidRPr="00D926F2">
              <w:rPr>
                <w:color w:val="auto"/>
                <w:sz w:val="18"/>
                <w:szCs w:val="18"/>
              </w:rPr>
              <w:t>%</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5 882 353,00</w:t>
            </w:r>
          </w:p>
        </w:tc>
        <w:tc>
          <w:tcPr>
            <w:tcW w:w="1417" w:type="dxa"/>
            <w:vAlign w:val="center"/>
          </w:tcPr>
          <w:p w:rsidR="00902A1B" w:rsidRPr="00D3561E" w:rsidRDefault="00902A1B" w:rsidP="00CC5170">
            <w:pPr>
              <w:pStyle w:val="Default"/>
              <w:jc w:val="right"/>
              <w:rPr>
                <w:color w:val="auto"/>
                <w:sz w:val="18"/>
                <w:szCs w:val="18"/>
              </w:rPr>
            </w:pPr>
            <w:r w:rsidRPr="0007040C">
              <w:rPr>
                <w:color w:val="auto"/>
                <w:sz w:val="18"/>
                <w:szCs w:val="18"/>
              </w:rPr>
              <w:t>1</w:t>
            </w:r>
            <w:r>
              <w:rPr>
                <w:color w:val="auto"/>
                <w:sz w:val="18"/>
                <w:szCs w:val="18"/>
              </w:rPr>
              <w:t> </w:t>
            </w:r>
            <w:r w:rsidRPr="0007040C">
              <w:rPr>
                <w:color w:val="auto"/>
                <w:sz w:val="18"/>
                <w:szCs w:val="18"/>
              </w:rPr>
              <w:t>470</w:t>
            </w:r>
            <w:r>
              <w:rPr>
                <w:color w:val="auto"/>
                <w:sz w:val="18"/>
                <w:szCs w:val="18"/>
              </w:rPr>
              <w:t xml:space="preserve"> </w:t>
            </w:r>
            <w:r w:rsidRPr="0007040C">
              <w:rPr>
                <w:color w:val="auto"/>
                <w:sz w:val="18"/>
                <w:szCs w:val="18"/>
              </w:rPr>
              <w:t>588,25</w:t>
            </w:r>
          </w:p>
        </w:tc>
        <w:tc>
          <w:tcPr>
            <w:tcW w:w="1560" w:type="dxa"/>
            <w:vAlign w:val="center"/>
          </w:tcPr>
          <w:p w:rsidR="00902A1B" w:rsidRPr="0007040C" w:rsidRDefault="00902A1B" w:rsidP="00CC5170">
            <w:pPr>
              <w:shd w:val="clear" w:color="auto" w:fill="FFFFFF"/>
              <w:jc w:val="center"/>
              <w:rPr>
                <w:sz w:val="18"/>
                <w:szCs w:val="18"/>
              </w:rPr>
            </w:pPr>
            <w:r w:rsidRPr="0007040C">
              <w:rPr>
                <w:rFonts w:ascii="Arial" w:hAnsi="Arial" w:cs="Arial"/>
                <w:color w:val="000000"/>
                <w:sz w:val="18"/>
                <w:szCs w:val="18"/>
              </w:rPr>
              <w:t>0,64%</w:t>
            </w:r>
          </w:p>
        </w:tc>
        <w:tc>
          <w:tcPr>
            <w:tcW w:w="992" w:type="dxa"/>
            <w:vAlign w:val="center"/>
          </w:tcPr>
          <w:p w:rsidR="00902A1B" w:rsidRPr="00D3561E" w:rsidRDefault="00902A1B" w:rsidP="00CC5170">
            <w:pPr>
              <w:pStyle w:val="Default"/>
              <w:jc w:val="center"/>
              <w:rPr>
                <w:color w:val="auto"/>
                <w:sz w:val="18"/>
                <w:szCs w:val="18"/>
              </w:rPr>
            </w:pPr>
            <w:r w:rsidRPr="00D3561E">
              <w:rPr>
                <w:color w:val="auto"/>
                <w:sz w:val="18"/>
                <w:szCs w:val="18"/>
              </w:rPr>
              <w:t>1</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40 000 000,00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50,00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shd w:val="clear" w:color="auto" w:fill="FFFFFF"/>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223 241 051,00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85,00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 xml:space="preserve">119 325 615,00 </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53,45</w:t>
            </w:r>
            <w:r w:rsidRPr="00D926F2">
              <w:rPr>
                <w:color w:val="auto"/>
                <w:sz w:val="18"/>
                <w:szCs w:val="18"/>
              </w:rPr>
              <w:t>%</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119 325 615,00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29 831 403,75</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13,36</w:t>
            </w:r>
            <w:r w:rsidRPr="00C464D6">
              <w:rPr>
                <w:color w:val="auto"/>
                <w:sz w:val="18"/>
                <w:szCs w:val="18"/>
              </w:rPr>
              <w:t>%</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1</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19 923 564,00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50,00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19 923 564,00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100,00</w:t>
            </w:r>
            <w:r w:rsidRPr="00D926F2">
              <w:rPr>
                <w:color w:val="auto"/>
                <w:sz w:val="18"/>
                <w:szCs w:val="18"/>
              </w:rPr>
              <w:t>%</w:t>
            </w:r>
            <w:r w:rsidRPr="00D3561E">
              <w:rPr>
                <w:color w:val="auto"/>
                <w:sz w:val="18"/>
                <w:szCs w:val="18"/>
              </w:rPr>
              <w:t xml:space="preserve"> </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19 923 564,00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4 980 891,00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25,00</w:t>
            </w:r>
            <w:r w:rsidRPr="00C464D6">
              <w:rPr>
                <w:color w:val="auto"/>
                <w:sz w:val="18"/>
                <w:szCs w:val="18"/>
              </w:rPr>
              <w:t>%</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1</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PO5</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104 210 529,00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95,00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shd w:val="clear" w:color="auto" w:fill="FFFFFF"/>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PO5</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1 666 667,00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60,00</w:t>
            </w:r>
            <w:r w:rsidRPr="00C464D6">
              <w:rPr>
                <w:rFonts w:ascii="Arial" w:hAnsi="Arial" w:cs="Arial"/>
                <w:sz w:val="18"/>
                <w:szCs w:val="18"/>
              </w:rPr>
              <w:t>%</w:t>
            </w:r>
          </w:p>
        </w:tc>
        <w:tc>
          <w:tcPr>
            <w:tcW w:w="1560" w:type="dxa"/>
            <w:vAlign w:val="center"/>
          </w:tcPr>
          <w:p w:rsidR="00902A1B" w:rsidRPr="00D3561E" w:rsidRDefault="00902A1B" w:rsidP="00CC5170">
            <w:pPr>
              <w:autoSpaceDE w:val="0"/>
              <w:autoSpaceDN w:val="0"/>
              <w:adjustRightInd w:val="0"/>
              <w:jc w:val="right"/>
              <w:rPr>
                <w:rFonts w:ascii="Arial" w:hAnsi="Arial" w:cs="Arial"/>
                <w:sz w:val="18"/>
                <w:szCs w:val="18"/>
              </w:rPr>
            </w:pPr>
            <w:r w:rsidRPr="00D3561E">
              <w:rPr>
                <w:rFonts w:ascii="Arial" w:hAnsi="Arial" w:cs="Arial"/>
                <w:sz w:val="18"/>
                <w:szCs w:val="18"/>
              </w:rPr>
              <w:t>0</w:t>
            </w:r>
          </w:p>
        </w:tc>
        <w:tc>
          <w:tcPr>
            <w:tcW w:w="1276" w:type="dxa"/>
            <w:vAlign w:val="center"/>
          </w:tcPr>
          <w:p w:rsidR="00902A1B" w:rsidRPr="00D3561E" w:rsidRDefault="00902A1B" w:rsidP="00CC5170">
            <w:pPr>
              <w:pStyle w:val="Default"/>
              <w:jc w:val="center"/>
              <w:rPr>
                <w:color w:val="auto"/>
                <w:sz w:val="18"/>
                <w:szCs w:val="18"/>
              </w:rPr>
            </w:pPr>
            <w:r w:rsidRPr="00D3561E">
              <w:rPr>
                <w:color w:val="auto"/>
                <w:sz w:val="18"/>
                <w:szCs w:val="18"/>
              </w:rPr>
              <w:t>0</w:t>
            </w:r>
          </w:p>
        </w:tc>
        <w:tc>
          <w:tcPr>
            <w:tcW w:w="1559"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417" w:type="dxa"/>
            <w:vAlign w:val="center"/>
          </w:tcPr>
          <w:p w:rsidR="00902A1B" w:rsidRPr="00D3561E" w:rsidRDefault="00902A1B" w:rsidP="00CC5170">
            <w:pPr>
              <w:pStyle w:val="Default"/>
              <w:jc w:val="right"/>
              <w:rPr>
                <w:color w:val="auto"/>
                <w:sz w:val="18"/>
                <w:szCs w:val="18"/>
              </w:rPr>
            </w:pPr>
            <w:r w:rsidRPr="00D3561E">
              <w:rPr>
                <w:color w:val="auto"/>
                <w:sz w:val="18"/>
                <w:szCs w:val="18"/>
              </w:rPr>
              <w:t>0</w:t>
            </w:r>
          </w:p>
        </w:tc>
        <w:tc>
          <w:tcPr>
            <w:tcW w:w="1560"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c>
          <w:tcPr>
            <w:tcW w:w="992" w:type="dxa"/>
            <w:vAlign w:val="center"/>
          </w:tcPr>
          <w:p w:rsidR="00902A1B" w:rsidRPr="00D3561E" w:rsidRDefault="00902A1B" w:rsidP="00CC5170">
            <w:pPr>
              <w:pStyle w:val="Default"/>
              <w:shd w:val="clear" w:color="auto" w:fill="FFFFFF"/>
              <w:jc w:val="center"/>
              <w:rPr>
                <w:color w:val="auto"/>
                <w:sz w:val="18"/>
                <w:szCs w:val="18"/>
              </w:rPr>
            </w:pPr>
            <w:r w:rsidRPr="00D3561E">
              <w:rPr>
                <w:color w:val="auto"/>
                <w:sz w:val="18"/>
                <w:szCs w:val="18"/>
              </w:rPr>
              <w:t>0</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70 424 707,00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85,00</w:t>
            </w:r>
            <w:r w:rsidRPr="00C464D6">
              <w:rPr>
                <w:rFonts w:ascii="Arial" w:hAnsi="Arial" w:cs="Arial"/>
                <w:sz w:val="18"/>
                <w:szCs w:val="18"/>
              </w:rPr>
              <w:t>%</w:t>
            </w:r>
          </w:p>
        </w:tc>
        <w:tc>
          <w:tcPr>
            <w:tcW w:w="1560" w:type="dxa"/>
            <w:vAlign w:val="center"/>
          </w:tcPr>
          <w:p w:rsidR="00902A1B" w:rsidRPr="00D3561E" w:rsidRDefault="00902A1B" w:rsidP="00CC5170">
            <w:pPr>
              <w:shd w:val="clear" w:color="auto" w:fill="FFFFFF"/>
              <w:jc w:val="right"/>
              <w:rPr>
                <w:rFonts w:ascii="Arial" w:hAnsi="Arial" w:cs="Arial"/>
                <w:color w:val="000000"/>
                <w:sz w:val="18"/>
                <w:szCs w:val="18"/>
              </w:rPr>
            </w:pPr>
            <w:r>
              <w:rPr>
                <w:rFonts w:ascii="Arial" w:hAnsi="Arial" w:cs="Arial"/>
                <w:color w:val="000000"/>
                <w:sz w:val="18"/>
                <w:szCs w:val="18"/>
              </w:rPr>
              <w:t>14 915 490</w:t>
            </w:r>
            <w:r w:rsidRPr="00D3561E">
              <w:rPr>
                <w:rFonts w:ascii="Arial" w:hAnsi="Arial" w:cs="Arial"/>
                <w:color w:val="000000"/>
                <w:sz w:val="18"/>
                <w:szCs w:val="18"/>
              </w:rPr>
              <w:t>,00</w:t>
            </w:r>
          </w:p>
          <w:p w:rsidR="00902A1B" w:rsidRPr="00D3561E" w:rsidRDefault="00902A1B" w:rsidP="00CC5170">
            <w:pPr>
              <w:autoSpaceDE w:val="0"/>
              <w:autoSpaceDN w:val="0"/>
              <w:adjustRightInd w:val="0"/>
              <w:jc w:val="right"/>
              <w:rPr>
                <w:rFonts w:ascii="Arial" w:hAnsi="Arial" w:cs="Arial"/>
                <w:sz w:val="18"/>
                <w:szCs w:val="18"/>
              </w:rPr>
            </w:pPr>
          </w:p>
        </w:tc>
        <w:tc>
          <w:tcPr>
            <w:tcW w:w="1276" w:type="dxa"/>
            <w:vAlign w:val="center"/>
          </w:tcPr>
          <w:p w:rsidR="00902A1B" w:rsidRPr="00D3561E" w:rsidRDefault="00902A1B" w:rsidP="00CC5170">
            <w:pPr>
              <w:shd w:val="clear" w:color="auto" w:fill="FFFFFF"/>
              <w:jc w:val="center"/>
              <w:rPr>
                <w:rFonts w:ascii="Arial" w:hAnsi="Arial" w:cs="Arial"/>
                <w:color w:val="000000"/>
                <w:sz w:val="18"/>
                <w:szCs w:val="18"/>
              </w:rPr>
            </w:pPr>
            <w:r>
              <w:rPr>
                <w:rFonts w:ascii="Arial" w:hAnsi="Arial" w:cs="Arial"/>
                <w:color w:val="000000"/>
                <w:sz w:val="18"/>
                <w:szCs w:val="18"/>
              </w:rPr>
              <w:t>21,18</w:t>
            </w:r>
            <w:r w:rsidRPr="00D3561E">
              <w:rPr>
                <w:rFonts w:ascii="Arial" w:hAnsi="Arial" w:cs="Arial"/>
                <w:color w:val="000000"/>
                <w:sz w:val="18"/>
                <w:szCs w:val="18"/>
              </w:rPr>
              <w:t>%</w:t>
            </w:r>
          </w:p>
          <w:p w:rsidR="00902A1B" w:rsidRPr="00D3561E" w:rsidRDefault="00902A1B" w:rsidP="00CC5170">
            <w:pPr>
              <w:pStyle w:val="Default"/>
              <w:jc w:val="center"/>
              <w:rPr>
                <w:color w:val="auto"/>
                <w:sz w:val="18"/>
                <w:szCs w:val="18"/>
              </w:rPr>
            </w:pPr>
          </w:p>
        </w:tc>
        <w:tc>
          <w:tcPr>
            <w:tcW w:w="1559" w:type="dxa"/>
            <w:vAlign w:val="center"/>
          </w:tcPr>
          <w:p w:rsidR="00902A1B" w:rsidRPr="00D3561E" w:rsidRDefault="00902A1B" w:rsidP="00CC5170">
            <w:pPr>
              <w:pStyle w:val="Default"/>
              <w:jc w:val="right"/>
              <w:rPr>
                <w:color w:val="auto"/>
                <w:sz w:val="18"/>
                <w:szCs w:val="18"/>
              </w:rPr>
            </w:pPr>
            <w:r w:rsidRPr="00D926F2">
              <w:rPr>
                <w:sz w:val="18"/>
                <w:szCs w:val="18"/>
              </w:rPr>
              <w:t>14 915 490,00</w:t>
            </w:r>
          </w:p>
        </w:tc>
        <w:tc>
          <w:tcPr>
            <w:tcW w:w="1417" w:type="dxa"/>
            <w:vAlign w:val="center"/>
          </w:tcPr>
          <w:p w:rsidR="00902A1B" w:rsidRPr="00D3561E" w:rsidRDefault="00902A1B" w:rsidP="00CC5170">
            <w:pPr>
              <w:shd w:val="clear" w:color="auto" w:fill="FFFFFF"/>
              <w:jc w:val="right"/>
              <w:rPr>
                <w:rFonts w:ascii="Arial" w:hAnsi="Arial" w:cs="Arial"/>
                <w:color w:val="000000"/>
                <w:sz w:val="18"/>
                <w:szCs w:val="18"/>
              </w:rPr>
            </w:pPr>
            <w:r w:rsidRPr="00D3561E">
              <w:rPr>
                <w:rFonts w:ascii="Arial" w:hAnsi="Arial" w:cs="Arial"/>
                <w:color w:val="000000"/>
                <w:sz w:val="18"/>
                <w:szCs w:val="18"/>
              </w:rPr>
              <w:t>2 234 832,87</w:t>
            </w:r>
          </w:p>
          <w:p w:rsidR="00902A1B" w:rsidRPr="00D3561E" w:rsidRDefault="00902A1B" w:rsidP="00CC5170">
            <w:pPr>
              <w:pStyle w:val="Default"/>
              <w:jc w:val="right"/>
              <w:rPr>
                <w:color w:val="auto"/>
                <w:sz w:val="18"/>
                <w:szCs w:val="18"/>
              </w:rPr>
            </w:pPr>
          </w:p>
        </w:tc>
        <w:tc>
          <w:tcPr>
            <w:tcW w:w="1560" w:type="dxa"/>
            <w:vAlign w:val="center"/>
          </w:tcPr>
          <w:p w:rsidR="00902A1B" w:rsidRPr="00D3561E" w:rsidRDefault="00902A1B" w:rsidP="00CC5170">
            <w:pPr>
              <w:shd w:val="clear" w:color="auto" w:fill="FFFFFF"/>
              <w:jc w:val="center"/>
              <w:rPr>
                <w:rFonts w:ascii="Arial" w:hAnsi="Arial" w:cs="Arial"/>
                <w:color w:val="000000"/>
                <w:sz w:val="18"/>
                <w:szCs w:val="18"/>
              </w:rPr>
            </w:pPr>
            <w:r w:rsidRPr="00D3561E">
              <w:rPr>
                <w:rFonts w:ascii="Arial" w:hAnsi="Arial" w:cs="Arial"/>
                <w:color w:val="000000"/>
                <w:sz w:val="18"/>
                <w:szCs w:val="18"/>
              </w:rPr>
              <w:t>3,17%</w:t>
            </w:r>
          </w:p>
          <w:p w:rsidR="00902A1B" w:rsidRPr="00D3561E" w:rsidRDefault="00902A1B" w:rsidP="00CC5170">
            <w:pPr>
              <w:pStyle w:val="Default"/>
              <w:jc w:val="center"/>
              <w:rPr>
                <w:color w:val="auto"/>
                <w:sz w:val="18"/>
                <w:szCs w:val="18"/>
              </w:rPr>
            </w:pPr>
          </w:p>
        </w:tc>
        <w:tc>
          <w:tcPr>
            <w:tcW w:w="992" w:type="dxa"/>
            <w:vAlign w:val="center"/>
          </w:tcPr>
          <w:p w:rsidR="00902A1B" w:rsidRPr="00D3561E" w:rsidRDefault="00902A1B" w:rsidP="00CC5170">
            <w:pPr>
              <w:pStyle w:val="Default"/>
              <w:jc w:val="center"/>
              <w:rPr>
                <w:color w:val="auto"/>
                <w:sz w:val="18"/>
                <w:szCs w:val="18"/>
              </w:rPr>
            </w:pPr>
            <w:r>
              <w:rPr>
                <w:color w:val="auto"/>
                <w:sz w:val="18"/>
                <w:szCs w:val="18"/>
              </w:rPr>
              <w:t>3</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i/>
                <w:iCs/>
                <w:color w:val="000000"/>
                <w:sz w:val="18"/>
                <w:szCs w:val="18"/>
              </w:rPr>
            </w:pPr>
            <w:r w:rsidRPr="00D3561E">
              <w:rPr>
                <w:rFonts w:ascii="Arial" w:hAnsi="Arial" w:cs="Arial"/>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sz w:val="18"/>
                <w:szCs w:val="18"/>
              </w:rPr>
              <w:t>4 278 000,00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sz w:val="18"/>
                <w:szCs w:val="18"/>
              </w:rPr>
              <w:t>50,00</w:t>
            </w:r>
            <w:r w:rsidRPr="00C464D6">
              <w:rPr>
                <w:rFonts w:ascii="Arial" w:hAnsi="Arial" w:cs="Arial"/>
                <w:sz w:val="18"/>
                <w:szCs w:val="18"/>
              </w:rPr>
              <w:t>%</w:t>
            </w:r>
          </w:p>
        </w:tc>
        <w:tc>
          <w:tcPr>
            <w:tcW w:w="1560" w:type="dxa"/>
            <w:vAlign w:val="center"/>
          </w:tcPr>
          <w:p w:rsidR="00902A1B" w:rsidRPr="00D3561E" w:rsidRDefault="00902A1B" w:rsidP="00CC5170">
            <w:pPr>
              <w:shd w:val="clear" w:color="auto" w:fill="FFFFFF"/>
              <w:jc w:val="right"/>
              <w:rPr>
                <w:rFonts w:ascii="Arial" w:hAnsi="Arial" w:cs="Arial"/>
                <w:color w:val="000000"/>
                <w:sz w:val="18"/>
                <w:szCs w:val="18"/>
              </w:rPr>
            </w:pPr>
            <w:r w:rsidRPr="00D3561E">
              <w:rPr>
                <w:rFonts w:ascii="Arial" w:hAnsi="Arial" w:cs="Arial"/>
                <w:color w:val="000000"/>
                <w:sz w:val="18"/>
                <w:szCs w:val="18"/>
              </w:rPr>
              <w:t>7</w:t>
            </w:r>
            <w:r>
              <w:rPr>
                <w:rFonts w:ascii="Arial" w:hAnsi="Arial" w:cs="Arial"/>
                <w:color w:val="000000"/>
                <w:sz w:val="18"/>
                <w:szCs w:val="18"/>
              </w:rPr>
              <w:t>59</w:t>
            </w:r>
            <w:r w:rsidRPr="00D3561E">
              <w:rPr>
                <w:rFonts w:ascii="Arial" w:hAnsi="Arial" w:cs="Arial"/>
                <w:color w:val="000000"/>
                <w:sz w:val="18"/>
                <w:szCs w:val="18"/>
              </w:rPr>
              <w:t xml:space="preserve"> </w:t>
            </w:r>
            <w:r>
              <w:rPr>
                <w:rFonts w:ascii="Arial" w:hAnsi="Arial" w:cs="Arial"/>
                <w:color w:val="000000"/>
                <w:sz w:val="18"/>
                <w:szCs w:val="18"/>
              </w:rPr>
              <w:t>510</w:t>
            </w:r>
            <w:r w:rsidRPr="00D3561E">
              <w:rPr>
                <w:rFonts w:ascii="Arial" w:hAnsi="Arial" w:cs="Arial"/>
                <w:color w:val="000000"/>
                <w:sz w:val="18"/>
                <w:szCs w:val="18"/>
              </w:rPr>
              <w:t>,00</w:t>
            </w:r>
          </w:p>
          <w:p w:rsidR="00902A1B" w:rsidRPr="00D3561E" w:rsidRDefault="00902A1B" w:rsidP="00CC5170">
            <w:pPr>
              <w:autoSpaceDE w:val="0"/>
              <w:autoSpaceDN w:val="0"/>
              <w:adjustRightInd w:val="0"/>
              <w:jc w:val="right"/>
              <w:rPr>
                <w:rFonts w:ascii="Arial" w:hAnsi="Arial" w:cs="Arial"/>
                <w:sz w:val="18"/>
                <w:szCs w:val="18"/>
              </w:rPr>
            </w:pPr>
          </w:p>
        </w:tc>
        <w:tc>
          <w:tcPr>
            <w:tcW w:w="1276" w:type="dxa"/>
            <w:vAlign w:val="center"/>
          </w:tcPr>
          <w:p w:rsidR="00902A1B" w:rsidRPr="00D3561E" w:rsidRDefault="00902A1B" w:rsidP="00CC5170">
            <w:pPr>
              <w:shd w:val="clear" w:color="auto" w:fill="FFFFFF"/>
              <w:jc w:val="center"/>
              <w:rPr>
                <w:rFonts w:ascii="Arial" w:hAnsi="Arial" w:cs="Arial"/>
                <w:color w:val="000000"/>
                <w:sz w:val="18"/>
                <w:szCs w:val="18"/>
              </w:rPr>
            </w:pPr>
            <w:r>
              <w:rPr>
                <w:rFonts w:ascii="Arial" w:hAnsi="Arial" w:cs="Arial"/>
                <w:color w:val="000000"/>
                <w:sz w:val="18"/>
                <w:szCs w:val="18"/>
              </w:rPr>
              <w:t>17,75</w:t>
            </w:r>
            <w:r w:rsidRPr="00D3561E">
              <w:rPr>
                <w:rFonts w:ascii="Arial" w:hAnsi="Arial" w:cs="Arial"/>
                <w:color w:val="000000"/>
                <w:sz w:val="18"/>
                <w:szCs w:val="18"/>
              </w:rPr>
              <w:t>%</w:t>
            </w:r>
          </w:p>
          <w:p w:rsidR="00902A1B" w:rsidRPr="00D3561E" w:rsidRDefault="00902A1B" w:rsidP="00CC5170">
            <w:pPr>
              <w:pStyle w:val="Default"/>
              <w:jc w:val="center"/>
              <w:rPr>
                <w:color w:val="auto"/>
                <w:sz w:val="18"/>
                <w:szCs w:val="18"/>
              </w:rPr>
            </w:pPr>
          </w:p>
        </w:tc>
        <w:tc>
          <w:tcPr>
            <w:tcW w:w="1559" w:type="dxa"/>
            <w:vAlign w:val="center"/>
          </w:tcPr>
          <w:p w:rsidR="00902A1B" w:rsidRPr="00D3561E" w:rsidRDefault="00902A1B" w:rsidP="00CC5170">
            <w:pPr>
              <w:pStyle w:val="Default"/>
              <w:jc w:val="right"/>
              <w:rPr>
                <w:color w:val="auto"/>
                <w:sz w:val="18"/>
                <w:szCs w:val="18"/>
              </w:rPr>
            </w:pPr>
            <w:r w:rsidRPr="00D926F2">
              <w:rPr>
                <w:sz w:val="18"/>
                <w:szCs w:val="18"/>
              </w:rPr>
              <w:t>759 510,00</w:t>
            </w:r>
          </w:p>
        </w:tc>
        <w:tc>
          <w:tcPr>
            <w:tcW w:w="1417" w:type="dxa"/>
            <w:vAlign w:val="center"/>
          </w:tcPr>
          <w:p w:rsidR="00902A1B" w:rsidRPr="00D3561E" w:rsidRDefault="00902A1B" w:rsidP="00CC5170">
            <w:pPr>
              <w:shd w:val="clear" w:color="auto" w:fill="FFFFFF"/>
              <w:jc w:val="right"/>
              <w:rPr>
                <w:rFonts w:ascii="Arial" w:hAnsi="Arial" w:cs="Arial"/>
                <w:color w:val="000000"/>
                <w:sz w:val="18"/>
                <w:szCs w:val="18"/>
              </w:rPr>
            </w:pPr>
            <w:r w:rsidRPr="00D3561E">
              <w:rPr>
                <w:rFonts w:ascii="Arial" w:hAnsi="Arial" w:cs="Arial"/>
                <w:color w:val="000000"/>
                <w:sz w:val="18"/>
                <w:szCs w:val="18"/>
              </w:rPr>
              <w:t>173 896,14</w:t>
            </w:r>
          </w:p>
          <w:p w:rsidR="00902A1B" w:rsidRPr="00D3561E" w:rsidRDefault="00902A1B" w:rsidP="00CC5170">
            <w:pPr>
              <w:pStyle w:val="Default"/>
              <w:jc w:val="right"/>
              <w:rPr>
                <w:color w:val="auto"/>
                <w:sz w:val="18"/>
                <w:szCs w:val="18"/>
              </w:rPr>
            </w:pPr>
          </w:p>
        </w:tc>
        <w:tc>
          <w:tcPr>
            <w:tcW w:w="1560" w:type="dxa"/>
            <w:vAlign w:val="center"/>
          </w:tcPr>
          <w:p w:rsidR="00902A1B" w:rsidRPr="00D3561E" w:rsidRDefault="00902A1B" w:rsidP="00CC5170">
            <w:pPr>
              <w:shd w:val="clear" w:color="auto" w:fill="FFFFFF"/>
              <w:jc w:val="center"/>
              <w:rPr>
                <w:rFonts w:ascii="Arial" w:hAnsi="Arial" w:cs="Arial"/>
                <w:color w:val="000000"/>
                <w:sz w:val="18"/>
                <w:szCs w:val="18"/>
              </w:rPr>
            </w:pPr>
            <w:r w:rsidRPr="00D3561E">
              <w:rPr>
                <w:rFonts w:ascii="Arial" w:hAnsi="Arial" w:cs="Arial"/>
                <w:color w:val="000000"/>
                <w:sz w:val="18"/>
                <w:szCs w:val="18"/>
              </w:rPr>
              <w:t>4,06%</w:t>
            </w:r>
          </w:p>
          <w:p w:rsidR="00902A1B" w:rsidRPr="00D3561E" w:rsidRDefault="00902A1B" w:rsidP="00CC5170">
            <w:pPr>
              <w:pStyle w:val="Default"/>
              <w:jc w:val="center"/>
              <w:rPr>
                <w:color w:val="auto"/>
                <w:sz w:val="18"/>
                <w:szCs w:val="18"/>
              </w:rPr>
            </w:pPr>
          </w:p>
        </w:tc>
        <w:tc>
          <w:tcPr>
            <w:tcW w:w="992" w:type="dxa"/>
            <w:vAlign w:val="center"/>
          </w:tcPr>
          <w:p w:rsidR="00902A1B" w:rsidRPr="00D3561E" w:rsidRDefault="00902A1B" w:rsidP="00CC5170">
            <w:pPr>
              <w:pStyle w:val="Default"/>
              <w:jc w:val="center"/>
              <w:rPr>
                <w:color w:val="auto"/>
                <w:sz w:val="18"/>
                <w:szCs w:val="18"/>
              </w:rPr>
            </w:pPr>
            <w:r>
              <w:rPr>
                <w:color w:val="auto"/>
                <w:sz w:val="18"/>
                <w:szCs w:val="18"/>
              </w:rPr>
              <w:t>3</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Spolu</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MRR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i/>
                <w:iCs/>
                <w:color w:val="000000"/>
                <w:sz w:val="18"/>
                <w:szCs w:val="18"/>
              </w:rPr>
            </w:pPr>
            <w:r w:rsidRPr="00D3561E">
              <w:rPr>
                <w:rFonts w:ascii="Arial" w:hAnsi="Arial" w:cs="Arial"/>
                <w:b/>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b/>
                <w:sz w:val="18"/>
                <w:szCs w:val="18"/>
              </w:rPr>
              <w:t>1 949 884 560,00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b/>
                <w:sz w:val="18"/>
                <w:szCs w:val="18"/>
              </w:rPr>
              <w:t>85,53</w:t>
            </w:r>
            <w:r w:rsidRPr="00C464D6">
              <w:rPr>
                <w:rFonts w:ascii="Arial" w:hAnsi="Arial" w:cs="Arial"/>
                <w:b/>
                <w:sz w:val="18"/>
                <w:szCs w:val="18"/>
              </w:rPr>
              <w:t>%</w:t>
            </w:r>
          </w:p>
        </w:tc>
        <w:tc>
          <w:tcPr>
            <w:tcW w:w="1560" w:type="dxa"/>
            <w:vAlign w:val="center"/>
          </w:tcPr>
          <w:p w:rsidR="00902A1B" w:rsidRDefault="00902A1B" w:rsidP="00CC5170">
            <w:pPr>
              <w:shd w:val="clear" w:color="auto" w:fill="FFFFFF"/>
              <w:jc w:val="right"/>
              <w:rPr>
                <w:rFonts w:ascii="Arial" w:hAnsi="Arial" w:cs="Arial"/>
                <w:b/>
                <w:bCs/>
                <w:color w:val="000000"/>
                <w:sz w:val="18"/>
                <w:szCs w:val="18"/>
              </w:rPr>
            </w:pPr>
          </w:p>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1</w:t>
            </w:r>
            <w:r>
              <w:rPr>
                <w:rFonts w:ascii="Arial" w:hAnsi="Arial" w:cs="Arial"/>
                <w:b/>
                <w:bCs/>
                <w:color w:val="000000"/>
                <w:sz w:val="18"/>
                <w:szCs w:val="18"/>
              </w:rPr>
              <w:t>40</w:t>
            </w:r>
            <w:r w:rsidRPr="00D3561E">
              <w:rPr>
                <w:rFonts w:ascii="Arial" w:hAnsi="Arial" w:cs="Arial"/>
                <w:b/>
                <w:bCs/>
                <w:color w:val="000000"/>
                <w:sz w:val="18"/>
                <w:szCs w:val="18"/>
              </w:rPr>
              <w:t xml:space="preserve"> </w:t>
            </w:r>
            <w:r>
              <w:rPr>
                <w:rFonts w:ascii="Arial" w:hAnsi="Arial" w:cs="Arial"/>
                <w:b/>
                <w:bCs/>
                <w:color w:val="000000"/>
                <w:sz w:val="18"/>
                <w:szCs w:val="18"/>
              </w:rPr>
              <w:t>123 458</w:t>
            </w:r>
            <w:r w:rsidRPr="00D3561E">
              <w:rPr>
                <w:rFonts w:ascii="Arial" w:hAnsi="Arial" w:cs="Arial"/>
                <w:b/>
                <w:bCs/>
                <w:color w:val="000000"/>
                <w:sz w:val="18"/>
                <w:szCs w:val="18"/>
              </w:rPr>
              <w:t>,00</w:t>
            </w:r>
          </w:p>
          <w:p w:rsidR="00902A1B" w:rsidRPr="00D3561E" w:rsidRDefault="00902A1B" w:rsidP="00CC5170">
            <w:pPr>
              <w:autoSpaceDE w:val="0"/>
              <w:autoSpaceDN w:val="0"/>
              <w:adjustRightInd w:val="0"/>
              <w:jc w:val="right"/>
              <w:rPr>
                <w:rFonts w:ascii="Arial" w:hAnsi="Arial" w:cs="Arial"/>
                <w:b/>
                <w:sz w:val="18"/>
                <w:szCs w:val="18"/>
              </w:rPr>
            </w:pPr>
          </w:p>
        </w:tc>
        <w:tc>
          <w:tcPr>
            <w:tcW w:w="1276" w:type="dxa"/>
            <w:vAlign w:val="center"/>
          </w:tcPr>
          <w:p w:rsidR="00902A1B" w:rsidRDefault="00902A1B" w:rsidP="00CC5170">
            <w:pPr>
              <w:shd w:val="clear" w:color="auto" w:fill="FFFFFF"/>
              <w:jc w:val="center"/>
              <w:rPr>
                <w:rFonts w:ascii="Arial" w:hAnsi="Arial" w:cs="Arial"/>
                <w:b/>
                <w:bCs/>
                <w:color w:val="000000"/>
                <w:sz w:val="18"/>
                <w:szCs w:val="18"/>
              </w:rPr>
            </w:pPr>
          </w:p>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7,1</w:t>
            </w:r>
            <w:r>
              <w:rPr>
                <w:rFonts w:ascii="Arial" w:hAnsi="Arial" w:cs="Arial"/>
                <w:b/>
                <w:bCs/>
                <w:color w:val="000000"/>
                <w:sz w:val="18"/>
                <w:szCs w:val="18"/>
              </w:rPr>
              <w:t>9</w:t>
            </w:r>
            <w:r w:rsidRPr="00D3561E">
              <w:rPr>
                <w:rFonts w:ascii="Arial" w:hAnsi="Arial" w:cs="Arial"/>
                <w:b/>
                <w:bCs/>
                <w:color w:val="000000"/>
                <w:sz w:val="18"/>
                <w:szCs w:val="18"/>
              </w:rPr>
              <w:t>%</w:t>
            </w:r>
          </w:p>
          <w:p w:rsidR="00902A1B" w:rsidRPr="00D3561E" w:rsidRDefault="00902A1B" w:rsidP="00CC5170">
            <w:pPr>
              <w:jc w:val="center"/>
              <w:rPr>
                <w:b/>
                <w:sz w:val="18"/>
                <w:szCs w:val="18"/>
              </w:rPr>
            </w:pPr>
          </w:p>
        </w:tc>
        <w:tc>
          <w:tcPr>
            <w:tcW w:w="1559" w:type="dxa"/>
            <w:vAlign w:val="center"/>
          </w:tcPr>
          <w:p w:rsidR="00902A1B" w:rsidRPr="00D3561E" w:rsidRDefault="00902A1B" w:rsidP="00CC5170">
            <w:pPr>
              <w:shd w:val="clear" w:color="auto" w:fill="FFFFFF"/>
              <w:jc w:val="right"/>
              <w:rPr>
                <w:rFonts w:ascii="Arial" w:hAnsi="Arial" w:cs="Arial"/>
                <w:b/>
                <w:bCs/>
                <w:color w:val="000000"/>
                <w:sz w:val="18"/>
                <w:szCs w:val="18"/>
              </w:rPr>
            </w:pPr>
            <w:r>
              <w:rPr>
                <w:rFonts w:ascii="Arial" w:hAnsi="Arial" w:cs="Arial"/>
                <w:b/>
                <w:bCs/>
                <w:color w:val="000000"/>
                <w:sz w:val="18"/>
                <w:szCs w:val="18"/>
              </w:rPr>
              <w:t>140 123 458</w:t>
            </w:r>
            <w:r w:rsidRPr="00D3561E">
              <w:rPr>
                <w:rFonts w:ascii="Arial" w:hAnsi="Arial" w:cs="Arial"/>
                <w:b/>
                <w:bCs/>
                <w:color w:val="000000"/>
                <w:sz w:val="18"/>
                <w:szCs w:val="18"/>
              </w:rPr>
              <w:t>,00</w:t>
            </w:r>
          </w:p>
          <w:p w:rsidR="00902A1B" w:rsidRPr="00D3561E" w:rsidRDefault="00902A1B" w:rsidP="00CC5170">
            <w:pPr>
              <w:pStyle w:val="Default"/>
              <w:jc w:val="right"/>
              <w:rPr>
                <w:b/>
                <w:color w:val="auto"/>
                <w:sz w:val="18"/>
                <w:szCs w:val="18"/>
              </w:rPr>
            </w:pPr>
          </w:p>
        </w:tc>
        <w:tc>
          <w:tcPr>
            <w:tcW w:w="1417" w:type="dxa"/>
            <w:vAlign w:val="center"/>
          </w:tcPr>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33 536 824,87</w:t>
            </w:r>
          </w:p>
          <w:p w:rsidR="00902A1B" w:rsidRPr="00D3561E" w:rsidRDefault="00902A1B" w:rsidP="00CC5170">
            <w:pPr>
              <w:pStyle w:val="Default"/>
              <w:jc w:val="right"/>
              <w:rPr>
                <w:b/>
                <w:color w:val="auto"/>
                <w:sz w:val="18"/>
                <w:szCs w:val="18"/>
              </w:rPr>
            </w:pPr>
          </w:p>
        </w:tc>
        <w:tc>
          <w:tcPr>
            <w:tcW w:w="1560" w:type="dxa"/>
            <w:vAlign w:val="center"/>
          </w:tcPr>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1,72%</w:t>
            </w:r>
          </w:p>
          <w:p w:rsidR="00902A1B" w:rsidRPr="00D3561E" w:rsidRDefault="00902A1B" w:rsidP="00CC5170">
            <w:pPr>
              <w:pStyle w:val="Default"/>
              <w:jc w:val="center"/>
              <w:rPr>
                <w:b/>
                <w:color w:val="auto"/>
                <w:sz w:val="18"/>
                <w:szCs w:val="18"/>
              </w:rPr>
            </w:pPr>
          </w:p>
        </w:tc>
        <w:tc>
          <w:tcPr>
            <w:tcW w:w="992" w:type="dxa"/>
            <w:vAlign w:val="center"/>
          </w:tcPr>
          <w:p w:rsidR="00902A1B" w:rsidRPr="00D3561E" w:rsidRDefault="00902A1B" w:rsidP="00CC5170">
            <w:pPr>
              <w:pStyle w:val="Default"/>
              <w:jc w:val="center"/>
              <w:rPr>
                <w:b/>
                <w:color w:val="auto"/>
                <w:sz w:val="18"/>
                <w:szCs w:val="18"/>
              </w:rPr>
            </w:pPr>
            <w:r>
              <w:rPr>
                <w:b/>
                <w:color w:val="auto"/>
                <w:sz w:val="18"/>
                <w:szCs w:val="18"/>
              </w:rPr>
              <w:t>5</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Spolu</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EFRR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VRR</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i/>
                <w:iCs/>
                <w:color w:val="000000"/>
                <w:sz w:val="18"/>
                <w:szCs w:val="18"/>
              </w:rPr>
            </w:pPr>
            <w:r w:rsidRPr="00D3561E">
              <w:rPr>
                <w:rFonts w:ascii="Arial" w:hAnsi="Arial" w:cs="Arial"/>
                <w:b/>
                <w:sz w:val="18"/>
                <w:szCs w:val="18"/>
              </w:rPr>
              <w:t>COV</w:t>
            </w:r>
          </w:p>
        </w:tc>
        <w:tc>
          <w:tcPr>
            <w:tcW w:w="1618" w:type="dxa"/>
            <w:shd w:val="clear" w:color="auto" w:fill="auto"/>
            <w:vAlign w:val="center"/>
          </w:tcPr>
          <w:p w:rsidR="00902A1B" w:rsidRPr="00D3561E" w:rsidRDefault="00902A1B" w:rsidP="00CC5170">
            <w:pPr>
              <w:jc w:val="right"/>
              <w:rPr>
                <w:rFonts w:ascii="Arial" w:hAnsi="Arial" w:cs="Arial"/>
                <w:b/>
                <w:sz w:val="18"/>
                <w:szCs w:val="18"/>
              </w:rPr>
            </w:pPr>
            <w:r w:rsidRPr="00D3561E">
              <w:rPr>
                <w:rFonts w:ascii="Arial" w:hAnsi="Arial" w:cs="Arial"/>
                <w:b/>
                <w:sz w:val="18"/>
                <w:szCs w:val="18"/>
              </w:rPr>
              <w:t>173 001 682,00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b/>
                <w:sz w:val="18"/>
                <w:szCs w:val="18"/>
              </w:rPr>
              <w:t>50,10</w:t>
            </w:r>
            <w:r w:rsidRPr="00C464D6">
              <w:rPr>
                <w:rFonts w:ascii="Arial" w:hAnsi="Arial" w:cs="Arial"/>
                <w:b/>
                <w:sz w:val="18"/>
                <w:szCs w:val="18"/>
              </w:rPr>
              <w:t>%</w:t>
            </w:r>
          </w:p>
        </w:tc>
        <w:tc>
          <w:tcPr>
            <w:tcW w:w="1560" w:type="dxa"/>
            <w:vAlign w:val="center"/>
          </w:tcPr>
          <w:p w:rsidR="00902A1B" w:rsidRDefault="00902A1B" w:rsidP="00CC5170">
            <w:pPr>
              <w:shd w:val="clear" w:color="auto" w:fill="FFFFFF"/>
              <w:jc w:val="right"/>
              <w:rPr>
                <w:rFonts w:ascii="Arial" w:hAnsi="Arial" w:cs="Arial"/>
                <w:b/>
                <w:bCs/>
                <w:color w:val="000000"/>
                <w:sz w:val="18"/>
                <w:szCs w:val="18"/>
              </w:rPr>
            </w:pPr>
          </w:p>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20 6</w:t>
            </w:r>
            <w:r>
              <w:rPr>
                <w:rFonts w:ascii="Arial" w:hAnsi="Arial" w:cs="Arial"/>
                <w:b/>
                <w:bCs/>
                <w:color w:val="000000"/>
                <w:sz w:val="18"/>
                <w:szCs w:val="18"/>
              </w:rPr>
              <w:t>83 074</w:t>
            </w:r>
            <w:r w:rsidRPr="00D3561E">
              <w:rPr>
                <w:rFonts w:ascii="Arial" w:hAnsi="Arial" w:cs="Arial"/>
                <w:b/>
                <w:bCs/>
                <w:color w:val="000000"/>
                <w:sz w:val="18"/>
                <w:szCs w:val="18"/>
              </w:rPr>
              <w:t>,00</w:t>
            </w:r>
          </w:p>
          <w:p w:rsidR="00902A1B" w:rsidRPr="00D3561E" w:rsidRDefault="00902A1B" w:rsidP="00CC5170">
            <w:pPr>
              <w:autoSpaceDE w:val="0"/>
              <w:autoSpaceDN w:val="0"/>
              <w:adjustRightInd w:val="0"/>
              <w:jc w:val="right"/>
              <w:rPr>
                <w:rFonts w:ascii="Arial" w:hAnsi="Arial" w:cs="Arial"/>
                <w:b/>
                <w:sz w:val="18"/>
                <w:szCs w:val="18"/>
              </w:rPr>
            </w:pPr>
          </w:p>
        </w:tc>
        <w:tc>
          <w:tcPr>
            <w:tcW w:w="1276" w:type="dxa"/>
            <w:vAlign w:val="center"/>
          </w:tcPr>
          <w:p w:rsidR="00902A1B" w:rsidRDefault="00902A1B" w:rsidP="00CC5170">
            <w:pPr>
              <w:shd w:val="clear" w:color="auto" w:fill="FFFFFF"/>
              <w:jc w:val="center"/>
              <w:rPr>
                <w:rFonts w:ascii="Arial" w:hAnsi="Arial" w:cs="Arial"/>
                <w:b/>
                <w:bCs/>
                <w:color w:val="000000"/>
                <w:sz w:val="18"/>
                <w:szCs w:val="18"/>
              </w:rPr>
            </w:pPr>
          </w:p>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11,9</w:t>
            </w:r>
            <w:r>
              <w:rPr>
                <w:rFonts w:ascii="Arial" w:hAnsi="Arial" w:cs="Arial"/>
                <w:b/>
                <w:bCs/>
                <w:color w:val="000000"/>
                <w:sz w:val="18"/>
                <w:szCs w:val="18"/>
              </w:rPr>
              <w:t>6</w:t>
            </w:r>
            <w:r w:rsidRPr="00D3561E">
              <w:rPr>
                <w:rFonts w:ascii="Arial" w:hAnsi="Arial" w:cs="Arial"/>
                <w:b/>
                <w:bCs/>
                <w:color w:val="000000"/>
                <w:sz w:val="18"/>
                <w:szCs w:val="18"/>
              </w:rPr>
              <w:t>%</w:t>
            </w:r>
          </w:p>
          <w:p w:rsidR="00902A1B" w:rsidRPr="00D3561E" w:rsidRDefault="00902A1B" w:rsidP="00CC5170">
            <w:pPr>
              <w:jc w:val="center"/>
              <w:rPr>
                <w:b/>
                <w:sz w:val="18"/>
                <w:szCs w:val="18"/>
              </w:rPr>
            </w:pPr>
          </w:p>
        </w:tc>
        <w:tc>
          <w:tcPr>
            <w:tcW w:w="1559" w:type="dxa"/>
            <w:vAlign w:val="center"/>
          </w:tcPr>
          <w:p w:rsidR="00902A1B" w:rsidRDefault="00902A1B" w:rsidP="00CC5170">
            <w:pPr>
              <w:shd w:val="clear" w:color="auto" w:fill="FFFFFF"/>
              <w:jc w:val="right"/>
              <w:rPr>
                <w:rFonts w:ascii="Arial" w:hAnsi="Arial" w:cs="Arial"/>
                <w:b/>
                <w:bCs/>
                <w:color w:val="000000"/>
                <w:sz w:val="18"/>
                <w:szCs w:val="18"/>
              </w:rPr>
            </w:pPr>
          </w:p>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20 6</w:t>
            </w:r>
            <w:r>
              <w:rPr>
                <w:rFonts w:ascii="Arial" w:hAnsi="Arial" w:cs="Arial"/>
                <w:b/>
                <w:bCs/>
                <w:color w:val="000000"/>
                <w:sz w:val="18"/>
                <w:szCs w:val="18"/>
              </w:rPr>
              <w:t>83 074</w:t>
            </w:r>
            <w:r w:rsidRPr="00D3561E">
              <w:rPr>
                <w:rFonts w:ascii="Arial" w:hAnsi="Arial" w:cs="Arial"/>
                <w:b/>
                <w:bCs/>
                <w:color w:val="000000"/>
                <w:sz w:val="18"/>
                <w:szCs w:val="18"/>
              </w:rPr>
              <w:t>,00</w:t>
            </w:r>
          </w:p>
          <w:p w:rsidR="00902A1B" w:rsidRPr="00D3561E" w:rsidRDefault="00902A1B" w:rsidP="00CC5170">
            <w:pPr>
              <w:pStyle w:val="Default"/>
              <w:jc w:val="right"/>
              <w:rPr>
                <w:b/>
                <w:color w:val="auto"/>
                <w:sz w:val="18"/>
                <w:szCs w:val="18"/>
              </w:rPr>
            </w:pPr>
          </w:p>
        </w:tc>
        <w:tc>
          <w:tcPr>
            <w:tcW w:w="1417" w:type="dxa"/>
            <w:vAlign w:val="center"/>
          </w:tcPr>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5 154 787,14</w:t>
            </w:r>
          </w:p>
          <w:p w:rsidR="00902A1B" w:rsidRPr="00D3561E" w:rsidRDefault="00902A1B" w:rsidP="00CC5170">
            <w:pPr>
              <w:pStyle w:val="Default"/>
              <w:jc w:val="right"/>
              <w:rPr>
                <w:b/>
                <w:color w:val="auto"/>
                <w:sz w:val="18"/>
                <w:szCs w:val="18"/>
              </w:rPr>
            </w:pPr>
          </w:p>
        </w:tc>
        <w:tc>
          <w:tcPr>
            <w:tcW w:w="1560" w:type="dxa"/>
            <w:vAlign w:val="center"/>
          </w:tcPr>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2,98%</w:t>
            </w:r>
          </w:p>
          <w:p w:rsidR="00902A1B" w:rsidRPr="00D3561E" w:rsidRDefault="00902A1B" w:rsidP="00CC5170">
            <w:pPr>
              <w:pStyle w:val="Default"/>
              <w:jc w:val="center"/>
              <w:rPr>
                <w:b/>
                <w:color w:val="auto"/>
                <w:sz w:val="18"/>
                <w:szCs w:val="18"/>
              </w:rPr>
            </w:pPr>
          </w:p>
        </w:tc>
        <w:tc>
          <w:tcPr>
            <w:tcW w:w="992" w:type="dxa"/>
            <w:vAlign w:val="center"/>
          </w:tcPr>
          <w:p w:rsidR="00902A1B" w:rsidRPr="00D3561E" w:rsidRDefault="00902A1B" w:rsidP="00CC5170">
            <w:pPr>
              <w:pStyle w:val="Default"/>
              <w:jc w:val="center"/>
              <w:rPr>
                <w:b/>
                <w:color w:val="auto"/>
                <w:sz w:val="18"/>
                <w:szCs w:val="18"/>
              </w:rPr>
            </w:pPr>
            <w:r>
              <w:rPr>
                <w:b/>
                <w:color w:val="auto"/>
                <w:sz w:val="18"/>
                <w:szCs w:val="18"/>
              </w:rPr>
              <w:t>4</w:t>
            </w:r>
          </w:p>
        </w:tc>
      </w:tr>
      <w:tr w:rsidR="00902A1B" w:rsidRPr="00D3561E" w:rsidTr="00CC5170">
        <w:trPr>
          <w:trHeight w:val="57"/>
        </w:trPr>
        <w:tc>
          <w:tcPr>
            <w:tcW w:w="1101"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Celkový</w:t>
            </w:r>
          </w:p>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súčet</w:t>
            </w:r>
          </w:p>
        </w:tc>
        <w:tc>
          <w:tcPr>
            <w:tcW w:w="850"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všetky fondy</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sz w:val="18"/>
                <w:szCs w:val="18"/>
              </w:rPr>
            </w:pPr>
            <w:r w:rsidRPr="00D3561E">
              <w:rPr>
                <w:rFonts w:ascii="Arial" w:hAnsi="Arial" w:cs="Arial"/>
                <w:b/>
                <w:sz w:val="18"/>
                <w:szCs w:val="18"/>
              </w:rPr>
              <w:t>N/A</w:t>
            </w:r>
          </w:p>
        </w:tc>
        <w:tc>
          <w:tcPr>
            <w:tcW w:w="1134" w:type="dxa"/>
            <w:shd w:val="clear" w:color="auto" w:fill="auto"/>
            <w:vAlign w:val="center"/>
          </w:tcPr>
          <w:p w:rsidR="00902A1B" w:rsidRPr="00D3561E" w:rsidRDefault="00902A1B" w:rsidP="00CC5170">
            <w:pPr>
              <w:autoSpaceDE w:val="0"/>
              <w:autoSpaceDN w:val="0"/>
              <w:adjustRightInd w:val="0"/>
              <w:jc w:val="center"/>
              <w:rPr>
                <w:rFonts w:ascii="Arial" w:hAnsi="Arial" w:cs="Arial"/>
                <w:b/>
                <w:i/>
                <w:iCs/>
                <w:color w:val="000000"/>
                <w:sz w:val="18"/>
                <w:szCs w:val="18"/>
              </w:rPr>
            </w:pPr>
            <w:r w:rsidRPr="00D3561E">
              <w:rPr>
                <w:rFonts w:ascii="Arial" w:hAnsi="Arial" w:cs="Arial"/>
                <w:b/>
                <w:sz w:val="18"/>
                <w:szCs w:val="18"/>
              </w:rPr>
              <w:t>COV</w:t>
            </w:r>
          </w:p>
        </w:tc>
        <w:tc>
          <w:tcPr>
            <w:tcW w:w="1618" w:type="dxa"/>
            <w:shd w:val="clear" w:color="auto" w:fill="auto"/>
            <w:vAlign w:val="center"/>
          </w:tcPr>
          <w:p w:rsidR="00902A1B" w:rsidRPr="00D3561E" w:rsidRDefault="00902A1B" w:rsidP="00CC5170">
            <w:pPr>
              <w:autoSpaceDE w:val="0"/>
              <w:autoSpaceDN w:val="0"/>
              <w:adjustRightInd w:val="0"/>
              <w:jc w:val="right"/>
              <w:rPr>
                <w:rFonts w:ascii="Arial" w:hAnsi="Arial" w:cs="Arial"/>
                <w:b/>
                <w:i/>
                <w:iCs/>
                <w:color w:val="000000"/>
                <w:sz w:val="18"/>
                <w:szCs w:val="18"/>
              </w:rPr>
            </w:pPr>
            <w:r w:rsidRPr="00D3561E">
              <w:rPr>
                <w:rFonts w:ascii="Arial" w:hAnsi="Arial" w:cs="Arial"/>
                <w:b/>
                <w:color w:val="000000"/>
                <w:sz w:val="18"/>
                <w:szCs w:val="18"/>
              </w:rPr>
              <w:t>2 122 886 242,0</w:t>
            </w:r>
          </w:p>
        </w:tc>
        <w:tc>
          <w:tcPr>
            <w:tcW w:w="933" w:type="dxa"/>
            <w:shd w:val="clear" w:color="auto" w:fill="auto"/>
            <w:vAlign w:val="center"/>
          </w:tcPr>
          <w:p w:rsidR="00902A1B" w:rsidRPr="00D3561E" w:rsidRDefault="00902A1B" w:rsidP="00CC5170">
            <w:pPr>
              <w:jc w:val="center"/>
              <w:rPr>
                <w:rFonts w:ascii="Arial" w:hAnsi="Arial" w:cs="Arial"/>
                <w:b/>
                <w:sz w:val="18"/>
                <w:szCs w:val="18"/>
              </w:rPr>
            </w:pPr>
            <w:r w:rsidRPr="00D3561E">
              <w:rPr>
                <w:rFonts w:ascii="Arial" w:hAnsi="Arial" w:cs="Arial"/>
                <w:b/>
                <w:color w:val="000000"/>
                <w:sz w:val="18"/>
                <w:szCs w:val="18"/>
              </w:rPr>
              <w:t>82,65</w:t>
            </w:r>
            <w:r w:rsidRPr="00C464D6">
              <w:rPr>
                <w:rFonts w:ascii="Arial" w:hAnsi="Arial" w:cs="Arial"/>
                <w:b/>
                <w:color w:val="000000"/>
                <w:sz w:val="18"/>
                <w:szCs w:val="18"/>
              </w:rPr>
              <w:t>%</w:t>
            </w:r>
          </w:p>
        </w:tc>
        <w:tc>
          <w:tcPr>
            <w:tcW w:w="1560" w:type="dxa"/>
            <w:vAlign w:val="center"/>
          </w:tcPr>
          <w:p w:rsidR="00902A1B" w:rsidRDefault="00902A1B" w:rsidP="00CC5170">
            <w:pPr>
              <w:shd w:val="clear" w:color="auto" w:fill="FFFFFF"/>
              <w:jc w:val="right"/>
              <w:rPr>
                <w:rFonts w:ascii="Arial" w:hAnsi="Arial" w:cs="Arial"/>
                <w:b/>
                <w:bCs/>
                <w:color w:val="000000"/>
                <w:sz w:val="18"/>
                <w:szCs w:val="18"/>
              </w:rPr>
            </w:pPr>
          </w:p>
          <w:p w:rsidR="00902A1B" w:rsidRPr="00D3561E" w:rsidRDefault="00902A1B" w:rsidP="00CC5170">
            <w:pPr>
              <w:shd w:val="clear" w:color="auto" w:fill="FFFFFF"/>
              <w:jc w:val="right"/>
              <w:rPr>
                <w:rFonts w:ascii="Arial" w:hAnsi="Arial" w:cs="Arial"/>
                <w:b/>
                <w:bCs/>
                <w:color w:val="000000"/>
                <w:sz w:val="18"/>
                <w:szCs w:val="18"/>
              </w:rPr>
            </w:pPr>
            <w:r>
              <w:rPr>
                <w:rFonts w:ascii="Arial" w:hAnsi="Arial" w:cs="Arial"/>
                <w:b/>
                <w:bCs/>
                <w:color w:val="000000"/>
                <w:sz w:val="18"/>
                <w:szCs w:val="18"/>
              </w:rPr>
              <w:t>160 806 532,00</w:t>
            </w:r>
          </w:p>
          <w:p w:rsidR="00902A1B" w:rsidRPr="00D3561E" w:rsidRDefault="00902A1B" w:rsidP="00CC5170">
            <w:pPr>
              <w:autoSpaceDE w:val="0"/>
              <w:autoSpaceDN w:val="0"/>
              <w:adjustRightInd w:val="0"/>
              <w:jc w:val="right"/>
              <w:rPr>
                <w:rFonts w:ascii="Arial" w:hAnsi="Arial" w:cs="Arial"/>
                <w:b/>
                <w:sz w:val="18"/>
                <w:szCs w:val="18"/>
              </w:rPr>
            </w:pPr>
          </w:p>
        </w:tc>
        <w:tc>
          <w:tcPr>
            <w:tcW w:w="1276" w:type="dxa"/>
            <w:vAlign w:val="center"/>
          </w:tcPr>
          <w:p w:rsidR="00902A1B" w:rsidRDefault="00902A1B" w:rsidP="00CC5170">
            <w:pPr>
              <w:shd w:val="clear" w:color="auto" w:fill="FFFFFF"/>
              <w:jc w:val="center"/>
              <w:rPr>
                <w:rFonts w:ascii="Arial" w:hAnsi="Arial" w:cs="Arial"/>
                <w:b/>
                <w:bCs/>
                <w:color w:val="000000"/>
                <w:sz w:val="18"/>
                <w:szCs w:val="18"/>
              </w:rPr>
            </w:pPr>
          </w:p>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7,5</w:t>
            </w:r>
            <w:r>
              <w:rPr>
                <w:rFonts w:ascii="Arial" w:hAnsi="Arial" w:cs="Arial"/>
                <w:b/>
                <w:bCs/>
                <w:color w:val="000000"/>
                <w:sz w:val="18"/>
                <w:szCs w:val="18"/>
              </w:rPr>
              <w:t>7</w:t>
            </w:r>
            <w:r w:rsidRPr="00D3561E">
              <w:rPr>
                <w:rFonts w:ascii="Arial" w:hAnsi="Arial" w:cs="Arial"/>
                <w:b/>
                <w:bCs/>
                <w:color w:val="000000"/>
                <w:sz w:val="18"/>
                <w:szCs w:val="18"/>
              </w:rPr>
              <w:t>%</w:t>
            </w:r>
          </w:p>
          <w:p w:rsidR="00902A1B" w:rsidRPr="00D3561E" w:rsidRDefault="00902A1B" w:rsidP="00CC5170">
            <w:pPr>
              <w:jc w:val="center"/>
              <w:rPr>
                <w:b/>
                <w:sz w:val="18"/>
                <w:szCs w:val="18"/>
              </w:rPr>
            </w:pPr>
          </w:p>
        </w:tc>
        <w:tc>
          <w:tcPr>
            <w:tcW w:w="1559" w:type="dxa"/>
            <w:vAlign w:val="center"/>
          </w:tcPr>
          <w:p w:rsidR="00902A1B" w:rsidRDefault="00902A1B" w:rsidP="00CC5170">
            <w:pPr>
              <w:shd w:val="clear" w:color="auto" w:fill="FFFFFF"/>
              <w:jc w:val="right"/>
              <w:rPr>
                <w:rFonts w:ascii="Arial" w:hAnsi="Arial" w:cs="Arial"/>
                <w:b/>
                <w:bCs/>
                <w:color w:val="000000"/>
                <w:sz w:val="18"/>
                <w:szCs w:val="18"/>
              </w:rPr>
            </w:pPr>
            <w:r>
              <w:rPr>
                <w:rFonts w:ascii="Arial" w:hAnsi="Arial" w:cs="Arial"/>
                <w:b/>
                <w:bCs/>
                <w:color w:val="000000"/>
                <w:sz w:val="18"/>
                <w:szCs w:val="18"/>
              </w:rPr>
              <w:t> </w:t>
            </w:r>
          </w:p>
          <w:p w:rsidR="00902A1B" w:rsidRPr="00D3561E" w:rsidRDefault="00902A1B" w:rsidP="00CC5170">
            <w:pPr>
              <w:shd w:val="clear" w:color="auto" w:fill="FFFFFF"/>
              <w:jc w:val="right"/>
              <w:rPr>
                <w:rFonts w:ascii="Arial" w:hAnsi="Arial" w:cs="Arial"/>
                <w:b/>
                <w:bCs/>
                <w:color w:val="000000"/>
                <w:sz w:val="18"/>
                <w:szCs w:val="18"/>
              </w:rPr>
            </w:pPr>
            <w:r>
              <w:rPr>
                <w:rFonts w:ascii="Arial" w:hAnsi="Arial" w:cs="Arial"/>
                <w:b/>
                <w:bCs/>
                <w:color w:val="000000"/>
                <w:sz w:val="18"/>
                <w:szCs w:val="18"/>
              </w:rPr>
              <w:t>160 806 532</w:t>
            </w:r>
            <w:r w:rsidRPr="00D3561E">
              <w:rPr>
                <w:rFonts w:ascii="Arial" w:hAnsi="Arial" w:cs="Arial"/>
                <w:b/>
                <w:bCs/>
                <w:color w:val="000000"/>
                <w:sz w:val="18"/>
                <w:szCs w:val="18"/>
              </w:rPr>
              <w:t>,00</w:t>
            </w:r>
          </w:p>
          <w:p w:rsidR="00902A1B" w:rsidRPr="00D3561E" w:rsidRDefault="00902A1B" w:rsidP="00CC5170">
            <w:pPr>
              <w:pStyle w:val="Default"/>
              <w:jc w:val="right"/>
              <w:rPr>
                <w:b/>
                <w:color w:val="auto"/>
                <w:sz w:val="18"/>
                <w:szCs w:val="18"/>
              </w:rPr>
            </w:pPr>
          </w:p>
        </w:tc>
        <w:tc>
          <w:tcPr>
            <w:tcW w:w="1417" w:type="dxa"/>
            <w:vAlign w:val="center"/>
          </w:tcPr>
          <w:p w:rsidR="00902A1B" w:rsidRPr="00D3561E" w:rsidRDefault="00902A1B" w:rsidP="00CC5170">
            <w:pPr>
              <w:shd w:val="clear" w:color="auto" w:fill="FFFFFF"/>
              <w:jc w:val="right"/>
              <w:rPr>
                <w:rFonts w:ascii="Arial" w:hAnsi="Arial" w:cs="Arial"/>
                <w:b/>
                <w:bCs/>
                <w:color w:val="000000"/>
                <w:sz w:val="18"/>
                <w:szCs w:val="18"/>
              </w:rPr>
            </w:pPr>
            <w:r w:rsidRPr="00D3561E">
              <w:rPr>
                <w:rFonts w:ascii="Arial" w:hAnsi="Arial" w:cs="Arial"/>
                <w:b/>
                <w:bCs/>
                <w:color w:val="000000"/>
                <w:sz w:val="18"/>
                <w:szCs w:val="18"/>
              </w:rPr>
              <w:t>38 691 612,01</w:t>
            </w:r>
          </w:p>
          <w:p w:rsidR="00902A1B" w:rsidRPr="00D3561E" w:rsidRDefault="00902A1B" w:rsidP="00CC5170">
            <w:pPr>
              <w:pStyle w:val="Default"/>
              <w:jc w:val="right"/>
              <w:rPr>
                <w:b/>
                <w:color w:val="auto"/>
                <w:sz w:val="18"/>
                <w:szCs w:val="18"/>
              </w:rPr>
            </w:pPr>
          </w:p>
        </w:tc>
        <w:tc>
          <w:tcPr>
            <w:tcW w:w="1560" w:type="dxa"/>
            <w:vAlign w:val="center"/>
          </w:tcPr>
          <w:p w:rsidR="00902A1B" w:rsidRPr="00D3561E" w:rsidRDefault="00902A1B" w:rsidP="00CC5170">
            <w:pPr>
              <w:shd w:val="clear" w:color="auto" w:fill="FFFFFF"/>
              <w:jc w:val="center"/>
              <w:rPr>
                <w:rFonts w:ascii="Arial" w:hAnsi="Arial" w:cs="Arial"/>
                <w:b/>
                <w:bCs/>
                <w:color w:val="000000"/>
                <w:sz w:val="18"/>
                <w:szCs w:val="18"/>
              </w:rPr>
            </w:pPr>
            <w:r w:rsidRPr="00D3561E">
              <w:rPr>
                <w:rFonts w:ascii="Arial" w:hAnsi="Arial" w:cs="Arial"/>
                <w:b/>
                <w:bCs/>
                <w:color w:val="000000"/>
                <w:sz w:val="18"/>
                <w:szCs w:val="18"/>
              </w:rPr>
              <w:t>1,82%</w:t>
            </w:r>
          </w:p>
          <w:p w:rsidR="00902A1B" w:rsidRPr="00D3561E" w:rsidRDefault="00902A1B" w:rsidP="00CC5170">
            <w:pPr>
              <w:pStyle w:val="Default"/>
              <w:jc w:val="center"/>
              <w:rPr>
                <w:b/>
                <w:color w:val="auto"/>
                <w:sz w:val="18"/>
                <w:szCs w:val="18"/>
              </w:rPr>
            </w:pPr>
          </w:p>
        </w:tc>
        <w:tc>
          <w:tcPr>
            <w:tcW w:w="992" w:type="dxa"/>
            <w:vAlign w:val="center"/>
          </w:tcPr>
          <w:p w:rsidR="00902A1B" w:rsidRPr="00D3561E" w:rsidRDefault="00902A1B" w:rsidP="00CC5170">
            <w:pPr>
              <w:pStyle w:val="Default"/>
              <w:jc w:val="center"/>
              <w:rPr>
                <w:b/>
                <w:color w:val="auto"/>
                <w:sz w:val="18"/>
                <w:szCs w:val="18"/>
              </w:rPr>
            </w:pPr>
            <w:r>
              <w:rPr>
                <w:b/>
                <w:color w:val="auto"/>
                <w:sz w:val="18"/>
                <w:szCs w:val="18"/>
              </w:rPr>
              <w:t>9</w:t>
            </w:r>
          </w:p>
        </w:tc>
      </w:tr>
    </w:tbl>
    <w:p w:rsidR="00902A1B" w:rsidRPr="00D3561E" w:rsidRDefault="00902A1B" w:rsidP="00902A1B">
      <w:pPr>
        <w:jc w:val="both"/>
        <w:rPr>
          <w:rFonts w:ascii="Arial" w:eastAsiaTheme="minorHAnsi" w:hAnsi="Arial" w:cs="Arial"/>
          <w:b/>
          <w:sz w:val="22"/>
          <w:szCs w:val="22"/>
        </w:rPr>
      </w:pPr>
      <w:r w:rsidRPr="00D3561E">
        <w:rPr>
          <w:rFonts w:ascii="Arial" w:eastAsiaTheme="minorHAnsi" w:hAnsi="Arial" w:cs="Arial"/>
          <w:sz w:val="18"/>
          <w:szCs w:val="18"/>
        </w:rPr>
        <w:t>Zdroj: RO</w:t>
      </w:r>
      <w:r w:rsidRPr="00D3561E">
        <w:rPr>
          <w:rFonts w:ascii="Arial" w:eastAsiaTheme="minorHAnsi" w:hAnsi="Arial" w:cs="Arial"/>
          <w:sz w:val="18"/>
          <w:szCs w:val="18"/>
        </w:rPr>
        <w:tab/>
      </w:r>
      <w:r>
        <w:rPr>
          <w:rFonts w:ascii="Arial" w:eastAsiaTheme="minorHAnsi" w:hAnsi="Arial" w:cs="Arial"/>
          <w:sz w:val="18"/>
          <w:szCs w:val="18"/>
        </w:rPr>
        <w:t xml:space="preserve"> </w:t>
      </w:r>
      <w:r w:rsidRPr="00D3561E">
        <w:rPr>
          <w:rFonts w:ascii="Arial" w:eastAsiaTheme="minorHAnsi" w:hAnsi="Arial" w:cs="Arial"/>
          <w:sz w:val="18"/>
          <w:szCs w:val="18"/>
        </w:rPr>
        <w:t>pre IROP</w:t>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p>
    <w:p w:rsidR="00902A1B" w:rsidRPr="00D3561E" w:rsidRDefault="00902A1B" w:rsidP="00902A1B">
      <w:pPr>
        <w:spacing w:after="200" w:line="276" w:lineRule="auto"/>
        <w:rPr>
          <w:rFonts w:ascii="Arial" w:eastAsiaTheme="minorHAnsi" w:hAnsi="Arial" w:cs="Arial"/>
          <w:sz w:val="18"/>
          <w:szCs w:val="18"/>
        </w:rPr>
      </w:pPr>
    </w:p>
    <w:p w:rsidR="00B107BD" w:rsidRPr="00D3561E" w:rsidRDefault="00B107BD" w:rsidP="00B107BD">
      <w:pPr>
        <w:jc w:val="both"/>
        <w:rPr>
          <w:rFonts w:ascii="Arial" w:eastAsiaTheme="minorHAnsi" w:hAnsi="Arial" w:cs="Arial"/>
          <w:b/>
          <w:sz w:val="22"/>
          <w:szCs w:val="22"/>
        </w:rPr>
      </w:pPr>
      <w:r w:rsidRPr="00D3561E">
        <w:rPr>
          <w:rFonts w:ascii="Arial" w:eastAsiaTheme="minorHAnsi" w:hAnsi="Arial" w:cs="Arial"/>
          <w:sz w:val="18"/>
          <w:szCs w:val="18"/>
        </w:rPr>
        <w:lastRenderedPageBreak/>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r w:rsidRPr="00D3561E">
        <w:rPr>
          <w:rFonts w:ascii="Arial" w:eastAsiaTheme="minorHAnsi" w:hAnsi="Arial" w:cs="Arial"/>
          <w:sz w:val="18"/>
          <w:szCs w:val="18"/>
        </w:rPr>
        <w:tab/>
      </w:r>
    </w:p>
    <w:p w:rsidR="00B107BD" w:rsidRPr="00D3561E" w:rsidRDefault="00B107BD" w:rsidP="00B107BD">
      <w:pPr>
        <w:spacing w:after="200" w:line="276" w:lineRule="auto"/>
        <w:rPr>
          <w:rFonts w:ascii="Arial" w:eastAsiaTheme="minorHAnsi" w:hAnsi="Arial" w:cs="Arial"/>
          <w:sz w:val="18"/>
          <w:szCs w:val="18"/>
        </w:rPr>
      </w:pPr>
    </w:p>
    <w:p w:rsidR="00B107BD" w:rsidRPr="008943F3" w:rsidRDefault="00B107BD" w:rsidP="008943F3">
      <w:pPr>
        <w:pStyle w:val="Tabuka"/>
      </w:pPr>
      <w:bookmarkStart w:id="165" w:name="_Toc482186397"/>
      <w:r w:rsidRPr="008943F3">
        <w:t>Tabuľka</w:t>
      </w:r>
      <w:r w:rsidR="008943F3" w:rsidRPr="008943F3">
        <w:t xml:space="preserve"> </w:t>
      </w:r>
      <w:r w:rsidRPr="008943F3">
        <w:t>7</w:t>
      </w:r>
      <w:r w:rsidR="008943F3" w:rsidRPr="008943F3">
        <w:t>:</w:t>
      </w:r>
      <w:r w:rsidRPr="008943F3">
        <w:t xml:space="preserve"> Rozdelenie</w:t>
      </w:r>
      <w:r w:rsidR="00036453">
        <w:t xml:space="preserve"> </w:t>
      </w:r>
      <w:r w:rsidRPr="008943F3">
        <w:t>súhrnných finančných údajov podľa kategórie intervencie v rámci KF, EFRR a ESF (tabuľka 2 prílohy II vykonávacieho nariadenia Komisie (EÚ) č. 1011/2014 - vzor na prenos finančných údajov)</w:t>
      </w:r>
      <w:bookmarkEnd w:id="165"/>
    </w:p>
    <w:p w:rsidR="00E73BE1" w:rsidRDefault="00E73BE1" w:rsidP="00036453">
      <w:pPr>
        <w:spacing w:after="200" w:line="276" w:lineRule="auto"/>
        <w:rPr>
          <w:rFonts w:ascii="Arial" w:eastAsiaTheme="minorHAnsi" w:hAnsi="Arial" w:cs="Arial"/>
          <w:sz w:val="18"/>
          <w:szCs w:val="18"/>
        </w:rPr>
      </w:pPr>
    </w:p>
    <w:p w:rsidR="009F1827" w:rsidRPr="0018410D" w:rsidRDefault="009F1827" w:rsidP="009F1827"/>
    <w:tbl>
      <w:tblPr>
        <w:tblW w:w="15495" w:type="dxa"/>
        <w:tblInd w:w="-318" w:type="dxa"/>
        <w:tblLayout w:type="fixed"/>
        <w:tblLook w:val="04A0" w:firstRow="1" w:lastRow="0" w:firstColumn="1" w:lastColumn="0" w:noHBand="0" w:noVBand="1"/>
      </w:tblPr>
      <w:tblGrid>
        <w:gridCol w:w="914"/>
        <w:gridCol w:w="1213"/>
        <w:gridCol w:w="993"/>
        <w:gridCol w:w="903"/>
        <w:gridCol w:w="904"/>
        <w:gridCol w:w="903"/>
        <w:gridCol w:w="904"/>
        <w:gridCol w:w="904"/>
        <w:gridCol w:w="726"/>
        <w:gridCol w:w="709"/>
        <w:gridCol w:w="851"/>
        <w:gridCol w:w="1559"/>
        <w:gridCol w:w="1559"/>
        <w:gridCol w:w="1559"/>
        <w:gridCol w:w="894"/>
      </w:tblGrid>
      <w:tr w:rsidR="009F1827" w:rsidRPr="00D3561E" w:rsidTr="00CC5170">
        <w:trPr>
          <w:cantSplit/>
          <w:trHeight w:val="57"/>
        </w:trPr>
        <w:tc>
          <w:tcPr>
            <w:tcW w:w="91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p>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ko-KR"/>
              </w:rPr>
              <w:t>1.</w:t>
            </w:r>
          </w:p>
        </w:tc>
        <w:tc>
          <w:tcPr>
            <w:tcW w:w="2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Charakteristika výdavku</w:t>
            </w:r>
          </w:p>
        </w:tc>
        <w:tc>
          <w:tcPr>
            <w:tcW w:w="6804" w:type="dxa"/>
            <w:gridSpan w:val="8"/>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Dimenzie pre kategórie intervencií</w:t>
            </w:r>
          </w:p>
        </w:tc>
        <w:tc>
          <w:tcPr>
            <w:tcW w:w="5571" w:type="dxa"/>
            <w:gridSpan w:val="4"/>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Finančné údaje</w:t>
            </w:r>
          </w:p>
        </w:tc>
      </w:tr>
      <w:tr w:rsidR="009F1827" w:rsidRPr="00D3561E" w:rsidDel="00656531" w:rsidTr="00CC5170">
        <w:trPr>
          <w:cantSplit/>
          <w:trHeight w:val="57"/>
        </w:trPr>
        <w:tc>
          <w:tcPr>
            <w:tcW w:w="914" w:type="dxa"/>
            <w:vMerge/>
            <w:tcBorders>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p>
        </w:tc>
        <w:tc>
          <w:tcPr>
            <w:tcW w:w="121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2.</w:t>
            </w:r>
          </w:p>
        </w:tc>
        <w:tc>
          <w:tcPr>
            <w:tcW w:w="99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3.</w:t>
            </w:r>
          </w:p>
        </w:tc>
        <w:tc>
          <w:tcPr>
            <w:tcW w:w="90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4.</w:t>
            </w:r>
          </w:p>
        </w:tc>
        <w:tc>
          <w:tcPr>
            <w:tcW w:w="904"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5.</w:t>
            </w:r>
          </w:p>
        </w:tc>
        <w:tc>
          <w:tcPr>
            <w:tcW w:w="90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6.</w:t>
            </w:r>
          </w:p>
        </w:tc>
        <w:tc>
          <w:tcPr>
            <w:tcW w:w="904"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7.</w:t>
            </w:r>
          </w:p>
        </w:tc>
        <w:tc>
          <w:tcPr>
            <w:tcW w:w="904" w:type="dxa"/>
            <w:tcBorders>
              <w:top w:val="single" w:sz="4" w:space="0" w:color="auto"/>
              <w:left w:val="nil"/>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8.</w:t>
            </w:r>
          </w:p>
        </w:tc>
        <w:tc>
          <w:tcPr>
            <w:tcW w:w="726" w:type="dxa"/>
            <w:tcBorders>
              <w:top w:val="single" w:sz="4" w:space="0" w:color="auto"/>
              <w:left w:val="nil"/>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9.</w:t>
            </w:r>
          </w:p>
        </w:tc>
        <w:tc>
          <w:tcPr>
            <w:tcW w:w="709" w:type="dxa"/>
            <w:tcBorders>
              <w:top w:val="single" w:sz="4" w:space="0" w:color="auto"/>
              <w:left w:val="nil"/>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10.</w:t>
            </w:r>
          </w:p>
        </w:tc>
        <w:tc>
          <w:tcPr>
            <w:tcW w:w="851" w:type="dxa"/>
            <w:tcBorders>
              <w:top w:val="single" w:sz="4" w:space="0" w:color="auto"/>
              <w:left w:val="nil"/>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11.</w:t>
            </w: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12.</w:t>
            </w: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13.</w:t>
            </w: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14.</w:t>
            </w:r>
          </w:p>
        </w:tc>
        <w:tc>
          <w:tcPr>
            <w:tcW w:w="894"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15.</w:t>
            </w:r>
          </w:p>
        </w:tc>
      </w:tr>
      <w:tr w:rsidR="009F1827" w:rsidRPr="00D3561E" w:rsidDel="00656531" w:rsidTr="00CC5170">
        <w:trPr>
          <w:cantSplit/>
          <w:trHeight w:val="57"/>
        </w:trPr>
        <w:tc>
          <w:tcPr>
            <w:tcW w:w="914"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Prioritná os</w:t>
            </w:r>
          </w:p>
        </w:tc>
        <w:tc>
          <w:tcPr>
            <w:tcW w:w="121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Fond</w:t>
            </w:r>
          </w:p>
        </w:tc>
        <w:tc>
          <w:tcPr>
            <w:tcW w:w="993" w:type="dxa"/>
            <w:tcBorders>
              <w:top w:val="nil"/>
              <w:left w:val="single" w:sz="4" w:space="0" w:color="auto"/>
              <w:bottom w:val="single" w:sz="4" w:space="0" w:color="auto"/>
              <w:right w:val="single" w:sz="4" w:space="0" w:color="auto"/>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Kategória regiónu</w:t>
            </w:r>
          </w:p>
        </w:tc>
        <w:tc>
          <w:tcPr>
            <w:tcW w:w="903" w:type="dxa"/>
            <w:tcBorders>
              <w:top w:val="nil"/>
              <w:left w:val="single" w:sz="4" w:space="0" w:color="auto"/>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1  Oblasť intervencie</w:t>
            </w:r>
          </w:p>
        </w:tc>
        <w:tc>
          <w:tcPr>
            <w:tcW w:w="904" w:type="dxa"/>
            <w:tcBorders>
              <w:top w:val="nil"/>
              <w:left w:val="single" w:sz="4" w:space="0" w:color="auto"/>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2  Forma financovania</w:t>
            </w:r>
          </w:p>
        </w:tc>
        <w:tc>
          <w:tcPr>
            <w:tcW w:w="903" w:type="dxa"/>
            <w:tcBorders>
              <w:top w:val="nil"/>
              <w:left w:val="single" w:sz="4" w:space="0" w:color="auto"/>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3   Typ územia</w:t>
            </w:r>
          </w:p>
        </w:tc>
        <w:tc>
          <w:tcPr>
            <w:tcW w:w="904" w:type="dxa"/>
            <w:tcBorders>
              <w:top w:val="nil"/>
              <w:left w:val="single" w:sz="4" w:space="0" w:color="auto"/>
              <w:bottom w:val="single" w:sz="4" w:space="0" w:color="auto"/>
              <w:right w:val="single" w:sz="4" w:space="0" w:color="auto"/>
            </w:tcBorders>
            <w:shd w:val="clear" w:color="auto" w:fill="C6D9F1" w:themeFill="text2" w:themeFillTint="33"/>
            <w:noWrap/>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4  Územné mechanizmy realizácie</w:t>
            </w:r>
          </w:p>
        </w:tc>
        <w:tc>
          <w:tcPr>
            <w:tcW w:w="904"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5  Tematický cieľ </w:t>
            </w:r>
          </w:p>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EFRR/KF</w:t>
            </w:r>
          </w:p>
        </w:tc>
        <w:tc>
          <w:tcPr>
            <w:tcW w:w="726"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6  Sekundárny tematický okruh                                   ESF</w:t>
            </w:r>
          </w:p>
        </w:tc>
        <w:tc>
          <w:tcPr>
            <w:tcW w:w="709"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7  Hospodárska činnosť</w:t>
            </w:r>
          </w:p>
        </w:tc>
        <w:tc>
          <w:tcPr>
            <w:tcW w:w="851" w:type="dxa"/>
            <w:tcBorders>
              <w:top w:val="single" w:sz="4" w:space="0" w:color="auto"/>
              <w:left w:val="nil"/>
              <w:bottom w:val="single" w:sz="4" w:space="0" w:color="auto"/>
              <w:right w:val="single" w:sz="4" w:space="0" w:color="auto"/>
            </w:tcBorders>
            <w:shd w:val="clear" w:color="auto" w:fill="C6D9F1" w:themeFill="text2" w:themeFillTint="33"/>
            <w:textDirection w:val="btLr"/>
            <w:vAlign w:val="center"/>
          </w:tcPr>
          <w:p w:rsidR="009F1827" w:rsidRPr="00D3561E"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8  Umiestnenie</w:t>
            </w: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Celkové oprávnené výdavky na vybrané projekty (EUR)</w:t>
            </w:r>
          </w:p>
          <w:p w:rsidR="009F1827" w:rsidRPr="00D3561E" w:rsidRDefault="009F1827" w:rsidP="00CC5170">
            <w:pPr>
              <w:rPr>
                <w:rFonts w:ascii="Arial" w:eastAsiaTheme="minorHAnsi" w:hAnsi="Arial" w:cs="Arial"/>
                <w:sz w:val="18"/>
                <w:szCs w:val="18"/>
                <w:lang w:eastAsia="en-US"/>
              </w:rPr>
            </w:pP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RDefault="009F1827" w:rsidP="00CC5170">
            <w:pPr>
              <w:rPr>
                <w:rFonts w:ascii="Arial" w:eastAsiaTheme="minorHAnsi" w:hAnsi="Arial" w:cs="Arial"/>
                <w:sz w:val="18"/>
                <w:szCs w:val="18"/>
                <w:lang w:eastAsia="ko-KR"/>
              </w:rPr>
            </w:pPr>
            <w:r w:rsidRPr="00D3561E">
              <w:rPr>
                <w:rFonts w:ascii="Arial" w:eastAsiaTheme="minorHAnsi" w:hAnsi="Arial" w:cs="Arial"/>
                <w:sz w:val="18"/>
                <w:szCs w:val="18"/>
                <w:lang w:eastAsia="ko-KR"/>
              </w:rPr>
              <w:t>Verejné oprávnené výdavky na vybrané projekty (EUR)</w:t>
            </w:r>
          </w:p>
          <w:p w:rsidR="009F1827" w:rsidRPr="00D3561E" w:rsidRDefault="009F1827" w:rsidP="00CC5170">
            <w:pPr>
              <w:rPr>
                <w:rFonts w:ascii="Arial" w:eastAsiaTheme="minorHAnsi" w:hAnsi="Arial" w:cs="Arial"/>
                <w:sz w:val="18"/>
                <w:szCs w:val="18"/>
                <w:lang w:eastAsia="ko-KR"/>
              </w:rPr>
            </w:pPr>
          </w:p>
          <w:p w:rsidR="009F1827" w:rsidRPr="00D3561E" w:rsidRDefault="009F1827" w:rsidP="00CC5170">
            <w:pPr>
              <w:rPr>
                <w:rFonts w:ascii="Arial" w:eastAsiaTheme="minorHAnsi" w:hAnsi="Arial" w:cs="Arial"/>
                <w:sz w:val="18"/>
                <w:szCs w:val="18"/>
                <w:lang w:eastAsia="en-US"/>
              </w:rPr>
            </w:pPr>
          </w:p>
        </w:tc>
        <w:tc>
          <w:tcPr>
            <w:tcW w:w="1559"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Del="00656531"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en-US"/>
              </w:rPr>
              <w:t>Celkové oprávnené výdavky deklarované prijímateľmi riadiacemu orgánu</w:t>
            </w:r>
          </w:p>
        </w:tc>
        <w:tc>
          <w:tcPr>
            <w:tcW w:w="894" w:type="dxa"/>
            <w:tcBorders>
              <w:top w:val="single" w:sz="4" w:space="0" w:color="auto"/>
              <w:left w:val="single" w:sz="4" w:space="0" w:color="auto"/>
              <w:bottom w:val="single" w:sz="4" w:space="0" w:color="auto"/>
              <w:right w:val="single" w:sz="8" w:space="0" w:color="000000"/>
            </w:tcBorders>
            <w:shd w:val="clear" w:color="auto" w:fill="C6D9F1" w:themeFill="text2" w:themeFillTint="33"/>
            <w:vAlign w:val="center"/>
          </w:tcPr>
          <w:p w:rsidR="009F1827" w:rsidRPr="00D3561E" w:rsidDel="00656531" w:rsidRDefault="009F1827" w:rsidP="00CC5170">
            <w:pPr>
              <w:rPr>
                <w:rFonts w:ascii="Arial" w:eastAsiaTheme="minorHAnsi" w:hAnsi="Arial" w:cs="Arial"/>
                <w:sz w:val="18"/>
                <w:szCs w:val="18"/>
                <w:lang w:eastAsia="en-US"/>
              </w:rPr>
            </w:pPr>
            <w:r w:rsidRPr="00D3561E">
              <w:rPr>
                <w:rFonts w:ascii="Arial" w:eastAsiaTheme="minorHAnsi" w:hAnsi="Arial" w:cs="Arial"/>
                <w:sz w:val="18"/>
                <w:szCs w:val="18"/>
                <w:lang w:eastAsia="ko-KR"/>
              </w:rPr>
              <w:t>Počet vybraných projektov</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PO1</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PO1</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PO2</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PO2</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w:t>
            </w:r>
            <w:r>
              <w:rPr>
                <w:rFonts w:ascii="Arial" w:hAnsi="Arial" w:cs="Arial"/>
                <w:sz w:val="18"/>
                <w:szCs w:val="18"/>
              </w:rPr>
              <w:t xml:space="preserve"> </w:t>
            </w:r>
            <w:r w:rsidRPr="00D3561E">
              <w:rPr>
                <w:rFonts w:ascii="Arial" w:hAnsi="Arial" w:cs="Arial"/>
                <w:sz w:val="18"/>
                <w:szCs w:val="18"/>
              </w:rPr>
              <w:t>336,14</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w:t>
            </w:r>
            <w:r>
              <w:rPr>
                <w:rFonts w:ascii="Arial" w:hAnsi="Arial" w:cs="Arial"/>
                <w:sz w:val="18"/>
                <w:szCs w:val="18"/>
              </w:rPr>
              <w:t xml:space="preserve"> </w:t>
            </w:r>
            <w:r w:rsidRPr="00D3561E">
              <w:rPr>
                <w:rFonts w:ascii="Arial" w:hAnsi="Arial" w:cs="Arial"/>
                <w:sz w:val="18"/>
                <w:szCs w:val="18"/>
              </w:rPr>
              <w:t>336,14</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w:t>
            </w:r>
            <w:r>
              <w:rPr>
                <w:rFonts w:ascii="Arial" w:hAnsi="Arial" w:cs="Arial"/>
                <w:sz w:val="18"/>
                <w:szCs w:val="18"/>
              </w:rPr>
              <w:t xml:space="preserve"> </w:t>
            </w:r>
            <w:r w:rsidRPr="00D3561E">
              <w:rPr>
                <w:rFonts w:ascii="Arial" w:hAnsi="Arial" w:cs="Arial"/>
                <w:sz w:val="18"/>
                <w:szCs w:val="18"/>
              </w:rPr>
              <w:t>084,04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840 336,14</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210 084,03</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840 336,15</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840 336,15</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210 084,03</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076</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08</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840 336,15</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840 336,15</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210 084,03</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PO3</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center"/>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center"/>
              <w:rPr>
                <w:color w:val="auto"/>
                <w:sz w:val="18"/>
                <w:szCs w:val="18"/>
              </w:rPr>
            </w:pPr>
            <w:r w:rsidRPr="00D3561E">
              <w:rPr>
                <w:color w:val="auto"/>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 xml:space="preserve"> 4</w:t>
            </w:r>
            <w:r>
              <w:rPr>
                <w:rFonts w:ascii="Arial" w:hAnsi="Arial" w:cs="Arial"/>
                <w:sz w:val="18"/>
                <w:szCs w:val="18"/>
              </w:rPr>
              <w:t> </w:t>
            </w:r>
            <w:r w:rsidRPr="00D3561E">
              <w:rPr>
                <w:rFonts w:ascii="Arial" w:hAnsi="Arial" w:cs="Arial"/>
                <w:sz w:val="18"/>
                <w:szCs w:val="18"/>
              </w:rPr>
              <w:t>261</w:t>
            </w:r>
            <w:r>
              <w:rPr>
                <w:rFonts w:ascii="Arial" w:hAnsi="Arial" w:cs="Arial"/>
                <w:sz w:val="18"/>
                <w:szCs w:val="18"/>
              </w:rPr>
              <w:t xml:space="preserve"> </w:t>
            </w:r>
            <w:r w:rsidRPr="00D3561E">
              <w:rPr>
                <w:rFonts w:ascii="Arial" w:hAnsi="Arial" w:cs="Arial"/>
                <w:sz w:val="18"/>
                <w:szCs w:val="18"/>
              </w:rPr>
              <w:t>629,11</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4 261 629,11</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4 261 629,11</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4 261 629,11</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4 261 629,11</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17 046 516,43</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4  261629,10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17 046 516,42</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4 261 629,10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PO4</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014</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04</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07</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right"/>
              <w:rPr>
                <w:color w:val="auto"/>
                <w:sz w:val="18"/>
                <w:szCs w:val="18"/>
              </w:rPr>
            </w:pPr>
            <w:r w:rsidRPr="00D3561E">
              <w:rPr>
                <w:color w:val="auto"/>
                <w:sz w:val="18"/>
                <w:szCs w:val="18"/>
              </w:rPr>
              <w:t>04</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jc w:val="center"/>
              <w:rPr>
                <w:color w:val="auto"/>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pStyle w:val="Default"/>
              <w:shd w:val="clear" w:color="auto" w:fill="FFFFFF"/>
              <w:autoSpaceDE/>
              <w:autoSpaceDN/>
              <w:adjustRightInd/>
              <w:ind w:right="283"/>
              <w:rPr>
                <w:color w:val="auto"/>
                <w:sz w:val="18"/>
                <w:szCs w:val="18"/>
              </w:rPr>
            </w:pPr>
            <w:r w:rsidRPr="00D3561E">
              <w:rPr>
                <w:color w:val="auto"/>
                <w:sz w:val="18"/>
                <w:szCs w:val="18"/>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SK010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19 923 564,00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19 923 564,00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4 980 891,00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pStyle w:val="Default"/>
              <w:jc w:val="center"/>
              <w:rPr>
                <w:color w:val="auto"/>
                <w:sz w:val="18"/>
                <w:szCs w:val="18"/>
              </w:rPr>
            </w:pPr>
            <w:r w:rsidRPr="00D3561E">
              <w:rPr>
                <w:color w:val="auto"/>
                <w:sz w:val="18"/>
                <w:szCs w:val="18"/>
              </w:rPr>
              <w:t>1</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PO5</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PO5</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N/A</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0,00</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SK023</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lastRenderedPageBreak/>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SK032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Sk041</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MRR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SK042</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2 130 784,29</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319 261,83</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r w:rsidR="009F1827" w:rsidRPr="00D3561E" w:rsidTr="00CC5170">
        <w:trPr>
          <w:cantSplit/>
          <w:trHeight w:val="57"/>
        </w:trPr>
        <w:tc>
          <w:tcPr>
            <w:tcW w:w="914"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PO6</w:t>
            </w:r>
          </w:p>
        </w:tc>
        <w:tc>
          <w:tcPr>
            <w:tcW w:w="121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EFRR</w:t>
            </w:r>
          </w:p>
        </w:tc>
        <w:tc>
          <w:tcPr>
            <w:tcW w:w="993" w:type="dxa"/>
            <w:tcBorders>
              <w:top w:val="nil"/>
              <w:left w:val="single" w:sz="4" w:space="0" w:color="auto"/>
              <w:bottom w:val="single" w:sz="4" w:space="0" w:color="auto"/>
              <w:right w:val="single" w:sz="4" w:space="0" w:color="auto"/>
            </w:tcBorders>
            <w:vAlign w:val="center"/>
          </w:tcPr>
          <w:p w:rsidR="009F1827" w:rsidRPr="00D3561E" w:rsidRDefault="009F1827" w:rsidP="00CC5170">
            <w:pPr>
              <w:autoSpaceDE w:val="0"/>
              <w:autoSpaceDN w:val="0"/>
              <w:adjustRightInd w:val="0"/>
              <w:jc w:val="center"/>
              <w:rPr>
                <w:rFonts w:ascii="Arial" w:hAnsi="Arial" w:cs="Arial"/>
                <w:sz w:val="18"/>
                <w:szCs w:val="18"/>
              </w:rPr>
            </w:pPr>
            <w:r w:rsidRPr="00D3561E">
              <w:rPr>
                <w:rFonts w:ascii="Arial" w:hAnsi="Arial" w:cs="Arial"/>
                <w:sz w:val="18"/>
                <w:szCs w:val="18"/>
              </w:rPr>
              <w:t>VRR</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121</w:t>
            </w:r>
          </w:p>
        </w:tc>
        <w:tc>
          <w:tcPr>
            <w:tcW w:w="904"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01</w:t>
            </w:r>
          </w:p>
        </w:tc>
        <w:tc>
          <w:tcPr>
            <w:tcW w:w="903" w:type="dxa"/>
            <w:tcBorders>
              <w:top w:val="nil"/>
              <w:left w:val="single" w:sz="4" w:space="0" w:color="auto"/>
              <w:bottom w:val="single" w:sz="4" w:space="0" w:color="auto"/>
              <w:right w:val="single" w:sz="4" w:space="0" w:color="auto"/>
            </w:tcBorders>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07</w:t>
            </w: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9F1827" w:rsidRPr="00D3561E" w:rsidRDefault="009F1827" w:rsidP="00CC5170">
            <w:pPr>
              <w:shd w:val="clear" w:color="auto" w:fill="FFFFFF"/>
              <w:jc w:val="center"/>
              <w:rPr>
                <w:rFonts w:ascii="Arial" w:hAnsi="Arial" w:cs="Arial"/>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9F1827" w:rsidRPr="00D3561E" w:rsidRDefault="009F1827" w:rsidP="00CC5170">
            <w:pPr>
              <w:shd w:val="clear" w:color="auto" w:fill="FFFFFF"/>
              <w:jc w:val="center"/>
              <w:rPr>
                <w:rFonts w:ascii="Arial" w:hAnsi="Arial" w:cs="Arial"/>
                <w:sz w:val="18"/>
                <w:szCs w:val="18"/>
              </w:rPr>
            </w:pPr>
            <w:r w:rsidRPr="00D3561E">
              <w:rPr>
                <w:rFonts w:ascii="Arial" w:hAnsi="Arial" w:cs="Arial"/>
                <w:sz w:val="18"/>
                <w:szCs w:val="18"/>
              </w:rPr>
              <w:t>SK010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759 510,00</w:t>
            </w:r>
          </w:p>
        </w:tc>
        <w:tc>
          <w:tcPr>
            <w:tcW w:w="1559" w:type="dxa"/>
            <w:tcBorders>
              <w:left w:val="single" w:sz="4" w:space="0" w:color="auto"/>
              <w:bottom w:val="single" w:sz="4" w:space="0" w:color="auto"/>
              <w:right w:val="single" w:sz="8" w:space="0" w:color="000000"/>
            </w:tcBorders>
            <w:shd w:val="clear" w:color="auto" w:fill="auto"/>
            <w:vAlign w:val="center"/>
          </w:tcPr>
          <w:p w:rsidR="009F1827" w:rsidRPr="00D3561E" w:rsidRDefault="009F1827" w:rsidP="00CC5170">
            <w:pPr>
              <w:shd w:val="clear" w:color="auto" w:fill="FFFFFF"/>
              <w:jc w:val="right"/>
              <w:rPr>
                <w:rFonts w:ascii="Arial" w:hAnsi="Arial" w:cs="Arial"/>
                <w:sz w:val="18"/>
                <w:szCs w:val="18"/>
              </w:rPr>
            </w:pPr>
            <w:r>
              <w:rPr>
                <w:rFonts w:ascii="Arial" w:hAnsi="Arial" w:cs="Arial"/>
                <w:sz w:val="18"/>
                <w:szCs w:val="18"/>
              </w:rPr>
              <w:t>759 510,00</w:t>
            </w:r>
          </w:p>
        </w:tc>
        <w:tc>
          <w:tcPr>
            <w:tcW w:w="1559"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right"/>
              <w:rPr>
                <w:rFonts w:ascii="Arial" w:hAnsi="Arial" w:cs="Arial"/>
                <w:sz w:val="18"/>
                <w:szCs w:val="18"/>
              </w:rPr>
            </w:pPr>
            <w:r w:rsidRPr="00D3561E">
              <w:rPr>
                <w:rFonts w:ascii="Arial" w:hAnsi="Arial" w:cs="Arial"/>
                <w:sz w:val="18"/>
                <w:szCs w:val="18"/>
              </w:rPr>
              <w:t>173 896,14</w:t>
            </w:r>
          </w:p>
        </w:tc>
        <w:tc>
          <w:tcPr>
            <w:tcW w:w="894" w:type="dxa"/>
            <w:tcBorders>
              <w:left w:val="single" w:sz="4" w:space="0" w:color="auto"/>
              <w:bottom w:val="single" w:sz="4" w:space="0" w:color="auto"/>
              <w:right w:val="single" w:sz="8" w:space="0" w:color="000000"/>
            </w:tcBorders>
            <w:vAlign w:val="center"/>
          </w:tcPr>
          <w:p w:rsidR="009F1827" w:rsidRPr="00D3561E" w:rsidRDefault="009F1827" w:rsidP="00CC5170">
            <w:pPr>
              <w:shd w:val="clear" w:color="auto" w:fill="FFFFFF"/>
              <w:jc w:val="center"/>
              <w:rPr>
                <w:rFonts w:ascii="Arial" w:hAnsi="Arial" w:cs="Arial"/>
                <w:sz w:val="18"/>
                <w:szCs w:val="18"/>
              </w:rPr>
            </w:pPr>
            <w:r>
              <w:rPr>
                <w:rFonts w:ascii="Arial" w:hAnsi="Arial" w:cs="Arial"/>
                <w:sz w:val="18"/>
                <w:szCs w:val="18"/>
              </w:rPr>
              <w:t>3</w:t>
            </w:r>
          </w:p>
        </w:tc>
      </w:tr>
    </w:tbl>
    <w:p w:rsidR="009F1827" w:rsidRPr="00D3561E" w:rsidRDefault="009F1827" w:rsidP="009F1827">
      <w:pPr>
        <w:rPr>
          <w:rFonts w:ascii="Arial" w:eastAsiaTheme="minorHAnsi" w:hAnsi="Arial" w:cs="Arial"/>
          <w:sz w:val="18"/>
          <w:szCs w:val="18"/>
        </w:rPr>
      </w:pPr>
      <w:r w:rsidRPr="00D3561E">
        <w:rPr>
          <w:rFonts w:ascii="Arial" w:eastAsiaTheme="minorHAnsi" w:hAnsi="Arial" w:cs="Arial"/>
          <w:sz w:val="18"/>
          <w:szCs w:val="18"/>
        </w:rPr>
        <w:t>Zdroj: RO pre IROP</w:t>
      </w:r>
    </w:p>
    <w:p w:rsidR="009F1827" w:rsidRPr="00D3561E" w:rsidRDefault="009F1827" w:rsidP="009F1827">
      <w:pPr>
        <w:rPr>
          <w:rFonts w:ascii="Arial" w:eastAsiaTheme="minorHAnsi" w:hAnsi="Arial" w:cs="Arial"/>
          <w:sz w:val="18"/>
          <w:szCs w:val="18"/>
        </w:rPr>
      </w:pPr>
    </w:p>
    <w:p w:rsidR="009F1827" w:rsidRDefault="009F1827" w:rsidP="00036453">
      <w:pPr>
        <w:spacing w:after="200" w:line="276" w:lineRule="auto"/>
        <w:rPr>
          <w:rFonts w:ascii="Arial" w:eastAsiaTheme="minorHAnsi" w:hAnsi="Arial" w:cs="Arial"/>
          <w:sz w:val="18"/>
          <w:szCs w:val="18"/>
        </w:rPr>
      </w:pPr>
    </w:p>
    <w:p w:rsidR="009F1827" w:rsidRDefault="009F1827" w:rsidP="00036453">
      <w:pPr>
        <w:spacing w:after="200" w:line="276" w:lineRule="auto"/>
        <w:rPr>
          <w:rFonts w:ascii="Arial" w:eastAsiaTheme="minorHAnsi" w:hAnsi="Arial" w:cs="Arial"/>
          <w:sz w:val="18"/>
          <w:szCs w:val="18"/>
        </w:rPr>
      </w:pPr>
    </w:p>
    <w:p w:rsidR="009F1827" w:rsidRPr="00D3561E" w:rsidRDefault="009F1827" w:rsidP="00036453">
      <w:pPr>
        <w:spacing w:after="200" w:line="276" w:lineRule="auto"/>
        <w:rPr>
          <w:rFonts w:ascii="Arial" w:eastAsiaTheme="minorHAnsi" w:hAnsi="Arial" w:cs="Arial"/>
          <w:sz w:val="18"/>
          <w:szCs w:val="18"/>
        </w:rPr>
      </w:pPr>
    </w:p>
    <w:p w:rsidR="00E73BE1" w:rsidRPr="00D3561E" w:rsidRDefault="00E73BE1" w:rsidP="00E73BE1">
      <w:pPr>
        <w:pStyle w:val="Tabuka"/>
        <w:keepNext/>
        <w:shd w:val="clear" w:color="auto" w:fill="FFFFFF" w:themeFill="background1"/>
        <w:spacing w:before="0" w:after="0"/>
        <w:rPr>
          <w:rFonts w:cs="Arial"/>
        </w:rPr>
      </w:pPr>
      <w:bookmarkStart w:id="166" w:name="_Toc446397666"/>
      <w:bookmarkStart w:id="167" w:name="_Toc437261572"/>
      <w:bookmarkStart w:id="168" w:name="_Toc437263028"/>
      <w:bookmarkStart w:id="169" w:name="_Toc437263288"/>
      <w:bookmarkStart w:id="170" w:name="_Toc482186398"/>
      <w:r w:rsidRPr="00D3561E">
        <w:rPr>
          <w:rFonts w:cs="Arial"/>
        </w:rPr>
        <w:t>Tabuľka 8 Použitie krížového financovania</w:t>
      </w:r>
      <w:bookmarkEnd w:id="166"/>
      <w:bookmarkEnd w:id="167"/>
      <w:bookmarkEnd w:id="168"/>
      <w:bookmarkEnd w:id="169"/>
      <w:bookmarkEnd w:id="170"/>
    </w:p>
    <w:p w:rsidR="00E73BE1" w:rsidRPr="00D3561E" w:rsidRDefault="00E73BE1" w:rsidP="00E73BE1">
      <w:pPr>
        <w:keepNext/>
        <w:shd w:val="clear" w:color="auto" w:fill="FFFFFF" w:themeFill="background1"/>
        <w:jc w:val="both"/>
        <w:rPr>
          <w:rFonts w:ascii="Arial" w:eastAsiaTheme="minorHAnsi" w:hAnsi="Arial" w:cs="Arial"/>
        </w:rPr>
      </w:pPr>
    </w:p>
    <w:tbl>
      <w:tblPr>
        <w:tblW w:w="5027"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27"/>
        <w:gridCol w:w="897"/>
        <w:gridCol w:w="2512"/>
        <w:gridCol w:w="2848"/>
        <w:gridCol w:w="1865"/>
        <w:gridCol w:w="2848"/>
      </w:tblGrid>
      <w:tr w:rsidR="00E73BE1" w:rsidRPr="00D3561E" w:rsidTr="009D4AF5">
        <w:trPr>
          <w:trHeight w:val="57"/>
        </w:trPr>
        <w:tc>
          <w:tcPr>
            <w:tcW w:w="1318" w:type="pct"/>
            <w:vMerge w:val="restar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Použitie krížového financovania</w:t>
            </w:r>
          </w:p>
        </w:tc>
        <w:tc>
          <w:tcPr>
            <w:tcW w:w="301"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1.</w:t>
            </w:r>
          </w:p>
        </w:tc>
        <w:tc>
          <w:tcPr>
            <w:tcW w:w="843" w:type="pct"/>
            <w:shd w:val="clear" w:color="auto" w:fill="C6D9F1" w:themeFill="text2" w:themeFillTint="33"/>
            <w:vAlign w:val="center"/>
          </w:tcPr>
          <w:p w:rsidR="00E73BE1" w:rsidRPr="00D3561E" w:rsidDel="0036488A"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2.</w:t>
            </w:r>
          </w:p>
        </w:tc>
        <w:tc>
          <w:tcPr>
            <w:tcW w:w="95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3.</w:t>
            </w:r>
          </w:p>
        </w:tc>
        <w:tc>
          <w:tcPr>
            <w:tcW w:w="62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4.</w:t>
            </w:r>
          </w:p>
        </w:tc>
        <w:tc>
          <w:tcPr>
            <w:tcW w:w="95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5.</w:t>
            </w:r>
          </w:p>
        </w:tc>
      </w:tr>
      <w:tr w:rsidR="00E73BE1" w:rsidRPr="00D3561E" w:rsidTr="009D4AF5">
        <w:trPr>
          <w:trHeight w:val="57"/>
        </w:trPr>
        <w:tc>
          <w:tcPr>
            <w:tcW w:w="1318" w:type="pct"/>
            <w:vMerge/>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p>
        </w:tc>
        <w:tc>
          <w:tcPr>
            <w:tcW w:w="301"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Prioritná os</w:t>
            </w:r>
          </w:p>
        </w:tc>
        <w:tc>
          <w:tcPr>
            <w:tcW w:w="843"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Výška podpory EÚ, ktorá sa plánuje použiť na krížové financovanie  na základe vybraných projektov</w:t>
            </w:r>
            <w:r w:rsidRPr="00D3561E">
              <w:rPr>
                <w:rFonts w:ascii="Arial" w:eastAsiaTheme="minorHAnsi" w:hAnsi="Arial" w:cs="Arial"/>
                <w:sz w:val="18"/>
                <w:szCs w:val="18"/>
                <w:lang w:eastAsia="en-US"/>
              </w:rPr>
              <w:br/>
              <w:t>(EUR)</w:t>
            </w:r>
          </w:p>
        </w:tc>
        <w:tc>
          <w:tcPr>
            <w:tcW w:w="95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Podiel výšky podpory EÚ, ktorá sa plánuje použiť na krížové financovanie na základe vybraných projektov</w:t>
            </w:r>
            <w:r w:rsidRPr="00D3561E" w:rsidDel="0036488A">
              <w:rPr>
                <w:rFonts w:ascii="Arial" w:eastAsiaTheme="minorHAnsi" w:hAnsi="Arial" w:cs="Arial"/>
                <w:sz w:val="18"/>
                <w:szCs w:val="18"/>
                <w:lang w:eastAsia="en-US"/>
              </w:rPr>
              <w:t xml:space="preserve"> </w:t>
            </w:r>
            <w:r w:rsidRPr="00D3561E">
              <w:rPr>
                <w:rFonts w:ascii="Arial" w:eastAsiaTheme="minorHAnsi" w:hAnsi="Arial" w:cs="Arial"/>
                <w:sz w:val="18"/>
                <w:szCs w:val="18"/>
                <w:lang w:eastAsia="en-US"/>
              </w:rPr>
              <w:t>na alokácii prioritnej osi (%)</w:t>
            </w:r>
          </w:p>
          <w:p w:rsidR="00E73BE1" w:rsidRPr="00D3561E" w:rsidRDefault="00E73BE1" w:rsidP="009D4AF5">
            <w:pPr>
              <w:rPr>
                <w:rFonts w:ascii="Arial" w:eastAsiaTheme="minorHAnsi" w:hAnsi="Arial" w:cs="Arial"/>
                <w:sz w:val="18"/>
                <w:szCs w:val="18"/>
                <w:lang w:eastAsia="en-US"/>
              </w:rPr>
            </w:pP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(2/alokácia na prioritnú os*100)</w:t>
            </w:r>
          </w:p>
        </w:tc>
        <w:tc>
          <w:tcPr>
            <w:tcW w:w="62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Suma oprávnených výdavkov krížového financovania deklarovaná prijímateľom riadiacemu orgánu  </w:t>
            </w:r>
            <w:r w:rsidRPr="00D3561E">
              <w:rPr>
                <w:rFonts w:ascii="Arial" w:eastAsiaTheme="minorHAnsi" w:hAnsi="Arial" w:cs="Arial"/>
                <w:sz w:val="18"/>
                <w:szCs w:val="18"/>
                <w:lang w:eastAsia="en-US"/>
              </w:rPr>
              <w:br/>
              <w:t>(EUR)</w:t>
            </w:r>
          </w:p>
        </w:tc>
        <w:tc>
          <w:tcPr>
            <w:tcW w:w="956"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Podiel sumy oprávnených výdavkov krížového financovania deklarovaných prijímateľom riadiacemu orgánu na alokácii prioritnej osi  </w:t>
            </w:r>
            <w:r w:rsidRPr="00D3561E">
              <w:rPr>
                <w:rFonts w:ascii="Arial" w:eastAsiaTheme="minorHAnsi" w:hAnsi="Arial" w:cs="Arial"/>
                <w:sz w:val="18"/>
                <w:szCs w:val="18"/>
                <w:lang w:eastAsia="en-US"/>
              </w:rPr>
              <w:br/>
              <w:t>(%)</w:t>
            </w:r>
          </w:p>
          <w:p w:rsidR="00E73BE1" w:rsidRPr="00D3561E" w:rsidRDefault="00E73BE1" w:rsidP="009D4AF5">
            <w:pPr>
              <w:rPr>
                <w:rFonts w:ascii="Arial" w:eastAsiaTheme="minorHAnsi" w:hAnsi="Arial" w:cs="Arial"/>
                <w:sz w:val="18"/>
                <w:szCs w:val="18"/>
                <w:lang w:eastAsia="en-US"/>
              </w:rPr>
            </w:pP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(4/alokácia na prioritnú os*100)</w:t>
            </w:r>
          </w:p>
        </w:tc>
      </w:tr>
      <w:tr w:rsidR="00E73BE1" w:rsidRPr="00D3561E" w:rsidTr="009D4AF5">
        <w:trPr>
          <w:trHeight w:val="57"/>
        </w:trPr>
        <w:tc>
          <w:tcPr>
            <w:tcW w:w="1318"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Krížové financovanie: výdavky oprávnené pre podporu z EFRR, ale podporované z ESF</w:t>
            </w:r>
          </w:p>
        </w:tc>
        <w:tc>
          <w:tcPr>
            <w:tcW w:w="301"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p>
        </w:tc>
        <w:tc>
          <w:tcPr>
            <w:tcW w:w="843" w:type="pct"/>
            <w:shd w:val="clear" w:color="auto" w:fill="FFFFFF" w:themeFill="background1"/>
            <w:vAlign w:val="center"/>
          </w:tcPr>
          <w:p w:rsidR="00E73BE1" w:rsidRPr="00D3561E" w:rsidRDefault="00E73BE1" w:rsidP="009D4AF5">
            <w:pPr>
              <w:shd w:val="clear" w:color="auto" w:fill="FFFFFF"/>
              <w:jc w:val="center"/>
              <w:rPr>
                <w:rFonts w:ascii="Arial" w:hAnsi="Arial" w:cs="Arial"/>
                <w:iCs/>
                <w:sz w:val="18"/>
                <w:szCs w:val="18"/>
              </w:rPr>
            </w:pPr>
            <w:r w:rsidRPr="00D3561E">
              <w:rPr>
                <w:rFonts w:ascii="Arial" w:hAnsi="Arial" w:cs="Arial"/>
                <w:iCs/>
                <w:sz w:val="18"/>
                <w:szCs w:val="18"/>
              </w:rPr>
              <w:t>0</w:t>
            </w:r>
          </w:p>
        </w:tc>
        <w:tc>
          <w:tcPr>
            <w:tcW w:w="956"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26"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56"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trHeight w:val="57"/>
        </w:trPr>
        <w:tc>
          <w:tcPr>
            <w:tcW w:w="1318" w:type="pct"/>
            <w:shd w:val="clear" w:color="auto" w:fill="FFFFFF" w:themeFill="background1"/>
            <w:vAlign w:val="center"/>
          </w:tcPr>
          <w:p w:rsidR="00E73BE1" w:rsidRPr="00D3561E" w:rsidRDefault="00E73BE1" w:rsidP="009D4AF5">
            <w:pPr>
              <w:pStyle w:val="Default"/>
              <w:rPr>
                <w:sz w:val="18"/>
                <w:szCs w:val="18"/>
              </w:rPr>
            </w:pPr>
            <w:r w:rsidRPr="00D3561E">
              <w:rPr>
                <w:b/>
                <w:bCs/>
                <w:sz w:val="18"/>
                <w:szCs w:val="18"/>
              </w:rPr>
              <w:t xml:space="preserve">Krížové financovanie: výdavky oprávnené pre podporu z ESF, ale podporované z EFRR </w:t>
            </w:r>
          </w:p>
        </w:tc>
        <w:tc>
          <w:tcPr>
            <w:tcW w:w="301" w:type="pct"/>
            <w:shd w:val="clear" w:color="auto" w:fill="FFFFFF" w:themeFill="background1"/>
            <w:vAlign w:val="center"/>
          </w:tcPr>
          <w:p w:rsidR="00E73BE1" w:rsidRPr="00D3561E" w:rsidRDefault="00E73BE1" w:rsidP="009D4AF5">
            <w:pPr>
              <w:jc w:val="center"/>
              <w:rPr>
                <w:rFonts w:ascii="Arial" w:eastAsiaTheme="minorHAnsi" w:hAnsi="Arial" w:cs="Arial"/>
                <w:sz w:val="18"/>
                <w:szCs w:val="18"/>
                <w:lang w:eastAsia="en-US"/>
              </w:rPr>
            </w:pPr>
          </w:p>
        </w:tc>
        <w:tc>
          <w:tcPr>
            <w:tcW w:w="843" w:type="pct"/>
            <w:shd w:val="clear" w:color="auto" w:fill="FFFFFF" w:themeFill="background1"/>
            <w:vAlign w:val="center"/>
          </w:tcPr>
          <w:p w:rsidR="00E73BE1" w:rsidRPr="00D3561E" w:rsidRDefault="00E73BE1" w:rsidP="009D4AF5">
            <w:pPr>
              <w:shd w:val="clear" w:color="auto" w:fill="FFFFFF"/>
              <w:jc w:val="center"/>
              <w:rPr>
                <w:rFonts w:ascii="Arial" w:hAnsi="Arial" w:cs="Arial"/>
                <w:iCs/>
                <w:sz w:val="18"/>
                <w:szCs w:val="18"/>
              </w:rPr>
            </w:pPr>
            <w:r w:rsidRPr="00D3561E">
              <w:rPr>
                <w:rFonts w:ascii="Arial" w:hAnsi="Arial" w:cs="Arial"/>
                <w:iCs/>
                <w:sz w:val="18"/>
                <w:szCs w:val="18"/>
              </w:rPr>
              <w:t>0</w:t>
            </w:r>
          </w:p>
        </w:tc>
        <w:tc>
          <w:tcPr>
            <w:tcW w:w="956" w:type="pct"/>
            <w:shd w:val="clear" w:color="auto" w:fill="FFFFFF" w:themeFill="background1"/>
            <w:vAlign w:val="center"/>
          </w:tcPr>
          <w:p w:rsidR="00E73BE1" w:rsidRPr="00D3561E" w:rsidRDefault="00E73BE1" w:rsidP="009D4AF5">
            <w:pPr>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26" w:type="pct"/>
            <w:shd w:val="clear" w:color="auto" w:fill="FFFFFF" w:themeFill="background1"/>
            <w:vAlign w:val="center"/>
          </w:tcPr>
          <w:p w:rsidR="00E73BE1" w:rsidRPr="00D3561E" w:rsidRDefault="00E73BE1" w:rsidP="009D4AF5">
            <w:pPr>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56" w:type="pct"/>
            <w:shd w:val="clear" w:color="auto" w:fill="FFFFFF" w:themeFill="background1"/>
            <w:vAlign w:val="center"/>
          </w:tcPr>
          <w:p w:rsidR="00E73BE1" w:rsidRPr="00D3561E" w:rsidRDefault="00E73BE1" w:rsidP="009D4AF5">
            <w:pPr>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bl>
    <w:p w:rsidR="00E73BE1" w:rsidRPr="00D3561E" w:rsidRDefault="00E73BE1" w:rsidP="00E73BE1">
      <w:pPr>
        <w:rPr>
          <w:rFonts w:ascii="Arial" w:eastAsiaTheme="minorHAnsi" w:hAnsi="Arial" w:cs="Arial"/>
          <w:sz w:val="18"/>
          <w:szCs w:val="18"/>
        </w:rPr>
      </w:pPr>
      <w:r w:rsidRPr="00D3561E">
        <w:rPr>
          <w:rFonts w:ascii="Arial" w:eastAsiaTheme="minorHAnsi" w:hAnsi="Arial" w:cs="Arial"/>
          <w:sz w:val="18"/>
          <w:szCs w:val="18"/>
        </w:rPr>
        <w:t>Zdroj: RO</w:t>
      </w:r>
      <w:r w:rsidRPr="00D3561E">
        <w:rPr>
          <w:rFonts w:ascii="Arial" w:eastAsiaTheme="minorHAnsi" w:hAnsi="Arial" w:cs="Arial"/>
          <w:sz w:val="18"/>
          <w:szCs w:val="18"/>
        </w:rPr>
        <w:tab/>
        <w:t>pre IROP</w:t>
      </w:r>
      <w:r w:rsidRPr="00D3561E">
        <w:rPr>
          <w:rFonts w:ascii="Arial" w:eastAsiaTheme="minorHAnsi" w:hAnsi="Arial" w:cs="Arial"/>
          <w:sz w:val="18"/>
          <w:szCs w:val="18"/>
        </w:rPr>
        <w:tab/>
      </w:r>
    </w:p>
    <w:p w:rsidR="00E73BE1" w:rsidRPr="00D3561E" w:rsidRDefault="00E73BE1" w:rsidP="00E73BE1">
      <w:pPr>
        <w:rPr>
          <w:rFonts w:ascii="Arial" w:eastAsiaTheme="minorHAnsi" w:hAnsi="Arial" w:cs="Arial"/>
          <w:sz w:val="18"/>
          <w:szCs w:val="18"/>
        </w:rPr>
      </w:pPr>
    </w:p>
    <w:p w:rsidR="00E73BE1" w:rsidRPr="00D3561E" w:rsidRDefault="00E73BE1" w:rsidP="00E73BE1">
      <w:pPr>
        <w:rPr>
          <w:rFonts w:ascii="Arial" w:eastAsiaTheme="minorHAnsi" w:hAnsi="Arial" w:cs="Arial"/>
          <w:sz w:val="18"/>
          <w:szCs w:val="18"/>
        </w:rPr>
      </w:pPr>
    </w:p>
    <w:p w:rsidR="00E73BE1" w:rsidRPr="00D3561E" w:rsidRDefault="00E73BE1" w:rsidP="00E73BE1">
      <w:pPr>
        <w:pStyle w:val="Tabuka"/>
        <w:shd w:val="clear" w:color="auto" w:fill="FFFFFF" w:themeFill="background1"/>
        <w:spacing w:before="0" w:after="0"/>
        <w:rPr>
          <w:rFonts w:cs="Arial"/>
        </w:rPr>
      </w:pPr>
      <w:bookmarkStart w:id="171" w:name="_Toc437263029"/>
      <w:bookmarkStart w:id="172" w:name="_Toc437263289"/>
      <w:bookmarkStart w:id="173" w:name="_Toc446397667"/>
      <w:bookmarkStart w:id="174" w:name="_Toc482186399"/>
      <w:r w:rsidRPr="00D3561E">
        <w:rPr>
          <w:rFonts w:cs="Arial"/>
          <w:lang w:eastAsia="en-US"/>
        </w:rPr>
        <w:t>Tabuľka 9 Výdavky na projekty realizované mimo oblasti IROP (EFRR a KF)</w:t>
      </w:r>
      <w:bookmarkEnd w:id="171"/>
      <w:bookmarkEnd w:id="172"/>
      <w:bookmarkEnd w:id="173"/>
      <w:bookmarkEnd w:id="174"/>
      <w:r w:rsidRPr="00D3561E">
        <w:rPr>
          <w:rFonts w:cs="Arial"/>
          <w:lang w:eastAsia="en-US"/>
        </w:rPr>
        <w:t xml:space="preserve"> </w:t>
      </w:r>
    </w:p>
    <w:p w:rsidR="00E73BE1" w:rsidRPr="00D3561E" w:rsidRDefault="00E73BE1" w:rsidP="00E73BE1">
      <w:pPr>
        <w:shd w:val="clear" w:color="auto" w:fill="FFFFFF" w:themeFill="background1"/>
        <w:jc w:val="both"/>
        <w:rPr>
          <w:rFonts w:ascii="Arial" w:eastAsiaTheme="minorHAnsi" w:hAnsi="Arial" w:cs="Arial"/>
        </w:rPr>
      </w:pPr>
    </w:p>
    <w:p w:rsidR="00E73BE1" w:rsidRPr="00D3561E" w:rsidRDefault="00E73BE1" w:rsidP="00E73BE1">
      <w:pPr>
        <w:rPr>
          <w:rFonts w:ascii="Arial" w:hAnsi="Arial" w:cs="Arial"/>
          <w:b/>
        </w:rPr>
      </w:pPr>
      <w:r w:rsidRPr="00D3561E">
        <w:rPr>
          <w:rFonts w:ascii="Arial" w:hAnsi="Arial" w:cs="Arial"/>
          <w:b/>
        </w:rPr>
        <w:t>Cieľ 1</w:t>
      </w:r>
    </w:p>
    <w:p w:rsidR="00E73BE1" w:rsidRPr="00D3561E" w:rsidRDefault="00E73BE1" w:rsidP="00E73BE1">
      <w:pPr>
        <w:shd w:val="clear" w:color="auto" w:fill="FFFFFF" w:themeFill="background1"/>
        <w:jc w:val="both"/>
        <w:rPr>
          <w:rFonts w:ascii="Arial" w:eastAsiaTheme="minorHAnsi" w:hAnsi="Arial" w:cs="Arial"/>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5"/>
        <w:gridCol w:w="896"/>
        <w:gridCol w:w="1833"/>
        <w:gridCol w:w="2544"/>
        <w:gridCol w:w="1975"/>
        <w:gridCol w:w="2894"/>
      </w:tblGrid>
      <w:tr w:rsidR="00E73BE1" w:rsidRPr="00D3561E" w:rsidTr="009D4AF5">
        <w:trPr>
          <w:trHeight w:val="346"/>
          <w:jc w:val="center"/>
        </w:trPr>
        <w:tc>
          <w:tcPr>
            <w:tcW w:w="1559" w:type="pct"/>
            <w:vMerge w:val="restart"/>
            <w:shd w:val="clear" w:color="auto" w:fill="C6D9F1" w:themeFill="text2" w:themeFillTint="33"/>
          </w:tcPr>
          <w:p w:rsidR="00E73BE1" w:rsidRPr="00D3561E"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1.</w:t>
            </w:r>
          </w:p>
        </w:tc>
        <w:tc>
          <w:tcPr>
            <w:tcW w:w="622" w:type="pct"/>
            <w:shd w:val="clear" w:color="auto" w:fill="C6D9F1" w:themeFill="text2" w:themeFillTint="33"/>
            <w:vAlign w:val="center"/>
          </w:tcPr>
          <w:p w:rsidR="00E73BE1" w:rsidRPr="00D3561E" w:rsidDel="00567048"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2.</w:t>
            </w:r>
          </w:p>
        </w:tc>
        <w:tc>
          <w:tcPr>
            <w:tcW w:w="863"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3.</w:t>
            </w:r>
          </w:p>
        </w:tc>
        <w:tc>
          <w:tcPr>
            <w:tcW w:w="670"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4.</w:t>
            </w:r>
          </w:p>
        </w:tc>
        <w:tc>
          <w:tcPr>
            <w:tcW w:w="982"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5.</w:t>
            </w:r>
          </w:p>
        </w:tc>
      </w:tr>
      <w:tr w:rsidR="00E73BE1" w:rsidRPr="00D3561E" w:rsidTr="009D4AF5">
        <w:trPr>
          <w:trHeight w:val="1587"/>
          <w:jc w:val="center"/>
        </w:trPr>
        <w:tc>
          <w:tcPr>
            <w:tcW w:w="1559" w:type="pct"/>
            <w:vMerge/>
            <w:shd w:val="clear" w:color="auto" w:fill="C6D9F1" w:themeFill="text2" w:themeFillTint="33"/>
          </w:tcPr>
          <w:p w:rsidR="00E73BE1" w:rsidRPr="00D3561E"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Prioritná os</w:t>
            </w:r>
          </w:p>
        </w:tc>
        <w:tc>
          <w:tcPr>
            <w:tcW w:w="622"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Plánovaná výška podpory Únie, ktorá sa má použiť na projekty realizované mimo oblasti programu  na základe vybraných projektov</w:t>
            </w:r>
            <w:r w:rsidRPr="00D3561E">
              <w:rPr>
                <w:rFonts w:ascii="Arial" w:eastAsiaTheme="minorHAnsi" w:hAnsi="Arial" w:cs="Arial"/>
                <w:sz w:val="18"/>
                <w:szCs w:val="18"/>
                <w:lang w:eastAsia="en-US"/>
              </w:rPr>
              <w:br/>
              <w:t>(EUR)</w:t>
            </w:r>
          </w:p>
        </w:tc>
        <w:tc>
          <w:tcPr>
            <w:tcW w:w="863"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Podiel plánovanej výška podpory, ktorá sa má použiť na projekty realizované mimo oblasti programu  na základe vybraných projektov na alokácii prioritnej osi </w:t>
            </w:r>
            <w:r w:rsidRPr="00D3561E">
              <w:rPr>
                <w:rFonts w:ascii="Arial" w:eastAsiaTheme="minorHAnsi" w:hAnsi="Arial" w:cs="Arial"/>
                <w:sz w:val="18"/>
                <w:szCs w:val="18"/>
                <w:lang w:eastAsia="en-US"/>
              </w:rPr>
              <w:br/>
              <w:t>(%)</w:t>
            </w: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(2/alokácia na prioritnú os*100)</w:t>
            </w:r>
          </w:p>
        </w:tc>
        <w:tc>
          <w:tcPr>
            <w:tcW w:w="670"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Suma oprávnených výdavkov na projekty realizované mimo oblasti programu  deklarovaná prijímateľom riadiacemu orgánu </w:t>
            </w:r>
            <w:r w:rsidRPr="00D3561E">
              <w:rPr>
                <w:rFonts w:ascii="Arial" w:eastAsiaTheme="minorHAnsi" w:hAnsi="Arial" w:cs="Arial"/>
                <w:sz w:val="18"/>
                <w:szCs w:val="18"/>
                <w:lang w:eastAsia="en-US"/>
              </w:rPr>
              <w:br/>
              <w:t>(EUR)</w:t>
            </w:r>
          </w:p>
        </w:tc>
        <w:tc>
          <w:tcPr>
            <w:tcW w:w="982"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Podiel sumy oprávnených výdavkov na projekty realizované mimo oblasti programu  deklarovaných prijímateľom riadiacemu orgánu na alokácii prioritnej osi</w:t>
            </w:r>
            <w:r w:rsidRPr="00D3561E">
              <w:rPr>
                <w:rFonts w:ascii="Arial" w:eastAsiaTheme="minorHAnsi" w:hAnsi="Arial" w:cs="Arial"/>
                <w:sz w:val="18"/>
                <w:szCs w:val="18"/>
                <w:lang w:eastAsia="en-US"/>
              </w:rPr>
              <w:br/>
              <w:t>(%)</w:t>
            </w: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(4/alokácia na prioritnú os*100)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1</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2</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3</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4</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5</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r w:rsidR="00E73BE1" w:rsidRPr="00D3561E" w:rsidTr="009D4AF5">
        <w:trPr>
          <w:jc w:val="center"/>
        </w:trPr>
        <w:tc>
          <w:tcPr>
            <w:tcW w:w="155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6</w:t>
            </w:r>
          </w:p>
        </w:tc>
        <w:tc>
          <w:tcPr>
            <w:tcW w:w="62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863"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670"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c>
          <w:tcPr>
            <w:tcW w:w="982" w:type="pct"/>
            <w:shd w:val="clear" w:color="auto" w:fill="FFFFFF" w:themeFill="background1"/>
            <w:vAlign w:val="center"/>
          </w:tcPr>
          <w:p w:rsidR="00E73BE1" w:rsidRPr="00D3561E" w:rsidRDefault="00E73BE1" w:rsidP="009D4AF5">
            <w:pPr>
              <w:shd w:val="clear" w:color="auto" w:fill="FFFFFF"/>
              <w:jc w:val="center"/>
              <w:rPr>
                <w:rFonts w:ascii="Arial" w:eastAsiaTheme="minorHAnsi" w:hAnsi="Arial" w:cs="Arial"/>
                <w:sz w:val="18"/>
                <w:szCs w:val="18"/>
                <w:lang w:eastAsia="en-US"/>
              </w:rPr>
            </w:pPr>
            <w:r w:rsidRPr="00D3561E">
              <w:rPr>
                <w:rFonts w:ascii="Arial" w:eastAsiaTheme="minorHAnsi" w:hAnsi="Arial" w:cs="Arial"/>
                <w:sz w:val="18"/>
                <w:szCs w:val="18"/>
                <w:lang w:eastAsia="en-US"/>
              </w:rPr>
              <w:t>0</w:t>
            </w:r>
          </w:p>
        </w:tc>
      </w:tr>
    </w:tbl>
    <w:p w:rsidR="00E73BE1" w:rsidRPr="00D3561E" w:rsidRDefault="00E73BE1" w:rsidP="00E73BE1">
      <w:pPr>
        <w:rPr>
          <w:rFonts w:ascii="Arial" w:eastAsiaTheme="minorHAnsi" w:hAnsi="Arial" w:cs="Arial"/>
          <w:sz w:val="18"/>
          <w:szCs w:val="18"/>
          <w:lang w:eastAsia="en-US"/>
        </w:rPr>
      </w:pPr>
      <w:r w:rsidRPr="00D3561E">
        <w:rPr>
          <w:rFonts w:ascii="Arial" w:eastAsiaTheme="minorHAnsi" w:hAnsi="Arial" w:cs="Arial"/>
          <w:sz w:val="18"/>
          <w:szCs w:val="18"/>
          <w:lang w:eastAsia="en-US"/>
        </w:rPr>
        <w:t>* v súlade s povolenými max. podielmi stanovenými v článku 70 (2) nariadenia EP a Rady (EÚ)  č. 1303/2013 a článku 20 nariadenia EP a Rady (EÚ)  č. 1299/2013</w:t>
      </w:r>
    </w:p>
    <w:p w:rsidR="00E73BE1" w:rsidRPr="00D3561E" w:rsidRDefault="00E73BE1" w:rsidP="00E73BE1">
      <w:pPr>
        <w:rPr>
          <w:rFonts w:ascii="Arial" w:eastAsiaTheme="minorHAnsi" w:hAnsi="Arial" w:cs="Arial"/>
          <w:b/>
          <w:lang w:eastAsia="en-US"/>
        </w:rPr>
      </w:pPr>
    </w:p>
    <w:p w:rsidR="00E73BE1" w:rsidRPr="00D3561E" w:rsidRDefault="00E73BE1" w:rsidP="00E73BE1">
      <w:pPr>
        <w:shd w:val="clear" w:color="auto" w:fill="FFFFFF" w:themeFill="background1"/>
        <w:rPr>
          <w:rFonts w:ascii="Arial" w:eastAsiaTheme="minorHAnsi" w:hAnsi="Arial" w:cs="Arial"/>
          <w:b/>
          <w:lang w:eastAsia="en-US"/>
        </w:rPr>
      </w:pPr>
      <w:r w:rsidRPr="00D3561E">
        <w:rPr>
          <w:rFonts w:ascii="Arial" w:eastAsiaTheme="minorHAnsi" w:hAnsi="Arial" w:cs="Arial"/>
          <w:b/>
          <w:lang w:eastAsia="en-US"/>
        </w:rPr>
        <w:t>Cieľ 2</w:t>
      </w:r>
    </w:p>
    <w:p w:rsidR="00E73BE1" w:rsidRPr="00D3561E" w:rsidRDefault="00E73BE1" w:rsidP="00E73BE1">
      <w:pPr>
        <w:shd w:val="clear" w:color="auto" w:fill="FFFFFF" w:themeFill="background1"/>
        <w:jc w:val="both"/>
        <w:rPr>
          <w:rFonts w:ascii="Arial" w:eastAsiaTheme="minorHAns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52"/>
        <w:gridCol w:w="2291"/>
        <w:gridCol w:w="3097"/>
        <w:gridCol w:w="2614"/>
        <w:gridCol w:w="3263"/>
      </w:tblGrid>
      <w:tr w:rsidR="00E73BE1" w:rsidRPr="00D3561E" w:rsidTr="009D4AF5">
        <w:trPr>
          <w:trHeight w:val="57"/>
        </w:trPr>
        <w:tc>
          <w:tcPr>
            <w:tcW w:w="1199" w:type="pct"/>
            <w:vMerge w:val="restart"/>
            <w:shd w:val="clear" w:color="auto" w:fill="C6D9F1" w:themeFill="text2" w:themeFillTint="33"/>
          </w:tcPr>
          <w:p w:rsidR="00E73BE1" w:rsidRPr="00D3561E"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rsidR="00E73BE1" w:rsidRPr="00D3561E" w:rsidDel="00567048"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1.</w:t>
            </w:r>
          </w:p>
        </w:tc>
        <w:tc>
          <w:tcPr>
            <w:tcW w:w="1045"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2.</w:t>
            </w:r>
          </w:p>
        </w:tc>
        <w:tc>
          <w:tcPr>
            <w:tcW w:w="882"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3.</w:t>
            </w:r>
          </w:p>
        </w:tc>
        <w:tc>
          <w:tcPr>
            <w:tcW w:w="1101"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4.</w:t>
            </w:r>
          </w:p>
        </w:tc>
      </w:tr>
      <w:tr w:rsidR="00E73BE1" w:rsidRPr="00D3561E" w:rsidTr="009D4AF5">
        <w:trPr>
          <w:trHeight w:val="57"/>
        </w:trPr>
        <w:tc>
          <w:tcPr>
            <w:tcW w:w="1199" w:type="pct"/>
            <w:vMerge/>
            <w:shd w:val="clear" w:color="auto" w:fill="C6D9F1" w:themeFill="text2" w:themeFillTint="33"/>
          </w:tcPr>
          <w:p w:rsidR="00E73BE1" w:rsidRPr="00D3561E"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Plánovaná výška podpory z EFRR, ktorá sa má použiť na projekt alebo časť projektu vykonávanú mimo oblasti programu  na základe vybraných projektov</w:t>
            </w:r>
            <w:r w:rsidRPr="00D3561E">
              <w:rPr>
                <w:rFonts w:ascii="Arial" w:eastAsiaTheme="minorHAnsi" w:hAnsi="Arial" w:cs="Arial"/>
                <w:sz w:val="18"/>
                <w:szCs w:val="18"/>
                <w:lang w:eastAsia="en-US"/>
              </w:rPr>
              <w:br/>
              <w:t>(EUR)</w:t>
            </w:r>
          </w:p>
        </w:tc>
        <w:tc>
          <w:tcPr>
            <w:tcW w:w="1045"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Podiel plánovanej výška podpory EFRR, ktorá sa má použiť na projekt alebo časť projektu vykonávanú mimo oblasti programu na základe vybraných projektov na celkových pridelených finančných prostriedkoch </w:t>
            </w:r>
            <w:r w:rsidRPr="00D3561E">
              <w:rPr>
                <w:rFonts w:ascii="Arial" w:eastAsiaTheme="minorHAnsi" w:hAnsi="Arial" w:cs="Arial"/>
                <w:sz w:val="18"/>
                <w:szCs w:val="18"/>
                <w:lang w:eastAsia="en-US"/>
              </w:rPr>
              <w:br/>
              <w:t>(%)</w:t>
            </w: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(1/celková výška pridelenej podpory z EFRR na úrovni programu*100)</w:t>
            </w:r>
          </w:p>
        </w:tc>
        <w:tc>
          <w:tcPr>
            <w:tcW w:w="882"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 xml:space="preserve">Suma oprávnených výdavkov v rámci podpory z EFRR na projekt alebo časť projektu vykonávanú mimo oblasti programu deklarovaná prijímateľom riadiacemu orgánu </w:t>
            </w:r>
            <w:r w:rsidRPr="00D3561E">
              <w:rPr>
                <w:rFonts w:ascii="Arial" w:eastAsiaTheme="minorHAnsi" w:hAnsi="Arial" w:cs="Arial"/>
                <w:sz w:val="18"/>
                <w:szCs w:val="18"/>
                <w:lang w:eastAsia="en-US"/>
              </w:rPr>
              <w:br/>
              <w:t>(EUR)</w:t>
            </w:r>
          </w:p>
        </w:tc>
        <w:tc>
          <w:tcPr>
            <w:tcW w:w="1101" w:type="pct"/>
            <w:shd w:val="clear" w:color="auto" w:fill="C6D9F1" w:themeFill="text2" w:themeFillTint="33"/>
            <w:vAlign w:val="center"/>
          </w:tcPr>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Podiel sumy oprávnených výdavkov v rámci podpory z EFRR na projekt alebo časť projektu vykonávanú mimo oblasti programu deklarovaných prijímateľom riadiacemu orgánu na celkových pridelených finančných prostriedkoch</w:t>
            </w:r>
            <w:r w:rsidRPr="00D3561E">
              <w:rPr>
                <w:rFonts w:ascii="Arial" w:eastAsiaTheme="minorHAnsi" w:hAnsi="Arial" w:cs="Arial"/>
                <w:sz w:val="18"/>
                <w:szCs w:val="18"/>
                <w:lang w:eastAsia="en-US"/>
              </w:rPr>
              <w:br/>
              <w:t>(%)</w:t>
            </w:r>
          </w:p>
          <w:p w:rsidR="00E73BE1" w:rsidRPr="00D3561E" w:rsidRDefault="00E73BE1" w:rsidP="009D4AF5">
            <w:pPr>
              <w:rPr>
                <w:rFonts w:ascii="Arial" w:eastAsiaTheme="minorHAnsi" w:hAnsi="Arial" w:cs="Arial"/>
                <w:sz w:val="18"/>
                <w:szCs w:val="18"/>
                <w:lang w:eastAsia="en-US"/>
              </w:rPr>
            </w:pPr>
            <w:r w:rsidRPr="00D3561E">
              <w:rPr>
                <w:rFonts w:ascii="Arial" w:eastAsiaTheme="minorHAnsi" w:hAnsi="Arial" w:cs="Arial"/>
                <w:sz w:val="18"/>
                <w:szCs w:val="18"/>
                <w:lang w:eastAsia="en-US"/>
              </w:rPr>
              <w:t>(3/ celková výška pridelenej podpory z EFRR na úrovni programu *100)</w:t>
            </w:r>
          </w:p>
        </w:tc>
      </w:tr>
      <w:tr w:rsidR="00E73BE1" w:rsidRPr="00D3561E" w:rsidTr="009D4AF5">
        <w:trPr>
          <w:trHeight w:val="57"/>
        </w:trPr>
        <w:tc>
          <w:tcPr>
            <w:tcW w:w="1199" w:type="pct"/>
            <w:shd w:val="clear" w:color="auto" w:fill="FFFFFF" w:themeFill="background1"/>
            <w:vAlign w:val="center"/>
          </w:tcPr>
          <w:p w:rsidR="00E73BE1" w:rsidRPr="00D3561E" w:rsidRDefault="00E73BE1" w:rsidP="009D4AF5">
            <w:pPr>
              <w:shd w:val="clear" w:color="auto" w:fill="FFFFFF"/>
              <w:rPr>
                <w:rFonts w:ascii="Arial" w:eastAsiaTheme="minorHAnsi" w:hAnsi="Arial" w:cs="Arial"/>
                <w:b/>
                <w:sz w:val="18"/>
                <w:szCs w:val="18"/>
                <w:lang w:eastAsia="en-US"/>
              </w:rPr>
            </w:pPr>
            <w:r w:rsidRPr="00D3561E">
              <w:rPr>
                <w:rFonts w:ascii="Arial" w:eastAsiaTheme="minorHAnsi" w:hAnsi="Arial" w:cs="Arial"/>
                <w:b/>
                <w:sz w:val="18"/>
                <w:szCs w:val="18"/>
                <w:lang w:eastAsia="en-US"/>
              </w:rPr>
              <w:t>Výdavky na časť projektu alebo projekt vykonávaný mimo oblasti programu*</w:t>
            </w:r>
          </w:p>
        </w:tc>
        <w:tc>
          <w:tcPr>
            <w:tcW w:w="773" w:type="pct"/>
            <w:shd w:val="clear" w:color="auto" w:fill="FFFFFF" w:themeFill="background1"/>
          </w:tcPr>
          <w:p w:rsidR="00E73BE1" w:rsidRPr="00D3561E" w:rsidRDefault="00E73BE1" w:rsidP="009D4AF5">
            <w:pPr>
              <w:shd w:val="clear" w:color="auto" w:fill="FFFFFF"/>
              <w:jc w:val="center"/>
              <w:rPr>
                <w:rFonts w:ascii="Arial" w:hAnsi="Arial" w:cs="Arial"/>
              </w:rPr>
            </w:pPr>
            <w:r w:rsidRPr="00D3561E">
              <w:rPr>
                <w:rFonts w:ascii="Arial" w:hAnsi="Arial" w:cs="Arial"/>
                <w:sz w:val="18"/>
                <w:szCs w:val="18"/>
              </w:rPr>
              <w:t>0</w:t>
            </w:r>
          </w:p>
        </w:tc>
        <w:tc>
          <w:tcPr>
            <w:tcW w:w="1045" w:type="pct"/>
            <w:shd w:val="clear" w:color="auto" w:fill="FFFFFF" w:themeFill="background1"/>
          </w:tcPr>
          <w:p w:rsidR="00E73BE1" w:rsidRPr="00D3561E" w:rsidRDefault="00E73BE1" w:rsidP="009D4AF5">
            <w:pPr>
              <w:shd w:val="clear" w:color="auto" w:fill="FFFFFF"/>
              <w:jc w:val="center"/>
              <w:rPr>
                <w:rFonts w:ascii="Arial" w:hAnsi="Arial" w:cs="Arial"/>
              </w:rPr>
            </w:pPr>
            <w:r w:rsidRPr="00D3561E">
              <w:rPr>
                <w:rFonts w:ascii="Arial" w:hAnsi="Arial" w:cs="Arial"/>
                <w:sz w:val="18"/>
                <w:szCs w:val="18"/>
              </w:rPr>
              <w:t>0</w:t>
            </w:r>
          </w:p>
        </w:tc>
        <w:tc>
          <w:tcPr>
            <w:tcW w:w="882" w:type="pct"/>
            <w:shd w:val="clear" w:color="auto" w:fill="FFFFFF" w:themeFill="background1"/>
          </w:tcPr>
          <w:p w:rsidR="00E73BE1" w:rsidRPr="00D3561E" w:rsidRDefault="00E73BE1" w:rsidP="009D4AF5">
            <w:pPr>
              <w:shd w:val="clear" w:color="auto" w:fill="FFFFFF"/>
              <w:jc w:val="center"/>
              <w:rPr>
                <w:rFonts w:ascii="Arial" w:hAnsi="Arial" w:cs="Arial"/>
              </w:rPr>
            </w:pPr>
            <w:r w:rsidRPr="00D3561E">
              <w:rPr>
                <w:rFonts w:ascii="Arial" w:hAnsi="Arial" w:cs="Arial"/>
                <w:sz w:val="18"/>
                <w:szCs w:val="18"/>
              </w:rPr>
              <w:t>0</w:t>
            </w:r>
          </w:p>
        </w:tc>
        <w:tc>
          <w:tcPr>
            <w:tcW w:w="1101" w:type="pct"/>
            <w:shd w:val="clear" w:color="auto" w:fill="FFFFFF" w:themeFill="background1"/>
          </w:tcPr>
          <w:p w:rsidR="00E73BE1" w:rsidRPr="00D3561E" w:rsidRDefault="00E73BE1" w:rsidP="009D4AF5">
            <w:pPr>
              <w:shd w:val="clear" w:color="auto" w:fill="FFFFFF"/>
              <w:jc w:val="center"/>
              <w:rPr>
                <w:rFonts w:ascii="Arial" w:hAnsi="Arial" w:cs="Arial"/>
              </w:rPr>
            </w:pPr>
            <w:r w:rsidRPr="00D3561E">
              <w:rPr>
                <w:rFonts w:ascii="Arial" w:hAnsi="Arial" w:cs="Arial"/>
                <w:sz w:val="18"/>
                <w:szCs w:val="18"/>
              </w:rPr>
              <w:t>0</w:t>
            </w:r>
          </w:p>
        </w:tc>
      </w:tr>
    </w:tbl>
    <w:p w:rsidR="00E73BE1" w:rsidRPr="00D3561E" w:rsidRDefault="00E73BE1" w:rsidP="00E73BE1">
      <w:pPr>
        <w:rPr>
          <w:rFonts w:ascii="Arial" w:eastAsiaTheme="minorHAnsi" w:hAnsi="Arial" w:cs="Arial"/>
          <w:sz w:val="18"/>
          <w:szCs w:val="18"/>
          <w:lang w:eastAsia="en-US"/>
        </w:rPr>
      </w:pPr>
      <w:r w:rsidRPr="00D3561E">
        <w:rPr>
          <w:rFonts w:ascii="Arial" w:eastAsiaTheme="minorHAnsi" w:hAnsi="Arial" w:cs="Arial"/>
          <w:sz w:val="18"/>
          <w:szCs w:val="18"/>
          <w:lang w:eastAsia="en-US"/>
        </w:rPr>
        <w:t>* v súlade s povolenými max. podielmi stanovenými v  článku 20 nariadenia EP a Rady (EÚ)  č. 1299/2013</w:t>
      </w:r>
    </w:p>
    <w:p w:rsidR="00E73BE1" w:rsidRPr="00D3561E" w:rsidRDefault="00E73BE1" w:rsidP="00E73BE1">
      <w:pPr>
        <w:rPr>
          <w:rFonts w:ascii="Arial" w:eastAsiaTheme="minorHAnsi" w:hAnsi="Arial" w:cs="Arial"/>
          <w:b/>
          <w:lang w:eastAsia="en-US"/>
        </w:rPr>
      </w:pPr>
    </w:p>
    <w:p w:rsidR="00A70230" w:rsidRPr="00D3561E" w:rsidRDefault="00A70230" w:rsidP="00E73BE1">
      <w:pPr>
        <w:spacing w:after="200" w:line="276" w:lineRule="auto"/>
        <w:rPr>
          <w:rFonts w:ascii="Arial" w:eastAsiaTheme="minorHAnsi" w:hAnsi="Arial" w:cs="Arial"/>
          <w:sz w:val="18"/>
          <w:szCs w:val="18"/>
        </w:rPr>
        <w:sectPr w:rsidR="00A70230" w:rsidRPr="00D3561E" w:rsidSect="00B70BEF">
          <w:pgSz w:w="16838" w:h="11906" w:orient="landscape"/>
          <w:pgMar w:top="723" w:right="1103" w:bottom="709" w:left="1134" w:header="142" w:footer="0" w:gutter="0"/>
          <w:cols w:space="708"/>
          <w:docGrid w:linePitch="360"/>
        </w:sectPr>
      </w:pPr>
    </w:p>
    <w:p w:rsidR="008F76AE" w:rsidRPr="00D3561E" w:rsidRDefault="008F76AE" w:rsidP="00C6017F">
      <w:pPr>
        <w:pStyle w:val="Nadpis1"/>
        <w:rPr>
          <w:rFonts w:eastAsiaTheme="minorHAnsi"/>
        </w:rPr>
      </w:pPr>
      <w:bookmarkStart w:id="175" w:name="_Toc428367951"/>
      <w:bookmarkStart w:id="176" w:name="_Toc435620771"/>
      <w:bookmarkStart w:id="177" w:name="_Toc435689482"/>
      <w:bookmarkStart w:id="178" w:name="_Toc437261426"/>
      <w:bookmarkStart w:id="179" w:name="_Toc479768371"/>
      <w:r w:rsidRPr="00D3561E">
        <w:rPr>
          <w:rFonts w:eastAsiaTheme="minorHAnsi"/>
        </w:rPr>
        <w:lastRenderedPageBreak/>
        <w:t>Zhrnutie hodnotení</w:t>
      </w:r>
      <w:bookmarkEnd w:id="175"/>
      <w:bookmarkEnd w:id="176"/>
      <w:bookmarkEnd w:id="177"/>
      <w:bookmarkEnd w:id="178"/>
      <w:bookmarkEnd w:id="179"/>
      <w:r w:rsidRPr="00D3561E">
        <w:rPr>
          <w:rFonts w:eastAsiaTheme="minorHAnsi"/>
        </w:rPr>
        <w:t xml:space="preserve"> </w:t>
      </w:r>
    </w:p>
    <w:p w:rsidR="00CE5634" w:rsidRPr="00D3561E" w:rsidRDefault="00CE5634" w:rsidP="00CE5634">
      <w:pPr>
        <w:rPr>
          <w:rFonts w:ascii="Arial" w:eastAsiaTheme="minorHAnsi" w:hAnsi="Arial" w:cs="Arial"/>
        </w:rPr>
      </w:pPr>
    </w:p>
    <w:p w:rsidR="00F27313" w:rsidRPr="00D3561E" w:rsidRDefault="00F27313" w:rsidP="00F27313">
      <w:pPr>
        <w:spacing w:line="276" w:lineRule="auto"/>
        <w:jc w:val="both"/>
        <w:rPr>
          <w:rFonts w:ascii="Arial" w:hAnsi="Arial" w:cs="Arial"/>
          <w:color w:val="000000"/>
          <w:sz w:val="22"/>
          <w:szCs w:val="22"/>
        </w:rPr>
      </w:pPr>
      <w:r w:rsidRPr="00D3561E">
        <w:rPr>
          <w:rFonts w:ascii="Arial" w:hAnsi="Arial" w:cs="Arial"/>
          <w:color w:val="000000"/>
          <w:sz w:val="22"/>
          <w:szCs w:val="22"/>
        </w:rPr>
        <w:t xml:space="preserve">V roku 2016 neboli </w:t>
      </w:r>
      <w:r w:rsidR="00797286">
        <w:rPr>
          <w:rFonts w:ascii="Arial" w:hAnsi="Arial" w:cs="Arial"/>
          <w:color w:val="000000"/>
          <w:sz w:val="22"/>
          <w:szCs w:val="22"/>
        </w:rPr>
        <w:t xml:space="preserve">uskutočnené </w:t>
      </w:r>
      <w:r w:rsidRPr="00D3561E">
        <w:rPr>
          <w:rFonts w:ascii="Arial" w:hAnsi="Arial" w:cs="Arial"/>
          <w:color w:val="000000"/>
          <w:sz w:val="22"/>
          <w:szCs w:val="22"/>
        </w:rPr>
        <w:t xml:space="preserve">hodnotenia IROP. </w:t>
      </w:r>
    </w:p>
    <w:p w:rsidR="009467B3" w:rsidRPr="00D3561E" w:rsidRDefault="009467B3" w:rsidP="00A36FDC">
      <w:pPr>
        <w:spacing w:line="276" w:lineRule="auto"/>
        <w:jc w:val="both"/>
        <w:rPr>
          <w:rFonts w:ascii="Arial" w:hAnsi="Arial" w:cs="Arial"/>
          <w:color w:val="000000"/>
          <w:sz w:val="22"/>
          <w:szCs w:val="22"/>
        </w:rPr>
      </w:pPr>
    </w:p>
    <w:p w:rsidR="009467B3" w:rsidRPr="00D3561E" w:rsidRDefault="009467B3" w:rsidP="00A36FDC">
      <w:pPr>
        <w:spacing w:line="276" w:lineRule="auto"/>
        <w:jc w:val="both"/>
        <w:rPr>
          <w:rFonts w:ascii="Arial" w:hAnsi="Arial" w:cs="Arial"/>
          <w:color w:val="000000"/>
          <w:sz w:val="22"/>
          <w:szCs w:val="22"/>
        </w:rPr>
      </w:pPr>
      <w:r w:rsidRPr="00D3561E">
        <w:rPr>
          <w:rFonts w:ascii="Arial" w:hAnsi="Arial" w:cs="Arial"/>
          <w:color w:val="000000"/>
          <w:sz w:val="22"/>
          <w:szCs w:val="22"/>
        </w:rPr>
        <w:t xml:space="preserve">Ex </w:t>
      </w:r>
      <w:proofErr w:type="spellStart"/>
      <w:r w:rsidRPr="00D3561E">
        <w:rPr>
          <w:rFonts w:ascii="Arial" w:hAnsi="Arial" w:cs="Arial"/>
          <w:color w:val="000000"/>
          <w:sz w:val="22"/>
          <w:szCs w:val="22"/>
        </w:rPr>
        <w:t>ante</w:t>
      </w:r>
      <w:proofErr w:type="spellEnd"/>
      <w:r w:rsidRPr="00D3561E">
        <w:rPr>
          <w:rFonts w:ascii="Arial" w:hAnsi="Arial" w:cs="Arial"/>
          <w:color w:val="000000"/>
          <w:sz w:val="22"/>
          <w:szCs w:val="22"/>
        </w:rPr>
        <w:t xml:space="preserve"> hodnotenie IROP bolo vypracované súbežne s prípravou IROP a tvorí prílohu IROP. Ex post hodnotenie IROP bude vykonané po ukončení IROP. </w:t>
      </w:r>
      <w:r w:rsidR="00F27313" w:rsidRPr="00D3561E">
        <w:rPr>
          <w:rFonts w:ascii="Arial" w:hAnsi="Arial" w:cs="Arial"/>
          <w:color w:val="000000"/>
          <w:sz w:val="22"/>
          <w:szCs w:val="22"/>
        </w:rPr>
        <w:t>D</w:t>
      </w:r>
      <w:r w:rsidRPr="00D3561E">
        <w:rPr>
          <w:rFonts w:ascii="Arial" w:hAnsi="Arial" w:cs="Arial"/>
          <w:color w:val="000000"/>
          <w:sz w:val="22"/>
          <w:szCs w:val="22"/>
        </w:rPr>
        <w:t xml:space="preserve">okumentom sumarizujúcim plánované hodnotenia počas realizácie IROP je Plán hodnotenia pre Integrovaný regionálny operačný program 2014 – 2020 vypracovaný v súlade s čl. 114 všeobecného nariadenia, ktorý obsahuje o. i. úlohy a právomoci subjektov (RO, SO, MV pre IROP, EK, verejnosť), indikatívny časový harmonogram hodnotení, plánovaný finančný rozpočet, administratívne kapacity pre hodnotenie, ako aj indikatívny zoznam plánovaných hodnotení IROP pre obdobie </w:t>
      </w:r>
      <w:r w:rsidR="000B454F" w:rsidRPr="00D3561E">
        <w:rPr>
          <w:rFonts w:ascii="Arial" w:hAnsi="Arial" w:cs="Arial"/>
          <w:color w:val="000000"/>
          <w:sz w:val="22"/>
          <w:szCs w:val="22"/>
        </w:rPr>
        <w:t>2014 – 2020</w:t>
      </w:r>
      <w:r w:rsidRPr="00D3561E">
        <w:rPr>
          <w:rFonts w:ascii="Arial" w:hAnsi="Arial" w:cs="Arial"/>
          <w:color w:val="000000"/>
          <w:sz w:val="22"/>
          <w:szCs w:val="22"/>
        </w:rPr>
        <w:t xml:space="preserve">.   </w:t>
      </w:r>
    </w:p>
    <w:p w:rsidR="002237E3" w:rsidRPr="00D3561E" w:rsidRDefault="002237E3" w:rsidP="00A36FDC">
      <w:pPr>
        <w:spacing w:line="276" w:lineRule="auto"/>
        <w:jc w:val="both"/>
        <w:rPr>
          <w:rFonts w:ascii="Arial" w:hAnsi="Arial" w:cs="Arial"/>
          <w:color w:val="000000"/>
          <w:sz w:val="22"/>
          <w:szCs w:val="22"/>
        </w:rPr>
      </w:pPr>
    </w:p>
    <w:p w:rsidR="00F310B2" w:rsidRPr="00D3561E" w:rsidRDefault="007E2284" w:rsidP="007E2284">
      <w:pPr>
        <w:pStyle w:val="Tabuka"/>
        <w:rPr>
          <w:rFonts w:cs="Arial"/>
          <w:lang w:eastAsia="en-US"/>
        </w:rPr>
      </w:pPr>
      <w:bookmarkStart w:id="180" w:name="_Toc482186400"/>
      <w:r w:rsidRPr="00D3561E">
        <w:rPr>
          <w:rFonts w:cs="Arial"/>
          <w:lang w:eastAsia="en-US"/>
        </w:rPr>
        <w:t>Tabuľka: Plán hodnotení pre nasledujúce obdobie</w:t>
      </w:r>
      <w:bookmarkEnd w:id="180"/>
    </w:p>
    <w:tbl>
      <w:tblPr>
        <w:tblW w:w="105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2476"/>
        <w:gridCol w:w="4536"/>
        <w:gridCol w:w="1843"/>
        <w:gridCol w:w="1144"/>
      </w:tblGrid>
      <w:tr w:rsidR="00EC5939" w:rsidRPr="00D3561E" w:rsidTr="002E7D9A">
        <w:trPr>
          <w:trHeight w:val="57"/>
        </w:trPr>
        <w:tc>
          <w:tcPr>
            <w:tcW w:w="501" w:type="dxa"/>
            <w:shd w:val="clear" w:color="auto" w:fill="C6D9F1" w:themeFill="text2" w:themeFillTint="33"/>
            <w:vAlign w:val="center"/>
          </w:tcPr>
          <w:p w:rsidR="00EC5939" w:rsidRPr="00D3561E" w:rsidRDefault="00EC5939" w:rsidP="00EC5939">
            <w:pPr>
              <w:rPr>
                <w:rFonts w:ascii="Arial" w:hAnsi="Arial" w:cs="Arial"/>
                <w:b/>
                <w:bCs/>
                <w:sz w:val="18"/>
                <w:szCs w:val="18"/>
              </w:rPr>
            </w:pPr>
            <w:r w:rsidRPr="00D3561E">
              <w:rPr>
                <w:rFonts w:ascii="Arial" w:hAnsi="Arial" w:cs="Arial"/>
                <w:b/>
                <w:bCs/>
                <w:sz w:val="18"/>
                <w:szCs w:val="18"/>
              </w:rPr>
              <w:t>Por. č.</w:t>
            </w:r>
          </w:p>
        </w:tc>
        <w:tc>
          <w:tcPr>
            <w:tcW w:w="2476" w:type="dxa"/>
            <w:shd w:val="clear" w:color="auto" w:fill="C6D9F1" w:themeFill="text2" w:themeFillTint="33"/>
            <w:noWrap/>
            <w:vAlign w:val="center"/>
            <w:hideMark/>
          </w:tcPr>
          <w:p w:rsidR="00EC5939" w:rsidRPr="00D3561E" w:rsidRDefault="00EC5939" w:rsidP="00EC5939">
            <w:pPr>
              <w:rPr>
                <w:rFonts w:ascii="Arial" w:hAnsi="Arial" w:cs="Arial"/>
                <w:b/>
                <w:bCs/>
                <w:sz w:val="18"/>
                <w:szCs w:val="18"/>
              </w:rPr>
            </w:pPr>
            <w:r w:rsidRPr="00D3561E">
              <w:rPr>
                <w:rFonts w:ascii="Arial" w:hAnsi="Arial" w:cs="Arial"/>
                <w:b/>
                <w:bCs/>
                <w:sz w:val="18"/>
                <w:szCs w:val="18"/>
              </w:rPr>
              <w:t>Názov</w:t>
            </w:r>
          </w:p>
          <w:p w:rsidR="00EC5939" w:rsidRPr="00D3561E" w:rsidRDefault="00EC5939" w:rsidP="00EC5939">
            <w:pPr>
              <w:rPr>
                <w:rFonts w:ascii="Arial" w:hAnsi="Arial" w:cs="Arial"/>
                <w:b/>
                <w:bCs/>
                <w:sz w:val="18"/>
                <w:szCs w:val="18"/>
              </w:rPr>
            </w:pPr>
            <w:r w:rsidRPr="00D3561E">
              <w:rPr>
                <w:rFonts w:ascii="Arial" w:hAnsi="Arial" w:cs="Arial"/>
                <w:b/>
                <w:bCs/>
                <w:sz w:val="18"/>
                <w:szCs w:val="18"/>
              </w:rPr>
              <w:t>hodnotenia</w:t>
            </w:r>
          </w:p>
        </w:tc>
        <w:tc>
          <w:tcPr>
            <w:tcW w:w="4536" w:type="dxa"/>
            <w:shd w:val="clear" w:color="auto" w:fill="C6D9F1" w:themeFill="text2" w:themeFillTint="33"/>
            <w:vAlign w:val="center"/>
            <w:hideMark/>
          </w:tcPr>
          <w:p w:rsidR="00EC5939" w:rsidRPr="00D3561E" w:rsidRDefault="00EC5939" w:rsidP="00EC5939">
            <w:pPr>
              <w:rPr>
                <w:rFonts w:ascii="Arial" w:hAnsi="Arial" w:cs="Arial"/>
                <w:b/>
                <w:bCs/>
                <w:sz w:val="18"/>
                <w:szCs w:val="18"/>
              </w:rPr>
            </w:pPr>
            <w:r w:rsidRPr="00D3561E">
              <w:rPr>
                <w:rFonts w:ascii="Arial" w:hAnsi="Arial" w:cs="Arial"/>
                <w:b/>
                <w:bCs/>
                <w:sz w:val="18"/>
                <w:szCs w:val="18"/>
              </w:rPr>
              <w:t>Predmet, cieľ a zdôvodnenie potreby hodnotenia</w:t>
            </w:r>
          </w:p>
        </w:tc>
        <w:tc>
          <w:tcPr>
            <w:tcW w:w="1843" w:type="dxa"/>
            <w:shd w:val="clear" w:color="auto" w:fill="C6D9F1" w:themeFill="text2" w:themeFillTint="33"/>
            <w:noWrap/>
            <w:vAlign w:val="center"/>
            <w:hideMark/>
          </w:tcPr>
          <w:p w:rsidR="00EC5939" w:rsidRPr="00D3561E" w:rsidRDefault="00EC5939" w:rsidP="00EC5939">
            <w:pPr>
              <w:rPr>
                <w:rFonts w:ascii="Arial" w:hAnsi="Arial" w:cs="Arial"/>
                <w:b/>
                <w:bCs/>
                <w:sz w:val="18"/>
                <w:szCs w:val="18"/>
              </w:rPr>
            </w:pPr>
            <w:r w:rsidRPr="00D3561E">
              <w:rPr>
                <w:rFonts w:ascii="Arial" w:hAnsi="Arial" w:cs="Arial"/>
                <w:b/>
                <w:bCs/>
                <w:sz w:val="18"/>
                <w:szCs w:val="18"/>
              </w:rPr>
              <w:t>Indikatívny časový harmonogram</w:t>
            </w:r>
          </w:p>
        </w:tc>
        <w:tc>
          <w:tcPr>
            <w:tcW w:w="1144" w:type="dxa"/>
            <w:shd w:val="clear" w:color="auto" w:fill="C6D9F1" w:themeFill="text2" w:themeFillTint="33"/>
            <w:vAlign w:val="center"/>
          </w:tcPr>
          <w:p w:rsidR="00EC5939" w:rsidRPr="00D3561E" w:rsidRDefault="00EC5939" w:rsidP="00EC5939">
            <w:pPr>
              <w:rPr>
                <w:rFonts w:ascii="Arial" w:hAnsi="Arial" w:cs="Arial"/>
                <w:b/>
                <w:bCs/>
                <w:sz w:val="18"/>
                <w:szCs w:val="18"/>
              </w:rPr>
            </w:pPr>
            <w:r w:rsidRPr="00D3561E">
              <w:rPr>
                <w:rFonts w:ascii="Arial" w:hAnsi="Arial" w:cs="Arial"/>
                <w:b/>
                <w:bCs/>
                <w:sz w:val="18"/>
                <w:szCs w:val="18"/>
              </w:rPr>
              <w:t>Forma</w:t>
            </w:r>
          </w:p>
        </w:tc>
      </w:tr>
      <w:tr w:rsidR="00EC7AFF" w:rsidRPr="00D3561E" w:rsidTr="002E7D9A">
        <w:trPr>
          <w:trHeight w:val="57"/>
        </w:trPr>
        <w:tc>
          <w:tcPr>
            <w:tcW w:w="501" w:type="dxa"/>
          </w:tcPr>
          <w:p w:rsidR="00EC7AFF" w:rsidRPr="00D3561E" w:rsidRDefault="00EC7AFF" w:rsidP="00EC7AFF">
            <w:pPr>
              <w:shd w:val="clear" w:color="auto" w:fill="FFFFFF"/>
              <w:rPr>
                <w:rFonts w:ascii="Arial" w:hAnsi="Arial" w:cs="Arial"/>
                <w:b/>
                <w:sz w:val="18"/>
                <w:szCs w:val="18"/>
              </w:rPr>
            </w:pPr>
            <w:r w:rsidRPr="00D3561E">
              <w:rPr>
                <w:rFonts w:ascii="Arial" w:hAnsi="Arial" w:cs="Arial"/>
                <w:b/>
                <w:sz w:val="18"/>
                <w:szCs w:val="18"/>
              </w:rPr>
              <w:t>1.</w:t>
            </w:r>
          </w:p>
        </w:tc>
        <w:tc>
          <w:tcPr>
            <w:tcW w:w="2476" w:type="dxa"/>
            <w:shd w:val="clear" w:color="auto" w:fill="auto"/>
            <w:noWrap/>
          </w:tcPr>
          <w:p w:rsidR="00EC7AFF" w:rsidRPr="00D3561E" w:rsidRDefault="00EC7AFF" w:rsidP="00EC7AFF">
            <w:pPr>
              <w:rPr>
                <w:rFonts w:ascii="Arial" w:hAnsi="Arial" w:cs="Arial"/>
                <w:sz w:val="18"/>
                <w:szCs w:val="18"/>
              </w:rPr>
            </w:pPr>
            <w:r w:rsidRPr="00D3561E">
              <w:rPr>
                <w:rFonts w:ascii="Arial" w:hAnsi="Arial" w:cs="Arial"/>
                <w:sz w:val="18"/>
                <w:szCs w:val="18"/>
              </w:rPr>
              <w:t>Hodnotenie plnenia čiastkových cieľov na úrovni prioritných osí IROP (priebežné hodnotenie výkonnosti OP)</w:t>
            </w:r>
          </w:p>
        </w:tc>
        <w:tc>
          <w:tcPr>
            <w:tcW w:w="4536" w:type="dxa"/>
            <w:shd w:val="clear" w:color="auto" w:fill="auto"/>
            <w:noWrap/>
          </w:tcPr>
          <w:p w:rsidR="00EC7AFF" w:rsidRPr="00D3561E" w:rsidRDefault="00EC7AFF" w:rsidP="00D967A3">
            <w:pPr>
              <w:pStyle w:val="Zkladntext"/>
              <w:numPr>
                <w:ilvl w:val="0"/>
                <w:numId w:val="8"/>
              </w:numPr>
              <w:shd w:val="clear" w:color="auto" w:fill="auto"/>
              <w:suppressAutoHyphens/>
              <w:spacing w:line="240" w:lineRule="auto"/>
              <w:ind w:left="175"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Podklad pre vyhodnotenie plnenia výkonnostného rámca a príp. návrh revízie OP</w:t>
            </w:r>
          </w:p>
          <w:p w:rsidR="00EC7AFF" w:rsidRPr="00D3561E" w:rsidRDefault="00EC7AFF" w:rsidP="00D967A3">
            <w:pPr>
              <w:pStyle w:val="Zkladntext"/>
              <w:numPr>
                <w:ilvl w:val="0"/>
                <w:numId w:val="8"/>
              </w:numPr>
              <w:shd w:val="clear" w:color="auto" w:fill="auto"/>
              <w:suppressAutoHyphens/>
              <w:spacing w:line="240" w:lineRule="auto"/>
              <w:ind w:left="175"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Hodnotenie efektívnosti a účinnosti OP</w:t>
            </w:r>
          </w:p>
          <w:p w:rsidR="00EC7AFF" w:rsidRPr="00D3561E" w:rsidRDefault="00EC7AFF" w:rsidP="00D967A3">
            <w:pPr>
              <w:pStyle w:val="Zkladntext"/>
              <w:numPr>
                <w:ilvl w:val="0"/>
                <w:numId w:val="8"/>
              </w:numPr>
              <w:shd w:val="clear" w:color="auto" w:fill="auto"/>
              <w:suppressAutoHyphens/>
              <w:spacing w:line="240" w:lineRule="auto"/>
              <w:ind w:left="175"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Hodnotenie efektívnosti a účinnosti RIUS.</w:t>
            </w:r>
          </w:p>
        </w:tc>
        <w:tc>
          <w:tcPr>
            <w:tcW w:w="1843" w:type="dxa"/>
            <w:shd w:val="clear" w:color="auto" w:fill="FFFFFF" w:themeFill="background1"/>
            <w:noWrap/>
          </w:tcPr>
          <w:p w:rsidR="00EC7AFF" w:rsidRPr="00D3561E" w:rsidRDefault="00EC7AFF" w:rsidP="00EC7AFF">
            <w:pPr>
              <w:rPr>
                <w:rFonts w:ascii="Arial" w:hAnsi="Arial" w:cs="Arial"/>
                <w:sz w:val="18"/>
                <w:szCs w:val="18"/>
              </w:rPr>
            </w:pPr>
            <w:r w:rsidRPr="00D3561E">
              <w:rPr>
                <w:rFonts w:ascii="Arial" w:hAnsi="Arial" w:cs="Arial"/>
                <w:sz w:val="18"/>
                <w:szCs w:val="18"/>
              </w:rPr>
              <w:t>07/2017</w:t>
            </w:r>
          </w:p>
          <w:p w:rsidR="00EC7AFF" w:rsidRPr="00D3561E" w:rsidRDefault="00EC7AFF" w:rsidP="00EC7AFF">
            <w:pPr>
              <w:rPr>
                <w:rFonts w:ascii="Arial" w:hAnsi="Arial" w:cs="Arial"/>
                <w:sz w:val="18"/>
                <w:szCs w:val="18"/>
              </w:rPr>
            </w:pPr>
          </w:p>
          <w:p w:rsidR="00EC7AFF" w:rsidRPr="00D3561E" w:rsidRDefault="00EC7AFF" w:rsidP="00EC7AFF">
            <w:pPr>
              <w:rPr>
                <w:rFonts w:ascii="Arial" w:hAnsi="Arial" w:cs="Arial"/>
                <w:sz w:val="18"/>
                <w:szCs w:val="18"/>
              </w:rPr>
            </w:pPr>
            <w:r w:rsidRPr="00D3561E">
              <w:rPr>
                <w:rFonts w:ascii="Arial" w:hAnsi="Arial" w:cs="Arial"/>
                <w:sz w:val="18"/>
                <w:szCs w:val="18"/>
              </w:rPr>
              <w:t>07/2019</w:t>
            </w:r>
          </w:p>
        </w:tc>
        <w:tc>
          <w:tcPr>
            <w:tcW w:w="1144" w:type="dxa"/>
          </w:tcPr>
          <w:p w:rsidR="00EC7AFF" w:rsidRPr="00D3561E" w:rsidRDefault="00307FAD" w:rsidP="00EC7AFF">
            <w:pPr>
              <w:rPr>
                <w:rFonts w:ascii="Arial" w:hAnsi="Arial" w:cs="Arial"/>
                <w:sz w:val="18"/>
                <w:szCs w:val="18"/>
              </w:rPr>
            </w:pPr>
            <w:r w:rsidRPr="00D3561E">
              <w:rPr>
                <w:rFonts w:ascii="Arial" w:hAnsi="Arial" w:cs="Arial"/>
                <w:sz w:val="18"/>
                <w:szCs w:val="18"/>
              </w:rPr>
              <w:t>Externe</w:t>
            </w:r>
          </w:p>
        </w:tc>
      </w:tr>
      <w:tr w:rsidR="00EC7AFF" w:rsidRPr="00D3561E" w:rsidTr="002E7D9A">
        <w:trPr>
          <w:trHeight w:val="57"/>
        </w:trPr>
        <w:tc>
          <w:tcPr>
            <w:tcW w:w="501" w:type="dxa"/>
          </w:tcPr>
          <w:p w:rsidR="00EC7AFF" w:rsidRPr="00D3561E" w:rsidRDefault="00EC7AFF" w:rsidP="00EC7AFF">
            <w:pPr>
              <w:shd w:val="clear" w:color="auto" w:fill="FFFFFF"/>
              <w:rPr>
                <w:rFonts w:ascii="Arial" w:hAnsi="Arial" w:cs="Arial"/>
                <w:b/>
                <w:sz w:val="18"/>
                <w:szCs w:val="18"/>
              </w:rPr>
            </w:pPr>
            <w:r w:rsidRPr="00D3561E">
              <w:rPr>
                <w:rFonts w:ascii="Arial" w:hAnsi="Arial" w:cs="Arial"/>
                <w:b/>
                <w:sz w:val="18"/>
                <w:szCs w:val="18"/>
              </w:rPr>
              <w:t>2.</w:t>
            </w:r>
          </w:p>
        </w:tc>
        <w:tc>
          <w:tcPr>
            <w:tcW w:w="2476" w:type="dxa"/>
            <w:shd w:val="clear" w:color="auto" w:fill="auto"/>
            <w:noWrap/>
          </w:tcPr>
          <w:p w:rsidR="00EC7AFF" w:rsidRPr="00D3561E" w:rsidRDefault="00EC7AFF" w:rsidP="00EC7AFF">
            <w:pPr>
              <w:pStyle w:val="Default"/>
              <w:rPr>
                <w:rFonts w:eastAsia="Times New Roman"/>
                <w:color w:val="auto"/>
                <w:sz w:val="18"/>
                <w:szCs w:val="18"/>
                <w:lang w:eastAsia="sk-SK"/>
              </w:rPr>
            </w:pPr>
            <w:r w:rsidRPr="00D3561E">
              <w:rPr>
                <w:rFonts w:eastAsia="Times New Roman"/>
                <w:color w:val="auto"/>
                <w:sz w:val="18"/>
                <w:szCs w:val="18"/>
                <w:lang w:eastAsia="sk-SK"/>
              </w:rPr>
              <w:t xml:space="preserve">Hodnotenie dopadov intervencií OP </w:t>
            </w:r>
          </w:p>
          <w:p w:rsidR="00EC7AFF" w:rsidRPr="00D3561E" w:rsidRDefault="00EC7AFF" w:rsidP="00EC7AFF">
            <w:pPr>
              <w:rPr>
                <w:rFonts w:ascii="Arial" w:hAnsi="Arial" w:cs="Arial"/>
                <w:sz w:val="18"/>
                <w:szCs w:val="18"/>
              </w:rPr>
            </w:pPr>
            <w:r w:rsidRPr="00D3561E">
              <w:rPr>
                <w:rFonts w:ascii="Arial" w:hAnsi="Arial" w:cs="Arial"/>
                <w:sz w:val="18"/>
                <w:szCs w:val="18"/>
              </w:rPr>
              <w:t>zameraných  na posúdenia účinnosti, fyzickej a finančnej efektívnosti a dopadu IROP v súvislosti s cieľmi stratégie EÚ 2020 (strategické)</w:t>
            </w:r>
          </w:p>
        </w:tc>
        <w:tc>
          <w:tcPr>
            <w:tcW w:w="4536" w:type="dxa"/>
            <w:shd w:val="clear" w:color="auto" w:fill="auto"/>
            <w:noWrap/>
          </w:tcPr>
          <w:p w:rsidR="00A27D71" w:rsidRPr="00D3561E" w:rsidRDefault="00EC7AFF" w:rsidP="00D967A3">
            <w:pPr>
              <w:pStyle w:val="Zkladntext"/>
              <w:numPr>
                <w:ilvl w:val="0"/>
                <w:numId w:val="9"/>
              </w:numPr>
              <w:shd w:val="clear" w:color="auto" w:fill="auto"/>
              <w:suppressAutoHyphens/>
              <w:spacing w:line="240" w:lineRule="auto"/>
              <w:ind w:left="175" w:hanging="141"/>
              <w:jc w:val="both"/>
              <w:rPr>
                <w:rFonts w:ascii="Arial" w:eastAsia="Times New Roman" w:hAnsi="Arial" w:cs="Arial"/>
                <w:sz w:val="18"/>
                <w:szCs w:val="18"/>
                <w:lang w:eastAsia="sk-SK"/>
              </w:rPr>
            </w:pPr>
            <w:r w:rsidRPr="00D3561E">
              <w:rPr>
                <w:rFonts w:ascii="Arial" w:eastAsia="Times New Roman" w:hAnsi="Arial" w:cs="Arial"/>
                <w:sz w:val="18"/>
                <w:szCs w:val="18"/>
                <w:lang w:eastAsia="sk-SK"/>
              </w:rPr>
              <w:t>Dosahovanie cieľov PO IROP</w:t>
            </w:r>
          </w:p>
          <w:p w:rsidR="00EC7AFF" w:rsidRPr="00D3561E" w:rsidRDefault="00EC7AFF" w:rsidP="00D967A3">
            <w:pPr>
              <w:pStyle w:val="Zkladntext"/>
              <w:numPr>
                <w:ilvl w:val="0"/>
                <w:numId w:val="9"/>
              </w:numPr>
              <w:shd w:val="clear" w:color="auto" w:fill="auto"/>
              <w:suppressAutoHyphens/>
              <w:spacing w:line="240" w:lineRule="auto"/>
              <w:ind w:left="175" w:hanging="141"/>
              <w:jc w:val="both"/>
              <w:rPr>
                <w:rFonts w:ascii="Arial" w:eastAsia="Times New Roman" w:hAnsi="Arial" w:cs="Arial"/>
                <w:sz w:val="18"/>
                <w:szCs w:val="18"/>
                <w:lang w:eastAsia="sk-SK"/>
              </w:rPr>
            </w:pPr>
            <w:r w:rsidRPr="00D3561E">
              <w:rPr>
                <w:rFonts w:ascii="Arial" w:eastAsia="Times New Roman" w:hAnsi="Arial" w:cs="Arial"/>
                <w:sz w:val="18"/>
                <w:szCs w:val="18"/>
                <w:lang w:eastAsia="sk-SK"/>
              </w:rPr>
              <w:t>Hodnotenie dopadov OP v hospodárskej a regionálnej oblasti.</w:t>
            </w:r>
          </w:p>
          <w:p w:rsidR="00EC7AFF" w:rsidRPr="00D3561E" w:rsidRDefault="00EC7AFF" w:rsidP="00D967A3">
            <w:pPr>
              <w:pStyle w:val="Zkladntext"/>
              <w:numPr>
                <w:ilvl w:val="0"/>
                <w:numId w:val="9"/>
              </w:numPr>
              <w:shd w:val="clear" w:color="auto" w:fill="auto"/>
              <w:suppressAutoHyphens/>
              <w:spacing w:line="240" w:lineRule="auto"/>
              <w:ind w:left="175" w:hanging="141"/>
              <w:jc w:val="both"/>
              <w:rPr>
                <w:rFonts w:ascii="Arial" w:eastAsia="Times New Roman" w:hAnsi="Arial" w:cs="Arial"/>
                <w:sz w:val="18"/>
                <w:szCs w:val="18"/>
                <w:lang w:eastAsia="sk-SK"/>
              </w:rPr>
            </w:pPr>
            <w:r w:rsidRPr="00D3561E">
              <w:rPr>
                <w:rFonts w:ascii="Arial" w:eastAsia="Times New Roman" w:hAnsi="Arial" w:cs="Arial"/>
                <w:sz w:val="18"/>
                <w:szCs w:val="18"/>
                <w:lang w:eastAsia="sk-SK"/>
              </w:rPr>
              <w:t>Hodnotenie  merateľných ukazovateľov na úrovni Regionálnych integrovaných územných stratégií a na úrovni Integrovaných územných stratégií UMR.</w:t>
            </w:r>
          </w:p>
        </w:tc>
        <w:tc>
          <w:tcPr>
            <w:tcW w:w="1843" w:type="dxa"/>
            <w:shd w:val="clear" w:color="auto" w:fill="FFFFFF" w:themeFill="background1"/>
            <w:noWrap/>
          </w:tcPr>
          <w:p w:rsidR="00EC7AFF" w:rsidRPr="00D3561E" w:rsidRDefault="00EC7AFF" w:rsidP="00EC7AFF">
            <w:pPr>
              <w:rPr>
                <w:rFonts w:ascii="Arial" w:hAnsi="Arial" w:cs="Arial"/>
                <w:sz w:val="18"/>
                <w:szCs w:val="18"/>
              </w:rPr>
            </w:pPr>
            <w:r w:rsidRPr="00D3561E">
              <w:rPr>
                <w:rFonts w:ascii="Arial" w:hAnsi="Arial" w:cs="Arial"/>
                <w:sz w:val="18"/>
                <w:szCs w:val="18"/>
              </w:rPr>
              <w:t>2020</w:t>
            </w:r>
          </w:p>
        </w:tc>
        <w:tc>
          <w:tcPr>
            <w:tcW w:w="1144" w:type="dxa"/>
          </w:tcPr>
          <w:p w:rsidR="00EC7AFF" w:rsidRPr="00D3561E" w:rsidRDefault="00307FAD" w:rsidP="00EC7AFF">
            <w:pPr>
              <w:pStyle w:val="Default"/>
              <w:rPr>
                <w:rFonts w:eastAsia="Times New Roman"/>
                <w:color w:val="auto"/>
                <w:sz w:val="18"/>
                <w:szCs w:val="18"/>
                <w:lang w:eastAsia="sk-SK"/>
              </w:rPr>
            </w:pPr>
            <w:r w:rsidRPr="00D3561E">
              <w:rPr>
                <w:rFonts w:eastAsia="Times New Roman"/>
                <w:color w:val="auto"/>
                <w:sz w:val="18"/>
                <w:szCs w:val="18"/>
                <w:lang w:eastAsia="sk-SK"/>
              </w:rPr>
              <w:t>Externe</w:t>
            </w:r>
          </w:p>
        </w:tc>
      </w:tr>
      <w:tr w:rsidR="00EC7AFF" w:rsidRPr="00D3561E" w:rsidTr="002E7D9A">
        <w:trPr>
          <w:trHeight w:val="57"/>
        </w:trPr>
        <w:tc>
          <w:tcPr>
            <w:tcW w:w="501" w:type="dxa"/>
          </w:tcPr>
          <w:p w:rsidR="00EC7AFF" w:rsidRPr="00D3561E" w:rsidRDefault="00EC7AFF" w:rsidP="00EC7AFF">
            <w:pPr>
              <w:shd w:val="clear" w:color="auto" w:fill="FFFFFF"/>
              <w:rPr>
                <w:rFonts w:ascii="Arial" w:hAnsi="Arial" w:cs="Arial"/>
                <w:b/>
                <w:sz w:val="18"/>
                <w:szCs w:val="18"/>
              </w:rPr>
            </w:pPr>
            <w:r w:rsidRPr="00D3561E">
              <w:rPr>
                <w:rFonts w:ascii="Arial" w:hAnsi="Arial" w:cs="Arial"/>
                <w:b/>
                <w:sz w:val="18"/>
                <w:szCs w:val="18"/>
              </w:rPr>
              <w:t>3.</w:t>
            </w:r>
          </w:p>
        </w:tc>
        <w:tc>
          <w:tcPr>
            <w:tcW w:w="2476" w:type="dxa"/>
            <w:shd w:val="clear" w:color="auto" w:fill="auto"/>
            <w:noWrap/>
          </w:tcPr>
          <w:p w:rsidR="00EC7AFF" w:rsidRPr="00D3561E" w:rsidRDefault="00EC7AFF" w:rsidP="00EC7AFF">
            <w:pPr>
              <w:pStyle w:val="Default"/>
              <w:rPr>
                <w:rFonts w:eastAsia="Times New Roman"/>
                <w:color w:val="auto"/>
                <w:sz w:val="18"/>
                <w:szCs w:val="18"/>
                <w:lang w:eastAsia="sk-SK"/>
              </w:rPr>
            </w:pPr>
            <w:r w:rsidRPr="00D3561E">
              <w:rPr>
                <w:rFonts w:eastAsia="Times New Roman"/>
                <w:color w:val="auto"/>
                <w:sz w:val="18"/>
                <w:szCs w:val="18"/>
                <w:lang w:eastAsia="sk-SK"/>
              </w:rPr>
              <w:t>Hodnotenia plnenia stanovených cieľov a dopadov PO IROP</w:t>
            </w:r>
          </w:p>
        </w:tc>
        <w:tc>
          <w:tcPr>
            <w:tcW w:w="4536" w:type="dxa"/>
            <w:shd w:val="clear" w:color="auto" w:fill="auto"/>
            <w:noWrap/>
          </w:tcPr>
          <w:p w:rsidR="00EC7AFF" w:rsidRPr="00D3561E" w:rsidRDefault="00EC7AFF" w:rsidP="00EC7AFF">
            <w:pPr>
              <w:pStyle w:val="Zkladntext"/>
              <w:rPr>
                <w:rFonts w:ascii="Arial" w:eastAsia="Times New Roman" w:hAnsi="Arial" w:cs="Arial"/>
                <w:sz w:val="18"/>
                <w:szCs w:val="18"/>
                <w:lang w:eastAsia="sk-SK"/>
              </w:rPr>
            </w:pPr>
            <w:r w:rsidRPr="00D3561E">
              <w:rPr>
                <w:rFonts w:ascii="Arial" w:eastAsia="Times New Roman" w:hAnsi="Arial" w:cs="Arial"/>
                <w:sz w:val="18"/>
                <w:szCs w:val="18"/>
                <w:lang w:eastAsia="sk-SK"/>
              </w:rPr>
              <w:t>Hodnotenie napĺňania cieľov podľa jednotlivých prioritných osí a ich špecifických cieľov , so špecifickým dôrazom na:</w:t>
            </w:r>
          </w:p>
          <w:p w:rsidR="00EC7AFF" w:rsidRPr="00D3561E" w:rsidRDefault="00EC7AFF" w:rsidP="00D967A3">
            <w:pPr>
              <w:pStyle w:val="Zkladntext"/>
              <w:numPr>
                <w:ilvl w:val="0"/>
                <w:numId w:val="10"/>
              </w:numPr>
              <w:shd w:val="clear" w:color="auto" w:fill="auto"/>
              <w:suppressAutoHyphens/>
              <w:spacing w:line="240" w:lineRule="auto"/>
              <w:ind w:left="141"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Absorpčnú schopnosť jednotlivých aktivít,</w:t>
            </w:r>
          </w:p>
          <w:p w:rsidR="00EC7AFF" w:rsidRPr="00D3561E" w:rsidRDefault="00EC7AFF" w:rsidP="00D967A3">
            <w:pPr>
              <w:pStyle w:val="Zkladntext"/>
              <w:numPr>
                <w:ilvl w:val="0"/>
                <w:numId w:val="10"/>
              </w:numPr>
              <w:shd w:val="clear" w:color="auto" w:fill="auto"/>
              <w:suppressAutoHyphens/>
              <w:spacing w:line="240" w:lineRule="auto"/>
              <w:ind w:left="141"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Priebežné napĺňanie hodnôt ukazovateľov,</w:t>
            </w:r>
          </w:p>
          <w:p w:rsidR="00EC7AFF" w:rsidRPr="00D3561E" w:rsidRDefault="00EC7AFF" w:rsidP="00D967A3">
            <w:pPr>
              <w:pStyle w:val="Zkladntext"/>
              <w:numPr>
                <w:ilvl w:val="0"/>
                <w:numId w:val="10"/>
              </w:numPr>
              <w:shd w:val="clear" w:color="auto" w:fill="auto"/>
              <w:suppressAutoHyphens/>
              <w:spacing w:line="240" w:lineRule="auto"/>
              <w:ind w:left="141" w:hanging="141"/>
              <w:rPr>
                <w:rFonts w:ascii="Arial" w:eastAsia="Times New Roman" w:hAnsi="Arial" w:cs="Arial"/>
                <w:sz w:val="18"/>
                <w:szCs w:val="18"/>
                <w:lang w:eastAsia="sk-SK"/>
              </w:rPr>
            </w:pPr>
            <w:r w:rsidRPr="00D3561E">
              <w:rPr>
                <w:rFonts w:ascii="Arial" w:eastAsia="Times New Roman" w:hAnsi="Arial" w:cs="Arial"/>
                <w:sz w:val="18"/>
                <w:szCs w:val="18"/>
                <w:lang w:eastAsia="sk-SK"/>
              </w:rPr>
              <w:t xml:space="preserve">Špecifické aspekty implementácie (najmä integrovaný prístup, miestny rozvoj vedený komunitou)  </w:t>
            </w:r>
          </w:p>
        </w:tc>
        <w:tc>
          <w:tcPr>
            <w:tcW w:w="1843" w:type="dxa"/>
            <w:shd w:val="clear" w:color="auto" w:fill="FFFFFF" w:themeFill="background1"/>
            <w:noWrap/>
          </w:tcPr>
          <w:p w:rsidR="00EC7AFF" w:rsidRPr="00D3561E" w:rsidRDefault="00EC7AFF" w:rsidP="00EC7AFF">
            <w:pPr>
              <w:rPr>
                <w:rFonts w:ascii="Arial" w:hAnsi="Arial" w:cs="Arial"/>
                <w:sz w:val="18"/>
                <w:szCs w:val="18"/>
              </w:rPr>
            </w:pPr>
            <w:r w:rsidRPr="00D3561E">
              <w:rPr>
                <w:rFonts w:ascii="Arial" w:hAnsi="Arial" w:cs="Arial"/>
                <w:sz w:val="18"/>
                <w:szCs w:val="18"/>
              </w:rPr>
              <w:t>2019</w:t>
            </w:r>
          </w:p>
        </w:tc>
        <w:tc>
          <w:tcPr>
            <w:tcW w:w="1144" w:type="dxa"/>
          </w:tcPr>
          <w:p w:rsidR="00EC7AFF" w:rsidRPr="00D3561E" w:rsidRDefault="00307FAD" w:rsidP="00EC7AFF">
            <w:pPr>
              <w:pStyle w:val="Default"/>
              <w:rPr>
                <w:rFonts w:eastAsia="Times New Roman"/>
                <w:color w:val="auto"/>
                <w:sz w:val="18"/>
                <w:szCs w:val="18"/>
                <w:lang w:eastAsia="sk-SK"/>
              </w:rPr>
            </w:pPr>
            <w:r w:rsidRPr="00D3561E">
              <w:rPr>
                <w:rFonts w:eastAsia="Times New Roman"/>
                <w:color w:val="auto"/>
                <w:sz w:val="18"/>
                <w:szCs w:val="18"/>
                <w:lang w:eastAsia="sk-SK"/>
              </w:rPr>
              <w:t>E</w:t>
            </w:r>
            <w:r w:rsidR="00EC7AFF" w:rsidRPr="00D3561E">
              <w:rPr>
                <w:rFonts w:eastAsia="Times New Roman"/>
                <w:color w:val="auto"/>
                <w:sz w:val="18"/>
                <w:szCs w:val="18"/>
                <w:lang w:eastAsia="sk-SK"/>
              </w:rPr>
              <w:t>xtern</w:t>
            </w:r>
            <w:r w:rsidRPr="00D3561E">
              <w:rPr>
                <w:rFonts w:eastAsia="Times New Roman"/>
                <w:color w:val="auto"/>
                <w:sz w:val="18"/>
                <w:szCs w:val="18"/>
                <w:lang w:eastAsia="sk-SK"/>
              </w:rPr>
              <w:t>e</w:t>
            </w:r>
          </w:p>
        </w:tc>
      </w:tr>
      <w:tr w:rsidR="00EC7AFF" w:rsidRPr="00D3561E" w:rsidTr="002E7D9A">
        <w:trPr>
          <w:trHeight w:val="57"/>
        </w:trPr>
        <w:tc>
          <w:tcPr>
            <w:tcW w:w="501" w:type="dxa"/>
          </w:tcPr>
          <w:p w:rsidR="00EC7AFF" w:rsidRPr="00D3561E" w:rsidRDefault="00EC7AFF" w:rsidP="00EC7AFF">
            <w:pPr>
              <w:shd w:val="clear" w:color="auto" w:fill="FFFFFF"/>
              <w:rPr>
                <w:rFonts w:ascii="Arial" w:hAnsi="Arial" w:cs="Arial"/>
                <w:b/>
                <w:sz w:val="18"/>
                <w:szCs w:val="18"/>
              </w:rPr>
            </w:pPr>
            <w:r w:rsidRPr="00D3561E">
              <w:rPr>
                <w:rFonts w:ascii="Arial" w:hAnsi="Arial" w:cs="Arial"/>
                <w:b/>
                <w:sz w:val="18"/>
                <w:szCs w:val="18"/>
              </w:rPr>
              <w:t>4.</w:t>
            </w:r>
          </w:p>
        </w:tc>
        <w:tc>
          <w:tcPr>
            <w:tcW w:w="2476" w:type="dxa"/>
            <w:shd w:val="clear" w:color="auto" w:fill="auto"/>
            <w:noWrap/>
          </w:tcPr>
          <w:p w:rsidR="00EC7AFF" w:rsidRPr="00D3561E" w:rsidRDefault="00EC7AFF" w:rsidP="00EC7AFF">
            <w:pPr>
              <w:pStyle w:val="Default"/>
              <w:rPr>
                <w:rFonts w:eastAsia="Times New Roman"/>
                <w:color w:val="auto"/>
                <w:sz w:val="18"/>
                <w:szCs w:val="18"/>
                <w:lang w:eastAsia="sk-SK"/>
              </w:rPr>
            </w:pPr>
            <w:r w:rsidRPr="00D3561E">
              <w:rPr>
                <w:rFonts w:eastAsia="Times New Roman"/>
                <w:color w:val="auto"/>
                <w:sz w:val="18"/>
                <w:szCs w:val="18"/>
                <w:lang w:eastAsia="sk-SK"/>
              </w:rPr>
              <w:t>Hodnotenie vhodnosti nastavenia systému riadenia a kontroly OP z pohľadu efektívnosti a účinnosti jeho fungovania</w:t>
            </w:r>
          </w:p>
        </w:tc>
        <w:tc>
          <w:tcPr>
            <w:tcW w:w="4536" w:type="dxa"/>
            <w:shd w:val="clear" w:color="auto" w:fill="auto"/>
            <w:noWrap/>
          </w:tcPr>
          <w:p w:rsidR="00EC7AFF" w:rsidRPr="00D3561E" w:rsidRDefault="00EC7AFF" w:rsidP="00D967A3">
            <w:pPr>
              <w:pStyle w:val="Zkladntext"/>
              <w:numPr>
                <w:ilvl w:val="0"/>
                <w:numId w:val="11"/>
              </w:numPr>
              <w:shd w:val="clear" w:color="auto" w:fill="auto"/>
              <w:suppressAutoHyphens/>
              <w:spacing w:line="240" w:lineRule="auto"/>
              <w:ind w:left="175" w:hanging="175"/>
              <w:jc w:val="both"/>
              <w:rPr>
                <w:rFonts w:ascii="Arial" w:eastAsia="Times New Roman" w:hAnsi="Arial" w:cs="Arial"/>
                <w:sz w:val="18"/>
                <w:szCs w:val="18"/>
                <w:lang w:eastAsia="sk-SK"/>
              </w:rPr>
            </w:pPr>
            <w:r w:rsidRPr="00D3561E">
              <w:rPr>
                <w:rFonts w:ascii="Arial" w:eastAsia="Times New Roman" w:hAnsi="Arial" w:cs="Arial"/>
                <w:sz w:val="18"/>
                <w:szCs w:val="18"/>
                <w:lang w:eastAsia="sk-SK"/>
              </w:rPr>
              <w:t>Zmapovanie prínosov zjednodušenia administratívy</w:t>
            </w:r>
          </w:p>
          <w:p w:rsidR="00EC7AFF" w:rsidRPr="00D3561E" w:rsidRDefault="00EC7AFF" w:rsidP="00D967A3">
            <w:pPr>
              <w:pStyle w:val="Zkladntext"/>
              <w:numPr>
                <w:ilvl w:val="0"/>
                <w:numId w:val="11"/>
              </w:numPr>
              <w:shd w:val="clear" w:color="auto" w:fill="auto"/>
              <w:suppressAutoHyphens/>
              <w:spacing w:line="240" w:lineRule="auto"/>
              <w:ind w:left="175" w:hanging="175"/>
              <w:rPr>
                <w:rFonts w:ascii="Arial" w:eastAsia="Times New Roman" w:hAnsi="Arial" w:cs="Arial"/>
                <w:sz w:val="18"/>
                <w:szCs w:val="18"/>
                <w:lang w:eastAsia="sk-SK"/>
              </w:rPr>
            </w:pPr>
            <w:r w:rsidRPr="00D3561E">
              <w:rPr>
                <w:rFonts w:ascii="Arial" w:eastAsia="Times New Roman" w:hAnsi="Arial" w:cs="Arial"/>
                <w:sz w:val="18"/>
                <w:szCs w:val="18"/>
                <w:lang w:eastAsia="sk-SK"/>
              </w:rPr>
              <w:t>Identifikácia možnej potreby úpravy nastavenia systému riadenia a kontroly OP.  Hodnotenie vo vzťahu k pravidlám štátnej pomoci.</w:t>
            </w:r>
          </w:p>
        </w:tc>
        <w:tc>
          <w:tcPr>
            <w:tcW w:w="1843" w:type="dxa"/>
            <w:shd w:val="clear" w:color="auto" w:fill="FFFFFF" w:themeFill="background1"/>
            <w:noWrap/>
          </w:tcPr>
          <w:p w:rsidR="00EC7AFF" w:rsidRPr="00D3561E" w:rsidRDefault="00EC7AFF" w:rsidP="00EC7AFF">
            <w:pPr>
              <w:rPr>
                <w:rFonts w:ascii="Arial" w:hAnsi="Arial" w:cs="Arial"/>
                <w:sz w:val="18"/>
                <w:szCs w:val="18"/>
              </w:rPr>
            </w:pPr>
            <w:r w:rsidRPr="00D3561E">
              <w:rPr>
                <w:rFonts w:ascii="Arial" w:hAnsi="Arial" w:cs="Arial"/>
                <w:sz w:val="18"/>
                <w:szCs w:val="18"/>
              </w:rPr>
              <w:t xml:space="preserve">2018 </w:t>
            </w:r>
          </w:p>
        </w:tc>
        <w:tc>
          <w:tcPr>
            <w:tcW w:w="1144" w:type="dxa"/>
          </w:tcPr>
          <w:p w:rsidR="00EC7AFF" w:rsidRPr="00D3561E" w:rsidRDefault="00307FAD" w:rsidP="00EC7AFF">
            <w:pPr>
              <w:pStyle w:val="Default"/>
              <w:rPr>
                <w:rFonts w:eastAsia="Times New Roman"/>
                <w:color w:val="auto"/>
                <w:sz w:val="18"/>
                <w:szCs w:val="18"/>
                <w:lang w:eastAsia="sk-SK"/>
              </w:rPr>
            </w:pPr>
            <w:r w:rsidRPr="00D3561E">
              <w:rPr>
                <w:rFonts w:eastAsia="Times New Roman"/>
                <w:color w:val="auto"/>
                <w:sz w:val="18"/>
                <w:szCs w:val="18"/>
                <w:lang w:eastAsia="sk-SK"/>
              </w:rPr>
              <w:t>Externe</w:t>
            </w:r>
            <w:r w:rsidR="00EC7AFF" w:rsidRPr="00D3561E">
              <w:rPr>
                <w:rFonts w:eastAsia="Times New Roman"/>
                <w:color w:val="auto"/>
                <w:sz w:val="18"/>
                <w:szCs w:val="18"/>
                <w:lang w:eastAsia="sk-SK"/>
              </w:rPr>
              <w:t xml:space="preserve"> </w:t>
            </w:r>
          </w:p>
        </w:tc>
      </w:tr>
      <w:tr w:rsidR="00EC7AFF" w:rsidRPr="00D3561E" w:rsidTr="002E7D9A">
        <w:trPr>
          <w:trHeight w:val="57"/>
        </w:trPr>
        <w:tc>
          <w:tcPr>
            <w:tcW w:w="501" w:type="dxa"/>
          </w:tcPr>
          <w:p w:rsidR="00EC7AFF" w:rsidRPr="00D3561E" w:rsidRDefault="00EC7AFF" w:rsidP="00EC7AFF">
            <w:pPr>
              <w:shd w:val="clear" w:color="auto" w:fill="FFFFFF"/>
              <w:rPr>
                <w:rFonts w:ascii="Arial" w:hAnsi="Arial" w:cs="Arial"/>
                <w:b/>
                <w:sz w:val="18"/>
                <w:szCs w:val="18"/>
              </w:rPr>
            </w:pPr>
            <w:r w:rsidRPr="00D3561E">
              <w:rPr>
                <w:rFonts w:ascii="Arial" w:hAnsi="Arial" w:cs="Arial"/>
                <w:b/>
                <w:sz w:val="18"/>
                <w:szCs w:val="18"/>
              </w:rPr>
              <w:t>5.</w:t>
            </w:r>
          </w:p>
        </w:tc>
        <w:tc>
          <w:tcPr>
            <w:tcW w:w="2476" w:type="dxa"/>
            <w:shd w:val="clear" w:color="auto" w:fill="auto"/>
            <w:noWrap/>
          </w:tcPr>
          <w:p w:rsidR="00EC7AFF" w:rsidRPr="00D3561E" w:rsidRDefault="00EC7AFF" w:rsidP="00EC7AFF">
            <w:pPr>
              <w:pStyle w:val="Default"/>
              <w:rPr>
                <w:rFonts w:eastAsia="Times New Roman"/>
                <w:color w:val="auto"/>
                <w:sz w:val="18"/>
                <w:szCs w:val="18"/>
                <w:lang w:eastAsia="sk-SK"/>
              </w:rPr>
            </w:pPr>
            <w:r w:rsidRPr="00D3561E">
              <w:rPr>
                <w:rFonts w:eastAsia="Times New Roman"/>
                <w:color w:val="auto"/>
                <w:sz w:val="18"/>
                <w:szCs w:val="18"/>
                <w:lang w:eastAsia="sk-SK"/>
              </w:rPr>
              <w:t>Podrobná kvalitatívna analýza potenciálu KKP (kultúrneho a kreatívneho priemyslu) na Slovensku</w:t>
            </w:r>
          </w:p>
        </w:tc>
        <w:tc>
          <w:tcPr>
            <w:tcW w:w="4536" w:type="dxa"/>
            <w:shd w:val="clear" w:color="auto" w:fill="auto"/>
            <w:noWrap/>
          </w:tcPr>
          <w:p w:rsidR="00EC7AFF" w:rsidRPr="00D3561E" w:rsidRDefault="00EC7AFF" w:rsidP="00EC7AFF">
            <w:pPr>
              <w:pStyle w:val="Zkladntext"/>
              <w:rPr>
                <w:rFonts w:ascii="Arial" w:eastAsia="Times New Roman" w:hAnsi="Arial" w:cs="Arial"/>
                <w:sz w:val="18"/>
                <w:szCs w:val="18"/>
                <w:lang w:eastAsia="sk-SK"/>
              </w:rPr>
            </w:pPr>
            <w:r w:rsidRPr="00D3561E">
              <w:rPr>
                <w:rFonts w:ascii="Arial" w:eastAsia="Times New Roman" w:hAnsi="Arial" w:cs="Arial"/>
                <w:sz w:val="18"/>
                <w:szCs w:val="18"/>
                <w:lang w:eastAsia="sk-SK"/>
              </w:rPr>
              <w:t>Kvalitatívne zmapovanie (hodnotenie) KKP na Slovensku, monitorovanie (priebežné hodnotenie) a následné hodnotenie dopadov pre IROP PO3 (záverečné hodnotenie)</w:t>
            </w:r>
          </w:p>
        </w:tc>
        <w:tc>
          <w:tcPr>
            <w:tcW w:w="1843" w:type="dxa"/>
            <w:shd w:val="clear" w:color="auto" w:fill="FFFFFF" w:themeFill="background1"/>
            <w:noWrap/>
          </w:tcPr>
          <w:p w:rsidR="00EC7AFF" w:rsidRPr="00D3561E" w:rsidRDefault="00EC7AFF" w:rsidP="00EC7AFF">
            <w:pPr>
              <w:rPr>
                <w:rFonts w:ascii="Arial" w:hAnsi="Arial" w:cs="Arial"/>
                <w:sz w:val="18"/>
                <w:szCs w:val="18"/>
              </w:rPr>
            </w:pPr>
            <w:r w:rsidRPr="00D3561E">
              <w:rPr>
                <w:rFonts w:ascii="Arial" w:hAnsi="Arial" w:cs="Arial"/>
                <w:sz w:val="18"/>
                <w:szCs w:val="18"/>
              </w:rPr>
              <w:t>Priebežné hodnotenie: 2018</w:t>
            </w:r>
          </w:p>
          <w:p w:rsidR="00EC7AFF" w:rsidRPr="00D3561E" w:rsidRDefault="00EC7AFF" w:rsidP="00EC7AFF">
            <w:pPr>
              <w:rPr>
                <w:rFonts w:ascii="Arial" w:hAnsi="Arial" w:cs="Arial"/>
                <w:sz w:val="18"/>
                <w:szCs w:val="18"/>
              </w:rPr>
            </w:pPr>
            <w:r w:rsidRPr="00D3561E">
              <w:rPr>
                <w:rFonts w:ascii="Arial" w:hAnsi="Arial" w:cs="Arial"/>
                <w:sz w:val="18"/>
                <w:szCs w:val="18"/>
              </w:rPr>
              <w:t>Záverečné hodnotenie: 2022</w:t>
            </w:r>
          </w:p>
        </w:tc>
        <w:tc>
          <w:tcPr>
            <w:tcW w:w="1144" w:type="dxa"/>
          </w:tcPr>
          <w:p w:rsidR="00EC7AFF" w:rsidRPr="00D3561E" w:rsidRDefault="00307FAD" w:rsidP="00EC7AFF">
            <w:pPr>
              <w:pStyle w:val="Default"/>
              <w:rPr>
                <w:rFonts w:eastAsia="Times New Roman"/>
                <w:color w:val="auto"/>
                <w:sz w:val="18"/>
                <w:szCs w:val="18"/>
                <w:lang w:eastAsia="sk-SK"/>
              </w:rPr>
            </w:pPr>
            <w:r w:rsidRPr="00D3561E">
              <w:rPr>
                <w:rFonts w:eastAsia="Times New Roman"/>
                <w:color w:val="auto"/>
                <w:sz w:val="18"/>
                <w:szCs w:val="18"/>
                <w:lang w:eastAsia="sk-SK"/>
              </w:rPr>
              <w:t>Externe</w:t>
            </w:r>
            <w:r w:rsidR="00EC7AFF" w:rsidRPr="00D3561E">
              <w:rPr>
                <w:rFonts w:eastAsia="Times New Roman"/>
                <w:color w:val="auto"/>
                <w:sz w:val="18"/>
                <w:szCs w:val="18"/>
                <w:lang w:eastAsia="sk-SK"/>
              </w:rPr>
              <w:t xml:space="preserve"> </w:t>
            </w:r>
          </w:p>
        </w:tc>
      </w:tr>
    </w:tbl>
    <w:p w:rsidR="00F310B2" w:rsidRPr="00D3561E" w:rsidRDefault="00F310B2" w:rsidP="006B3D59">
      <w:pPr>
        <w:shd w:val="clear" w:color="auto" w:fill="FFFFFF" w:themeFill="background1"/>
        <w:rPr>
          <w:rFonts w:ascii="Arial" w:hAnsi="Arial" w:cs="Arial"/>
          <w:bCs/>
          <w:sz w:val="18"/>
          <w:szCs w:val="18"/>
        </w:rPr>
      </w:pPr>
      <w:r w:rsidRPr="00D3561E">
        <w:rPr>
          <w:rFonts w:ascii="Arial" w:eastAsia="Calibri" w:hAnsi="Arial" w:cs="Arial"/>
          <w:sz w:val="18"/>
          <w:szCs w:val="18"/>
          <w:lang w:eastAsia="en-US"/>
        </w:rPr>
        <w:t>Zdroj údajov</w:t>
      </w:r>
      <w:r w:rsidR="006B3D59" w:rsidRPr="00D3561E">
        <w:rPr>
          <w:rFonts w:ascii="Arial" w:eastAsia="Calibri" w:hAnsi="Arial" w:cs="Arial"/>
          <w:sz w:val="18"/>
          <w:szCs w:val="18"/>
          <w:lang w:eastAsia="en-US"/>
        </w:rPr>
        <w:t xml:space="preserve">: </w:t>
      </w:r>
      <w:r w:rsidRPr="00D3561E">
        <w:rPr>
          <w:rFonts w:ascii="Arial" w:eastAsia="Calibri" w:hAnsi="Arial" w:cs="Arial"/>
          <w:sz w:val="18"/>
          <w:szCs w:val="18"/>
          <w:lang w:eastAsia="en-US"/>
        </w:rPr>
        <w:t xml:space="preserve">Plán hodnotenia </w:t>
      </w:r>
      <w:r w:rsidR="00EC7AFF" w:rsidRPr="00D3561E">
        <w:rPr>
          <w:rFonts w:ascii="Arial" w:hAnsi="Arial" w:cs="Arial"/>
          <w:bCs/>
          <w:sz w:val="18"/>
          <w:szCs w:val="18"/>
        </w:rPr>
        <w:t>IROP</w:t>
      </w:r>
      <w:r w:rsidRPr="00D3561E">
        <w:rPr>
          <w:rFonts w:ascii="Arial" w:hAnsi="Arial" w:cs="Arial"/>
          <w:bCs/>
          <w:sz w:val="18"/>
          <w:szCs w:val="18"/>
        </w:rPr>
        <w:t xml:space="preserve"> pre programové obdobie 2014 </w:t>
      </w:r>
      <w:r w:rsidR="006B3D59" w:rsidRPr="00D3561E">
        <w:rPr>
          <w:rFonts w:ascii="Arial" w:hAnsi="Arial" w:cs="Arial"/>
          <w:bCs/>
          <w:sz w:val="18"/>
          <w:szCs w:val="18"/>
        </w:rPr>
        <w:t>–</w:t>
      </w:r>
      <w:r w:rsidRPr="00D3561E">
        <w:rPr>
          <w:rFonts w:ascii="Arial" w:hAnsi="Arial" w:cs="Arial"/>
          <w:bCs/>
          <w:sz w:val="18"/>
          <w:szCs w:val="18"/>
        </w:rPr>
        <w:t xml:space="preserve"> 2020</w:t>
      </w:r>
    </w:p>
    <w:p w:rsidR="00852913" w:rsidRPr="00D3561E" w:rsidRDefault="00852913" w:rsidP="006B3D59">
      <w:pPr>
        <w:shd w:val="clear" w:color="auto" w:fill="FFFFFF" w:themeFill="background1"/>
        <w:rPr>
          <w:rFonts w:ascii="Arial" w:hAnsi="Arial" w:cs="Arial"/>
          <w:bCs/>
          <w:sz w:val="20"/>
          <w:szCs w:val="20"/>
        </w:rPr>
      </w:pPr>
    </w:p>
    <w:p w:rsidR="00852913" w:rsidRPr="00D3561E" w:rsidRDefault="00852913" w:rsidP="006B3D59">
      <w:pPr>
        <w:shd w:val="clear" w:color="auto" w:fill="FFFFFF" w:themeFill="background1"/>
        <w:rPr>
          <w:rFonts w:ascii="Arial" w:hAnsi="Arial" w:cs="Arial"/>
          <w:bCs/>
          <w:sz w:val="20"/>
          <w:szCs w:val="20"/>
        </w:rPr>
      </w:pPr>
    </w:p>
    <w:p w:rsidR="00852913" w:rsidRPr="00D3561E" w:rsidRDefault="00852913" w:rsidP="006B3D59">
      <w:pPr>
        <w:shd w:val="clear" w:color="auto" w:fill="FFFFFF" w:themeFill="background1"/>
        <w:rPr>
          <w:rFonts w:ascii="Arial" w:hAnsi="Arial" w:cs="Arial"/>
          <w:bCs/>
          <w:sz w:val="20"/>
          <w:szCs w:val="20"/>
        </w:rPr>
      </w:pPr>
    </w:p>
    <w:p w:rsidR="00852913" w:rsidRPr="00D3561E" w:rsidRDefault="00852913" w:rsidP="006B3D59">
      <w:pPr>
        <w:shd w:val="clear" w:color="auto" w:fill="FFFFFF" w:themeFill="background1"/>
        <w:rPr>
          <w:rFonts w:ascii="Arial" w:hAnsi="Arial" w:cs="Arial"/>
          <w:bCs/>
          <w:sz w:val="20"/>
          <w:szCs w:val="20"/>
        </w:rPr>
      </w:pPr>
    </w:p>
    <w:p w:rsidR="00852913" w:rsidRPr="00D3561E" w:rsidRDefault="00852913" w:rsidP="00C6017F">
      <w:pPr>
        <w:pStyle w:val="Nadpis1"/>
        <w:rPr>
          <w:rFonts w:eastAsiaTheme="minorHAnsi"/>
        </w:rPr>
      </w:pPr>
      <w:bookmarkStart w:id="181" w:name="_Toc479768372"/>
      <w:r w:rsidRPr="00D3561E">
        <w:rPr>
          <w:rFonts w:eastAsiaTheme="minorHAnsi"/>
        </w:rPr>
        <w:t>Informácie o realizovaní IZM</w:t>
      </w:r>
      <w:r w:rsidR="00BD707D" w:rsidRPr="00D3561E">
        <w:rPr>
          <w:rFonts w:eastAsiaTheme="minorHAnsi"/>
        </w:rPr>
        <w:t>, ak je relevantné (článok 19 (2) a 19 (4) nariadenia EP a Rady (EÚ) č. 1304/2013</w:t>
      </w:r>
      <w:bookmarkEnd w:id="181"/>
    </w:p>
    <w:p w:rsidR="006B3D59" w:rsidRPr="00D3561E" w:rsidRDefault="006B3D59" w:rsidP="006B3D59">
      <w:pPr>
        <w:shd w:val="clear" w:color="auto" w:fill="FFFFFF" w:themeFill="background1"/>
        <w:rPr>
          <w:rFonts w:ascii="Arial" w:eastAsia="Calibri" w:hAnsi="Arial" w:cs="Arial"/>
          <w:sz w:val="20"/>
          <w:szCs w:val="20"/>
          <w:lang w:eastAsia="en-US"/>
        </w:rPr>
      </w:pPr>
    </w:p>
    <w:p w:rsidR="00852913" w:rsidRDefault="00BD707D" w:rsidP="006B3D59">
      <w:pPr>
        <w:shd w:val="clear" w:color="auto" w:fill="FFFFFF" w:themeFill="background1"/>
        <w:rPr>
          <w:rFonts w:ascii="Arial" w:eastAsia="Calibri" w:hAnsi="Arial" w:cs="Arial"/>
          <w:sz w:val="22"/>
          <w:szCs w:val="22"/>
          <w:lang w:eastAsia="en-US"/>
        </w:rPr>
      </w:pPr>
      <w:r w:rsidRPr="00D3561E">
        <w:rPr>
          <w:rFonts w:ascii="Arial" w:eastAsia="Calibri" w:hAnsi="Arial" w:cs="Arial"/>
          <w:sz w:val="22"/>
          <w:szCs w:val="22"/>
          <w:lang w:eastAsia="en-US"/>
        </w:rPr>
        <w:t>Kapitola nie je pre IROP relevantná.</w:t>
      </w:r>
    </w:p>
    <w:p w:rsidR="009E4AF2" w:rsidRDefault="009E4AF2" w:rsidP="006B3D59">
      <w:pPr>
        <w:shd w:val="clear" w:color="auto" w:fill="FFFFFF" w:themeFill="background1"/>
        <w:rPr>
          <w:rFonts w:ascii="Arial" w:eastAsia="Calibri" w:hAnsi="Arial" w:cs="Arial"/>
          <w:sz w:val="22"/>
          <w:szCs w:val="22"/>
          <w:lang w:eastAsia="en-US"/>
        </w:rPr>
      </w:pPr>
    </w:p>
    <w:p w:rsidR="009E4AF2" w:rsidRDefault="009E4AF2" w:rsidP="006B3D59">
      <w:pPr>
        <w:shd w:val="clear" w:color="auto" w:fill="FFFFFF" w:themeFill="background1"/>
        <w:rPr>
          <w:rFonts w:ascii="Arial" w:eastAsia="Calibri" w:hAnsi="Arial" w:cs="Arial"/>
          <w:sz w:val="22"/>
          <w:szCs w:val="22"/>
          <w:lang w:eastAsia="en-US"/>
        </w:rPr>
      </w:pPr>
    </w:p>
    <w:p w:rsidR="009E4AF2" w:rsidRPr="00D3561E" w:rsidRDefault="009E4AF2" w:rsidP="006B3D59">
      <w:pPr>
        <w:shd w:val="clear" w:color="auto" w:fill="FFFFFF" w:themeFill="background1"/>
        <w:rPr>
          <w:rFonts w:ascii="Arial" w:eastAsia="Calibri" w:hAnsi="Arial" w:cs="Arial"/>
          <w:sz w:val="22"/>
          <w:szCs w:val="22"/>
          <w:lang w:eastAsia="en-US"/>
        </w:rPr>
      </w:pPr>
    </w:p>
    <w:p w:rsidR="00852913" w:rsidRPr="00D3561E" w:rsidRDefault="00852913" w:rsidP="006B3D59">
      <w:pPr>
        <w:shd w:val="clear" w:color="auto" w:fill="FFFFFF" w:themeFill="background1"/>
        <w:rPr>
          <w:rFonts w:ascii="Arial" w:eastAsia="Calibri" w:hAnsi="Arial" w:cs="Arial"/>
          <w:sz w:val="20"/>
          <w:szCs w:val="20"/>
          <w:lang w:eastAsia="en-US"/>
        </w:rPr>
      </w:pPr>
    </w:p>
    <w:p w:rsidR="00852913" w:rsidRPr="00D3561E" w:rsidRDefault="00852913" w:rsidP="006B3D59">
      <w:pPr>
        <w:shd w:val="clear" w:color="auto" w:fill="FFFFFF" w:themeFill="background1"/>
        <w:rPr>
          <w:rFonts w:ascii="Arial" w:eastAsia="Calibri" w:hAnsi="Arial" w:cs="Arial"/>
          <w:sz w:val="20"/>
          <w:szCs w:val="20"/>
          <w:lang w:eastAsia="en-US"/>
        </w:rPr>
      </w:pPr>
    </w:p>
    <w:p w:rsidR="008F76AE" w:rsidRPr="00D3561E" w:rsidRDefault="008F76AE" w:rsidP="00C6017F">
      <w:pPr>
        <w:pStyle w:val="Nadpis1"/>
        <w:rPr>
          <w:rFonts w:eastAsiaTheme="minorHAnsi"/>
        </w:rPr>
      </w:pPr>
      <w:bookmarkStart w:id="182" w:name="_Toc428367953"/>
      <w:bookmarkStart w:id="183" w:name="_Toc435620773"/>
      <w:bookmarkStart w:id="184" w:name="_Toc435689484"/>
      <w:bookmarkStart w:id="185" w:name="_Toc437261428"/>
      <w:bookmarkStart w:id="186" w:name="_Toc479768373"/>
      <w:r w:rsidRPr="00D3561E">
        <w:rPr>
          <w:rFonts w:eastAsiaTheme="minorHAnsi"/>
        </w:rPr>
        <w:lastRenderedPageBreak/>
        <w:t>Problémy, ktoré ovplyvňujú výkonnosť programu a prijaté opatrenia</w:t>
      </w:r>
      <w:bookmarkEnd w:id="182"/>
      <w:bookmarkEnd w:id="183"/>
      <w:bookmarkEnd w:id="184"/>
      <w:bookmarkEnd w:id="185"/>
      <w:bookmarkEnd w:id="186"/>
    </w:p>
    <w:p w:rsidR="001C3D60" w:rsidRPr="00D3561E" w:rsidRDefault="001C3D60" w:rsidP="009E4CBC">
      <w:pPr>
        <w:pStyle w:val="Odsekzoznamu"/>
        <w:ind w:left="426"/>
        <w:jc w:val="both"/>
        <w:rPr>
          <w:rFonts w:ascii="Arial" w:eastAsiaTheme="minorHAnsi" w:hAnsi="Arial" w:cs="Arial"/>
        </w:rPr>
      </w:pPr>
    </w:p>
    <w:p w:rsidR="00D1436D" w:rsidRPr="0033383C" w:rsidRDefault="00B44A1B" w:rsidP="00B064F9">
      <w:pPr>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rámci IROP </w:t>
      </w:r>
      <w:r w:rsidR="00D1436D" w:rsidRPr="0033383C">
        <w:rPr>
          <w:rFonts w:ascii="Arial" w:eastAsiaTheme="minorHAnsi" w:hAnsi="Arial" w:cs="Arial"/>
          <w:sz w:val="22"/>
          <w:szCs w:val="22"/>
        </w:rPr>
        <w:t xml:space="preserve">bol ako hlavný problém identifikovaný pomalý nábeh </w:t>
      </w:r>
      <w:r w:rsidRPr="0033383C">
        <w:rPr>
          <w:rFonts w:ascii="Arial" w:eastAsiaTheme="minorHAnsi" w:hAnsi="Arial" w:cs="Arial"/>
          <w:sz w:val="22"/>
          <w:szCs w:val="22"/>
        </w:rPr>
        <w:t>implementáci</w:t>
      </w:r>
      <w:r w:rsidR="00D1436D" w:rsidRPr="0033383C">
        <w:rPr>
          <w:rFonts w:ascii="Arial" w:eastAsiaTheme="minorHAnsi" w:hAnsi="Arial" w:cs="Arial"/>
          <w:sz w:val="22"/>
          <w:szCs w:val="22"/>
        </w:rPr>
        <w:t>e</w:t>
      </w:r>
      <w:r w:rsidR="00E67FA9" w:rsidRPr="0033383C">
        <w:rPr>
          <w:rFonts w:ascii="Arial" w:eastAsiaTheme="minorHAnsi" w:hAnsi="Arial" w:cs="Arial"/>
          <w:sz w:val="22"/>
          <w:szCs w:val="22"/>
        </w:rPr>
        <w:t xml:space="preserve"> (fáza vyhlasovania</w:t>
      </w:r>
      <w:r w:rsidR="00B064F9">
        <w:rPr>
          <w:rFonts w:ascii="Arial" w:eastAsiaTheme="minorHAnsi" w:hAnsi="Arial" w:cs="Arial"/>
          <w:sz w:val="22"/>
          <w:szCs w:val="22"/>
        </w:rPr>
        <w:t xml:space="preserve"> </w:t>
      </w:r>
      <w:proofErr w:type="spellStart"/>
      <w:r w:rsidR="00B064F9">
        <w:rPr>
          <w:rFonts w:ascii="Arial" w:eastAsiaTheme="minorHAnsi" w:hAnsi="Arial" w:cs="Arial"/>
          <w:sz w:val="22"/>
          <w:szCs w:val="22"/>
        </w:rPr>
        <w:t>dopytovo-orientovaných</w:t>
      </w:r>
      <w:proofErr w:type="spellEnd"/>
      <w:r w:rsidR="00E67FA9" w:rsidRPr="0033383C">
        <w:rPr>
          <w:rFonts w:ascii="Arial" w:eastAsiaTheme="minorHAnsi" w:hAnsi="Arial" w:cs="Arial"/>
          <w:sz w:val="22"/>
          <w:szCs w:val="22"/>
        </w:rPr>
        <w:t xml:space="preserve"> výziev</w:t>
      </w:r>
      <w:r w:rsidR="00B064F9">
        <w:rPr>
          <w:rFonts w:ascii="Arial" w:eastAsiaTheme="minorHAnsi" w:hAnsi="Arial" w:cs="Arial"/>
          <w:sz w:val="22"/>
          <w:szCs w:val="22"/>
        </w:rPr>
        <w:t xml:space="preserve"> na predkladanie </w:t>
      </w:r>
      <w:proofErr w:type="spellStart"/>
      <w:r w:rsidR="00B064F9">
        <w:rPr>
          <w:rFonts w:ascii="Arial" w:eastAsiaTheme="minorHAnsi" w:hAnsi="Arial" w:cs="Arial"/>
          <w:sz w:val="22"/>
          <w:szCs w:val="22"/>
        </w:rPr>
        <w:t>ŽoNFP</w:t>
      </w:r>
      <w:proofErr w:type="spellEnd"/>
      <w:r w:rsidR="00B064F9">
        <w:rPr>
          <w:rFonts w:ascii="Arial" w:eastAsiaTheme="minorHAnsi" w:hAnsi="Arial" w:cs="Arial"/>
          <w:sz w:val="22"/>
          <w:szCs w:val="22"/>
        </w:rPr>
        <w:t>)</w:t>
      </w:r>
      <w:r w:rsidR="00D1436D" w:rsidRPr="0033383C">
        <w:rPr>
          <w:rFonts w:ascii="Arial" w:eastAsiaTheme="minorHAnsi" w:hAnsi="Arial" w:cs="Arial"/>
          <w:sz w:val="22"/>
          <w:szCs w:val="22"/>
        </w:rPr>
        <w:t xml:space="preserve">. Uvedené oneskorenie spôsobuje </w:t>
      </w:r>
      <w:r w:rsidRPr="0033383C">
        <w:rPr>
          <w:rFonts w:ascii="Arial" w:eastAsiaTheme="minorHAnsi" w:hAnsi="Arial" w:cs="Arial"/>
          <w:sz w:val="22"/>
          <w:szCs w:val="22"/>
        </w:rPr>
        <w:t>riziko nesplnenia finančných záväzkov v zmysle pravidla N+3, nízk</w:t>
      </w:r>
      <w:r w:rsidR="00D1436D" w:rsidRPr="0033383C">
        <w:rPr>
          <w:rFonts w:ascii="Arial" w:eastAsiaTheme="minorHAnsi" w:hAnsi="Arial" w:cs="Arial"/>
          <w:sz w:val="22"/>
          <w:szCs w:val="22"/>
        </w:rPr>
        <w:t>u</w:t>
      </w:r>
      <w:r w:rsidRPr="0033383C">
        <w:rPr>
          <w:rFonts w:ascii="Arial" w:eastAsiaTheme="minorHAnsi" w:hAnsi="Arial" w:cs="Arial"/>
          <w:sz w:val="22"/>
          <w:szCs w:val="22"/>
        </w:rPr>
        <w:t xml:space="preserve"> úroveň napĺňania hodnôt niektorých ukazovateľov, nízke kontrahovanie</w:t>
      </w:r>
      <w:r w:rsidR="00D1436D" w:rsidRPr="0033383C">
        <w:rPr>
          <w:rFonts w:ascii="Arial" w:eastAsiaTheme="minorHAnsi" w:hAnsi="Arial" w:cs="Arial"/>
          <w:sz w:val="22"/>
          <w:szCs w:val="22"/>
        </w:rPr>
        <w:t xml:space="preserve"> a čerpanie. </w:t>
      </w:r>
    </w:p>
    <w:p w:rsidR="000735F8" w:rsidRPr="0033383C" w:rsidRDefault="00E67FA9" w:rsidP="00B064F9">
      <w:pPr>
        <w:spacing w:before="120" w:line="360" w:lineRule="auto"/>
        <w:jc w:val="both"/>
        <w:rPr>
          <w:rFonts w:ascii="Arial" w:hAnsi="Arial" w:cs="Arial"/>
          <w:sz w:val="22"/>
          <w:szCs w:val="22"/>
        </w:rPr>
      </w:pPr>
      <w:r w:rsidRPr="0033383C">
        <w:rPr>
          <w:rFonts w:ascii="Arial" w:eastAsiaTheme="minorHAnsi" w:hAnsi="Arial" w:cs="Arial"/>
          <w:sz w:val="22"/>
          <w:szCs w:val="22"/>
        </w:rPr>
        <w:t>Príčiny</w:t>
      </w:r>
      <w:r w:rsidR="00D1436D" w:rsidRPr="0033383C">
        <w:rPr>
          <w:rFonts w:ascii="Arial" w:eastAsiaTheme="minorHAnsi" w:hAnsi="Arial" w:cs="Arial"/>
          <w:sz w:val="22"/>
          <w:szCs w:val="22"/>
        </w:rPr>
        <w:t xml:space="preserve"> pomalého nábehu </w:t>
      </w:r>
      <w:r w:rsidRPr="0033383C">
        <w:rPr>
          <w:rFonts w:ascii="Arial" w:eastAsiaTheme="minorHAnsi" w:hAnsi="Arial" w:cs="Arial"/>
          <w:sz w:val="22"/>
          <w:szCs w:val="22"/>
        </w:rPr>
        <w:t xml:space="preserve">implementácie </w:t>
      </w:r>
      <w:r w:rsidR="00D1436D" w:rsidRPr="0033383C">
        <w:rPr>
          <w:rFonts w:ascii="Arial" w:eastAsiaTheme="minorHAnsi" w:hAnsi="Arial" w:cs="Arial"/>
          <w:sz w:val="22"/>
          <w:szCs w:val="22"/>
        </w:rPr>
        <w:t>IROP sú nasledovné:</w:t>
      </w:r>
    </w:p>
    <w:p w:rsidR="00D1436D" w:rsidRPr="0033383C" w:rsidRDefault="00D1436D"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 xml:space="preserve">nastavenie, prerokovanie a odsúhlasenie implementačného modelu IROP v zmysle čl. 7 všeobecného nariadenia s definovaním úlohy regionálnych partnerov/Sprostredkovateľských orgánov, </w:t>
      </w:r>
    </w:p>
    <w:p w:rsidR="00E67FA9" w:rsidRPr="0033383C" w:rsidRDefault="00D1436D"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vysoký počet SO (17)</w:t>
      </w:r>
      <w:r w:rsidR="00E81350">
        <w:rPr>
          <w:rFonts w:ascii="Arial" w:hAnsi="Arial" w:cs="Arial"/>
          <w:sz w:val="22"/>
          <w:szCs w:val="22"/>
        </w:rPr>
        <w:t>,</w:t>
      </w:r>
      <w:r w:rsidR="00481517">
        <w:rPr>
          <w:rFonts w:ascii="Arial" w:hAnsi="Arial" w:cs="Arial"/>
          <w:sz w:val="22"/>
          <w:szCs w:val="22"/>
        </w:rPr>
        <w:t xml:space="preserve"> zabezpečenie </w:t>
      </w:r>
      <w:proofErr w:type="spellStart"/>
      <w:r w:rsidR="00481517">
        <w:rPr>
          <w:rFonts w:ascii="Arial" w:hAnsi="Arial" w:cs="Arial"/>
          <w:sz w:val="22"/>
          <w:szCs w:val="22"/>
        </w:rPr>
        <w:t>jednotej</w:t>
      </w:r>
      <w:proofErr w:type="spellEnd"/>
      <w:r w:rsidR="00481517">
        <w:rPr>
          <w:rFonts w:ascii="Arial" w:hAnsi="Arial" w:cs="Arial"/>
          <w:sz w:val="22"/>
          <w:szCs w:val="22"/>
        </w:rPr>
        <w:t xml:space="preserve"> metodiky </w:t>
      </w:r>
      <w:r w:rsidR="00E81350">
        <w:rPr>
          <w:rFonts w:ascii="Arial" w:hAnsi="Arial" w:cs="Arial"/>
          <w:sz w:val="22"/>
          <w:szCs w:val="22"/>
        </w:rPr>
        <w:t xml:space="preserve">pre všetky SO </w:t>
      </w:r>
      <w:r w:rsidR="00481517">
        <w:rPr>
          <w:rFonts w:ascii="Arial" w:hAnsi="Arial" w:cs="Arial"/>
          <w:sz w:val="22"/>
          <w:szCs w:val="22"/>
        </w:rPr>
        <w:t>zo strany RO</w:t>
      </w:r>
      <w:r w:rsidRPr="0033383C">
        <w:rPr>
          <w:rFonts w:ascii="Arial" w:hAnsi="Arial" w:cs="Arial"/>
          <w:sz w:val="22"/>
          <w:szCs w:val="22"/>
        </w:rPr>
        <w:t xml:space="preserve">, </w:t>
      </w:r>
      <w:r w:rsidR="00E67FA9" w:rsidRPr="0033383C">
        <w:rPr>
          <w:rFonts w:ascii="Arial" w:hAnsi="Arial" w:cs="Arial"/>
          <w:sz w:val="22"/>
          <w:szCs w:val="22"/>
        </w:rPr>
        <w:t xml:space="preserve">príprava </w:t>
      </w:r>
      <w:proofErr w:type="spellStart"/>
      <w:r w:rsidR="00E67FA9" w:rsidRPr="0033383C">
        <w:rPr>
          <w:rFonts w:ascii="Arial" w:hAnsi="Arial" w:cs="Arial"/>
          <w:sz w:val="22"/>
          <w:szCs w:val="22"/>
        </w:rPr>
        <w:t>delegovacích</w:t>
      </w:r>
      <w:proofErr w:type="spellEnd"/>
      <w:r w:rsidR="00E67FA9" w:rsidRPr="0033383C">
        <w:rPr>
          <w:rFonts w:ascii="Arial" w:hAnsi="Arial" w:cs="Arial"/>
          <w:sz w:val="22"/>
          <w:szCs w:val="22"/>
        </w:rPr>
        <w:t xml:space="preserve"> zmlúv pre SO,</w:t>
      </w:r>
    </w:p>
    <w:p w:rsidR="00D1436D" w:rsidRPr="0033383C" w:rsidRDefault="00D1436D"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aplikácia integrovaných</w:t>
      </w:r>
      <w:r w:rsidR="00E67FA9" w:rsidRPr="0033383C">
        <w:rPr>
          <w:rFonts w:ascii="Arial" w:hAnsi="Arial" w:cs="Arial"/>
          <w:sz w:val="22"/>
          <w:szCs w:val="22"/>
        </w:rPr>
        <w:t xml:space="preserve"> územných</w:t>
      </w:r>
      <w:r w:rsidRPr="0033383C">
        <w:rPr>
          <w:rFonts w:ascii="Arial" w:hAnsi="Arial" w:cs="Arial"/>
          <w:sz w:val="22"/>
          <w:szCs w:val="22"/>
        </w:rPr>
        <w:t xml:space="preserve"> nástrojov (RIÚS, ÚMR, CLLD),</w:t>
      </w:r>
      <w:r w:rsidR="000A0AEB">
        <w:rPr>
          <w:rFonts w:ascii="Arial" w:hAnsi="Arial" w:cs="Arial"/>
          <w:sz w:val="22"/>
          <w:szCs w:val="22"/>
        </w:rPr>
        <w:t xml:space="preserve"> zdĺhavý proces schvaľovania RIÚS,</w:t>
      </w:r>
    </w:p>
    <w:p w:rsidR="00D1436D" w:rsidRPr="0033383C" w:rsidRDefault="00D1436D" w:rsidP="00D967A3">
      <w:pPr>
        <w:pStyle w:val="Odsekzoznamu"/>
        <w:numPr>
          <w:ilvl w:val="0"/>
          <w:numId w:val="16"/>
        </w:numPr>
        <w:tabs>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 xml:space="preserve">využívanie dvojkolového systému výberu </w:t>
      </w:r>
      <w:proofErr w:type="spellStart"/>
      <w:r w:rsidRPr="0033383C">
        <w:rPr>
          <w:rFonts w:ascii="Arial" w:hAnsi="Arial" w:cs="Arial"/>
          <w:sz w:val="22"/>
          <w:szCs w:val="22"/>
        </w:rPr>
        <w:t>ŽoNFP</w:t>
      </w:r>
      <w:proofErr w:type="spellEnd"/>
      <w:r w:rsidR="00E67FA9" w:rsidRPr="0033383C">
        <w:rPr>
          <w:rFonts w:ascii="Arial" w:hAnsi="Arial" w:cs="Arial"/>
          <w:sz w:val="22"/>
          <w:szCs w:val="22"/>
        </w:rPr>
        <w:t>,</w:t>
      </w:r>
    </w:p>
    <w:p w:rsidR="004E411D" w:rsidRPr="0033383C" w:rsidRDefault="00E67FA9" w:rsidP="00D967A3">
      <w:pPr>
        <w:pStyle w:val="Odsekzoznamu"/>
        <w:numPr>
          <w:ilvl w:val="0"/>
          <w:numId w:val="16"/>
        </w:numPr>
        <w:tabs>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rôznorodosť zamerania prioritných osí</w:t>
      </w:r>
      <w:r w:rsidR="004E411D" w:rsidRPr="0033383C">
        <w:rPr>
          <w:rFonts w:ascii="Arial" w:hAnsi="Arial" w:cs="Arial"/>
          <w:sz w:val="22"/>
          <w:szCs w:val="22"/>
        </w:rPr>
        <w:t>.</w:t>
      </w:r>
    </w:p>
    <w:p w:rsidR="00D1436D" w:rsidRPr="008E34CE" w:rsidRDefault="00D1436D" w:rsidP="00B064F9">
      <w:pPr>
        <w:spacing w:before="120" w:line="360" w:lineRule="auto"/>
        <w:jc w:val="both"/>
        <w:rPr>
          <w:rFonts w:ascii="Arial" w:hAnsi="Arial" w:cs="Arial"/>
          <w:b/>
          <w:sz w:val="22"/>
          <w:szCs w:val="22"/>
        </w:rPr>
      </w:pPr>
      <w:r w:rsidRPr="008E34CE">
        <w:rPr>
          <w:rFonts w:ascii="Arial" w:hAnsi="Arial" w:cs="Arial"/>
          <w:b/>
          <w:sz w:val="22"/>
          <w:szCs w:val="22"/>
        </w:rPr>
        <w:t>Prijaté/plánované opatrenia</w:t>
      </w:r>
      <w:r w:rsidR="00E67FA9" w:rsidRPr="008E34CE">
        <w:rPr>
          <w:rFonts w:ascii="Arial" w:hAnsi="Arial" w:cs="Arial"/>
          <w:b/>
          <w:sz w:val="22"/>
          <w:szCs w:val="22"/>
        </w:rPr>
        <w:t xml:space="preserve"> na zrýchlenie implementácie</w:t>
      </w:r>
      <w:r w:rsidRPr="008E34CE">
        <w:rPr>
          <w:rFonts w:ascii="Arial" w:hAnsi="Arial" w:cs="Arial"/>
          <w:b/>
          <w:sz w:val="22"/>
          <w:szCs w:val="22"/>
        </w:rPr>
        <w:t>:</w:t>
      </w:r>
    </w:p>
    <w:p w:rsidR="00E67FA9" w:rsidRPr="0033383C" w:rsidRDefault="00E67FA9" w:rsidP="00D967A3">
      <w:pPr>
        <w:pStyle w:val="Odsekzoznamu"/>
        <w:numPr>
          <w:ilvl w:val="0"/>
          <w:numId w:val="15"/>
        </w:numPr>
        <w:spacing w:line="360" w:lineRule="auto"/>
        <w:ind w:left="709"/>
        <w:jc w:val="both"/>
        <w:rPr>
          <w:rFonts w:ascii="Arial" w:hAnsi="Arial" w:cs="Arial"/>
          <w:sz w:val="22"/>
          <w:szCs w:val="22"/>
        </w:rPr>
      </w:pPr>
      <w:bookmarkStart w:id="187" w:name="_Toc428367954"/>
      <w:bookmarkStart w:id="188" w:name="_Toc435620774"/>
      <w:bookmarkStart w:id="189" w:name="_Toc435689485"/>
      <w:bookmarkStart w:id="190" w:name="_Toc437261429"/>
      <w:r w:rsidRPr="0033383C">
        <w:rPr>
          <w:rFonts w:ascii="Arial" w:hAnsi="Arial" w:cs="Arial"/>
          <w:sz w:val="22"/>
          <w:szCs w:val="22"/>
        </w:rPr>
        <w:t>vyhlásenie výziev</w:t>
      </w:r>
      <w:r w:rsidR="00036453">
        <w:rPr>
          <w:rFonts w:ascii="Arial" w:hAnsi="Arial" w:cs="Arial"/>
          <w:sz w:val="22"/>
          <w:szCs w:val="22"/>
        </w:rPr>
        <w:t>/vyzvaní</w:t>
      </w:r>
      <w:r w:rsidRPr="0033383C">
        <w:rPr>
          <w:rFonts w:ascii="Arial" w:hAnsi="Arial" w:cs="Arial"/>
          <w:sz w:val="22"/>
          <w:szCs w:val="22"/>
        </w:rPr>
        <w:t xml:space="preserve"> v celkovom objeme 632 803 756 EUR, vyhlasovanie </w:t>
      </w:r>
      <w:r w:rsidR="00B064F9">
        <w:rPr>
          <w:rFonts w:ascii="Arial" w:hAnsi="Arial" w:cs="Arial"/>
          <w:sz w:val="22"/>
          <w:szCs w:val="22"/>
        </w:rPr>
        <w:t xml:space="preserve">ďalších plánovaných </w:t>
      </w:r>
      <w:r w:rsidRPr="0033383C">
        <w:rPr>
          <w:rFonts w:ascii="Arial" w:hAnsi="Arial" w:cs="Arial"/>
          <w:sz w:val="22"/>
          <w:szCs w:val="22"/>
        </w:rPr>
        <w:t>výziev</w:t>
      </w:r>
      <w:r w:rsidR="00036453">
        <w:rPr>
          <w:rFonts w:ascii="Arial" w:hAnsi="Arial" w:cs="Arial"/>
          <w:sz w:val="22"/>
          <w:szCs w:val="22"/>
        </w:rPr>
        <w:t>/vyzvaní</w:t>
      </w:r>
      <w:r w:rsidRPr="0033383C">
        <w:rPr>
          <w:rFonts w:ascii="Arial" w:hAnsi="Arial" w:cs="Arial"/>
          <w:sz w:val="22"/>
          <w:szCs w:val="22"/>
        </w:rPr>
        <w:t xml:space="preserve"> v zmysle schváleného indikatívneho harmonogramu,</w:t>
      </w:r>
    </w:p>
    <w:p w:rsidR="00E67FA9" w:rsidRPr="0033383C" w:rsidRDefault="00E67FA9" w:rsidP="00D967A3">
      <w:pPr>
        <w:pStyle w:val="Odsekzoznamu"/>
        <w:numPr>
          <w:ilvl w:val="0"/>
          <w:numId w:val="15"/>
        </w:numPr>
        <w:spacing w:before="120" w:line="360" w:lineRule="auto"/>
        <w:ind w:left="709"/>
        <w:jc w:val="both"/>
        <w:rPr>
          <w:rFonts w:ascii="Arial" w:hAnsi="Arial" w:cs="Arial"/>
          <w:sz w:val="22"/>
          <w:szCs w:val="22"/>
        </w:rPr>
      </w:pPr>
      <w:r w:rsidRPr="0033383C">
        <w:rPr>
          <w:rFonts w:ascii="Arial" w:hAnsi="Arial" w:cs="Arial"/>
          <w:sz w:val="22"/>
          <w:szCs w:val="22"/>
        </w:rPr>
        <w:t xml:space="preserve">akcelerovanie procesov v rámci vyhlásených a pripravovaných výziev (najmä príprava procesu prijímania a hodnotenia </w:t>
      </w:r>
      <w:proofErr w:type="spellStart"/>
      <w:r w:rsidRPr="0033383C">
        <w:rPr>
          <w:rFonts w:ascii="Arial" w:hAnsi="Arial" w:cs="Arial"/>
          <w:sz w:val="22"/>
          <w:szCs w:val="22"/>
        </w:rPr>
        <w:t>ŽoNFP</w:t>
      </w:r>
      <w:proofErr w:type="spellEnd"/>
      <w:r w:rsidRPr="0033383C">
        <w:rPr>
          <w:rFonts w:ascii="Arial" w:hAnsi="Arial" w:cs="Arial"/>
          <w:sz w:val="22"/>
          <w:szCs w:val="22"/>
        </w:rPr>
        <w:t>),</w:t>
      </w:r>
    </w:p>
    <w:p w:rsidR="00E67FA9" w:rsidRPr="0033383C" w:rsidRDefault="00E67FA9" w:rsidP="00D967A3">
      <w:pPr>
        <w:pStyle w:val="Odsekzoznamu"/>
        <w:numPr>
          <w:ilvl w:val="0"/>
          <w:numId w:val="15"/>
        </w:numPr>
        <w:spacing w:before="120" w:line="360" w:lineRule="auto"/>
        <w:ind w:left="709"/>
        <w:jc w:val="both"/>
        <w:rPr>
          <w:rFonts w:ascii="Arial" w:hAnsi="Arial" w:cs="Arial"/>
          <w:sz w:val="22"/>
          <w:szCs w:val="22"/>
        </w:rPr>
      </w:pPr>
      <w:proofErr w:type="spellStart"/>
      <w:r w:rsidRPr="0033383C">
        <w:rPr>
          <w:rFonts w:ascii="Arial" w:hAnsi="Arial" w:cs="Arial"/>
          <w:sz w:val="22"/>
          <w:szCs w:val="22"/>
        </w:rPr>
        <w:t>workshopy</w:t>
      </w:r>
      <w:proofErr w:type="spellEnd"/>
      <w:r w:rsidRPr="0033383C">
        <w:rPr>
          <w:rFonts w:ascii="Arial" w:hAnsi="Arial" w:cs="Arial"/>
          <w:sz w:val="22"/>
          <w:szCs w:val="22"/>
        </w:rPr>
        <w:t xml:space="preserve"> zo strany RO a SO k</w:t>
      </w:r>
      <w:r w:rsidR="00D23C1B">
        <w:rPr>
          <w:rFonts w:ascii="Arial" w:hAnsi="Arial" w:cs="Arial"/>
          <w:sz w:val="22"/>
          <w:szCs w:val="22"/>
        </w:rPr>
        <w:t xml:space="preserve"> vyhláseným a plánovaným výzvam;</w:t>
      </w:r>
      <w:r w:rsidRPr="0033383C">
        <w:rPr>
          <w:rFonts w:ascii="Arial" w:hAnsi="Arial" w:cs="Arial"/>
          <w:sz w:val="22"/>
          <w:szCs w:val="22"/>
        </w:rPr>
        <w:t xml:space="preserve"> príprava metodických usmernení pre žiadateľov</w:t>
      </w:r>
      <w:r w:rsidR="00D23C1B">
        <w:rPr>
          <w:rFonts w:ascii="Arial" w:hAnsi="Arial" w:cs="Arial"/>
          <w:sz w:val="22"/>
          <w:szCs w:val="22"/>
        </w:rPr>
        <w:t>;</w:t>
      </w:r>
      <w:r w:rsidRPr="0033383C">
        <w:rPr>
          <w:rFonts w:ascii="Arial" w:hAnsi="Arial" w:cs="Arial"/>
          <w:sz w:val="22"/>
          <w:szCs w:val="22"/>
        </w:rPr>
        <w:t xml:space="preserve"> aktívna pomoc žiadateľom pri príprave projektov,</w:t>
      </w:r>
    </w:p>
    <w:p w:rsidR="00E67FA9" w:rsidRPr="0033383C" w:rsidRDefault="00E67FA9" w:rsidP="00D967A3">
      <w:pPr>
        <w:pStyle w:val="Odsekzoznamu"/>
        <w:numPr>
          <w:ilvl w:val="0"/>
          <w:numId w:val="15"/>
        </w:numPr>
        <w:spacing w:before="120" w:line="360" w:lineRule="auto"/>
        <w:ind w:left="709"/>
        <w:jc w:val="both"/>
        <w:rPr>
          <w:rFonts w:ascii="Arial" w:hAnsi="Arial" w:cs="Arial"/>
          <w:sz w:val="22"/>
          <w:szCs w:val="22"/>
        </w:rPr>
      </w:pPr>
      <w:r w:rsidRPr="0033383C">
        <w:rPr>
          <w:rFonts w:ascii="Arial" w:hAnsi="Arial" w:cs="Arial"/>
          <w:sz w:val="22"/>
          <w:szCs w:val="22"/>
        </w:rPr>
        <w:t xml:space="preserve">aktívna komunikácia RO so 17 SO ohľadom nastavenia </w:t>
      </w:r>
      <w:r w:rsidR="00E81350">
        <w:rPr>
          <w:rFonts w:ascii="Arial" w:hAnsi="Arial" w:cs="Arial"/>
          <w:sz w:val="22"/>
          <w:szCs w:val="22"/>
        </w:rPr>
        <w:t xml:space="preserve">jednotnej </w:t>
      </w:r>
      <w:r w:rsidR="00481517">
        <w:rPr>
          <w:rFonts w:ascii="Arial" w:hAnsi="Arial" w:cs="Arial"/>
          <w:sz w:val="22"/>
          <w:szCs w:val="22"/>
        </w:rPr>
        <w:t>metodiky</w:t>
      </w:r>
      <w:r w:rsidR="00E81350">
        <w:rPr>
          <w:rFonts w:ascii="Arial" w:hAnsi="Arial" w:cs="Arial"/>
          <w:sz w:val="22"/>
          <w:szCs w:val="22"/>
        </w:rPr>
        <w:t xml:space="preserve"> implementácie</w:t>
      </w:r>
      <w:r w:rsidR="00481517">
        <w:rPr>
          <w:rFonts w:ascii="Arial" w:hAnsi="Arial" w:cs="Arial"/>
          <w:sz w:val="22"/>
          <w:szCs w:val="22"/>
        </w:rPr>
        <w:t xml:space="preserve">, </w:t>
      </w:r>
      <w:r w:rsidRPr="0033383C">
        <w:rPr>
          <w:rFonts w:ascii="Arial" w:hAnsi="Arial" w:cs="Arial"/>
          <w:sz w:val="22"/>
          <w:szCs w:val="22"/>
        </w:rPr>
        <w:t>úloh a kompetencií, a definovania čas</w:t>
      </w:r>
      <w:r w:rsidR="008E34CE">
        <w:rPr>
          <w:rFonts w:ascii="Arial" w:hAnsi="Arial" w:cs="Arial"/>
          <w:sz w:val="22"/>
          <w:szCs w:val="22"/>
        </w:rPr>
        <w:t xml:space="preserve">ového </w:t>
      </w:r>
      <w:r w:rsidR="00AE676A">
        <w:rPr>
          <w:rFonts w:ascii="Arial" w:hAnsi="Arial" w:cs="Arial"/>
          <w:sz w:val="22"/>
          <w:szCs w:val="22"/>
        </w:rPr>
        <w:t>harmonogramu</w:t>
      </w:r>
      <w:r w:rsidR="008E34CE">
        <w:rPr>
          <w:rFonts w:ascii="Arial" w:hAnsi="Arial" w:cs="Arial"/>
          <w:sz w:val="22"/>
          <w:szCs w:val="22"/>
        </w:rPr>
        <w:t xml:space="preserve"> plnenia úloh.</w:t>
      </w:r>
    </w:p>
    <w:p w:rsidR="008E34CE" w:rsidRDefault="008E34CE" w:rsidP="008E34CE">
      <w:pPr>
        <w:spacing w:line="360" w:lineRule="auto"/>
        <w:rPr>
          <w:rFonts w:ascii="Arial" w:eastAsiaTheme="minorHAnsi" w:hAnsi="Arial" w:cs="Arial"/>
          <w:b/>
          <w:sz w:val="22"/>
          <w:szCs w:val="22"/>
        </w:rPr>
      </w:pPr>
    </w:p>
    <w:p w:rsidR="00683E15" w:rsidRPr="0033383C" w:rsidRDefault="00683E15" w:rsidP="008E34CE">
      <w:pPr>
        <w:spacing w:line="360" w:lineRule="auto"/>
        <w:rPr>
          <w:rFonts w:ascii="Arial" w:eastAsiaTheme="minorHAnsi" w:hAnsi="Arial" w:cs="Arial"/>
          <w:b/>
          <w:sz w:val="22"/>
          <w:szCs w:val="22"/>
        </w:rPr>
      </w:pPr>
      <w:r w:rsidRPr="0033383C">
        <w:rPr>
          <w:rFonts w:ascii="Arial" w:eastAsiaTheme="minorHAnsi" w:hAnsi="Arial" w:cs="Arial"/>
          <w:b/>
          <w:sz w:val="22"/>
          <w:szCs w:val="22"/>
        </w:rPr>
        <w:t xml:space="preserve">Závažné nedostatky zistené v rámci certifikačného overovania projektov IROP </w:t>
      </w:r>
    </w:p>
    <w:p w:rsidR="00A46EDD" w:rsidRDefault="00761A50" w:rsidP="0033383C">
      <w:pPr>
        <w:spacing w:before="120" w:after="200" w:line="360" w:lineRule="auto"/>
        <w:jc w:val="both"/>
        <w:rPr>
          <w:rFonts w:ascii="Arial" w:eastAsiaTheme="minorHAnsi" w:hAnsi="Arial" w:cs="Arial"/>
          <w:sz w:val="22"/>
          <w:szCs w:val="22"/>
        </w:rPr>
      </w:pPr>
      <w:r w:rsidRPr="00761A50">
        <w:rPr>
          <w:rFonts w:ascii="Arial" w:eastAsiaTheme="minorHAnsi" w:hAnsi="Arial" w:cs="Arial"/>
          <w:sz w:val="22"/>
          <w:szCs w:val="22"/>
        </w:rPr>
        <w:t xml:space="preserve">V roku 2016 bolo v rámci  Integrovaného regionálneho OP vykonané 1 certifikačné overovanie na riadiacom orgáne a platobnej jednotke. Overovaná vzorka výdavkov predstavuje sumu 281 936,46 EUR, t. j. 0,73 % z objemu predložených súhrnných žiadostí o platbu. Najzávažnejšie zistenie sa týkalo nedostatočnej administratívnej kontroly </w:t>
      </w:r>
      <w:proofErr w:type="spellStart"/>
      <w:r w:rsidRPr="00761A50">
        <w:rPr>
          <w:rFonts w:ascii="Arial" w:eastAsiaTheme="minorHAnsi" w:hAnsi="Arial" w:cs="Arial"/>
          <w:sz w:val="22"/>
          <w:szCs w:val="22"/>
        </w:rPr>
        <w:t>ŽoP</w:t>
      </w:r>
      <w:proofErr w:type="spellEnd"/>
      <w:r w:rsidRPr="00761A50">
        <w:rPr>
          <w:rFonts w:ascii="Arial" w:eastAsiaTheme="minorHAnsi" w:hAnsi="Arial" w:cs="Arial"/>
          <w:sz w:val="22"/>
          <w:szCs w:val="22"/>
        </w:rPr>
        <w:t>, keďže RO zahrnul neoprávnené výdavky za mzdy mimo obdobia oprávnenosti stanoveného rozhodnutím o schválení žiadosti o NFP, čím boli identifikované neoprávnené výdavky v rámci overovanej vzorky vo výške 72 829,45 EUR a v celkovej výške  252 221,11 EUR. Certifikačné overovanie je otvorené, zistenia sú v riešení.</w:t>
      </w:r>
    </w:p>
    <w:p w:rsidR="00A46EDD" w:rsidRPr="00D3561E" w:rsidRDefault="00A46EDD" w:rsidP="00A46EDD">
      <w:pPr>
        <w:spacing w:line="360" w:lineRule="auto"/>
        <w:ind w:right="57"/>
        <w:jc w:val="both"/>
        <w:rPr>
          <w:rFonts w:ascii="Arial" w:eastAsiaTheme="minorHAnsi" w:hAnsi="Arial" w:cs="Arial"/>
          <w:b/>
          <w:sz w:val="22"/>
          <w:szCs w:val="22"/>
        </w:rPr>
      </w:pPr>
      <w:r w:rsidRPr="00D3561E">
        <w:rPr>
          <w:rFonts w:ascii="Arial" w:eastAsiaTheme="minorHAnsi" w:hAnsi="Arial" w:cs="Arial"/>
          <w:b/>
          <w:sz w:val="22"/>
          <w:szCs w:val="22"/>
        </w:rPr>
        <w:lastRenderedPageBreak/>
        <w:t>Uskutočnené audity programu</w:t>
      </w:r>
    </w:p>
    <w:p w:rsidR="008C4A9A" w:rsidRPr="0033383C" w:rsidRDefault="008C4A9A" w:rsidP="008C4A9A">
      <w:pPr>
        <w:tabs>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 xml:space="preserve">V roku 2016 neprebehli v rámci IROP audity (EK, EDA, vládny audit), ktoré by identifikovali systémové nedostatky. </w:t>
      </w:r>
    </w:p>
    <w:p w:rsidR="008C4A9A" w:rsidRDefault="008C4A9A" w:rsidP="00A46EDD">
      <w:pPr>
        <w:spacing w:line="360" w:lineRule="auto"/>
        <w:jc w:val="both"/>
        <w:rPr>
          <w:rFonts w:ascii="Arial" w:hAnsi="Arial" w:cs="Arial"/>
          <w:sz w:val="22"/>
          <w:szCs w:val="22"/>
        </w:rPr>
      </w:pPr>
    </w:p>
    <w:p w:rsidR="00A46EDD" w:rsidRPr="00D3561E" w:rsidRDefault="00A46EDD" w:rsidP="00A46EDD">
      <w:pPr>
        <w:spacing w:line="360" w:lineRule="auto"/>
        <w:jc w:val="both"/>
        <w:rPr>
          <w:rFonts w:ascii="Arial" w:hAnsi="Arial" w:cs="Arial"/>
          <w:sz w:val="22"/>
          <w:szCs w:val="22"/>
        </w:rPr>
      </w:pPr>
      <w:r>
        <w:rPr>
          <w:rFonts w:ascii="Arial" w:hAnsi="Arial" w:cs="Arial"/>
          <w:sz w:val="22"/>
          <w:szCs w:val="22"/>
        </w:rPr>
        <w:t>A</w:t>
      </w:r>
      <w:r w:rsidRPr="00D3561E">
        <w:rPr>
          <w:rFonts w:ascii="Arial" w:hAnsi="Arial" w:cs="Arial"/>
          <w:sz w:val="22"/>
          <w:szCs w:val="22"/>
        </w:rPr>
        <w:t>udit súladu</w:t>
      </w:r>
      <w:r>
        <w:rPr>
          <w:rFonts w:ascii="Arial" w:hAnsi="Arial" w:cs="Arial"/>
          <w:sz w:val="22"/>
          <w:szCs w:val="22"/>
        </w:rPr>
        <w:t xml:space="preserve"> </w:t>
      </w:r>
      <w:r w:rsidRPr="00D3561E">
        <w:rPr>
          <w:rFonts w:ascii="Arial" w:hAnsi="Arial" w:cs="Arial"/>
          <w:sz w:val="22"/>
          <w:szCs w:val="22"/>
        </w:rPr>
        <w:t>č.</w:t>
      </w:r>
      <w:r>
        <w:rPr>
          <w:rFonts w:ascii="Arial" w:hAnsi="Arial" w:cs="Arial"/>
          <w:sz w:val="22"/>
          <w:szCs w:val="22"/>
        </w:rPr>
        <w:t xml:space="preserve"> </w:t>
      </w:r>
      <w:r w:rsidRPr="00D3561E">
        <w:rPr>
          <w:rFonts w:ascii="Arial" w:hAnsi="Arial" w:cs="Arial"/>
          <w:sz w:val="22"/>
          <w:szCs w:val="22"/>
        </w:rPr>
        <w:t>A639 K3850 (</w:t>
      </w:r>
      <w:proofErr w:type="spellStart"/>
      <w:r w:rsidRPr="00D3561E">
        <w:rPr>
          <w:rFonts w:ascii="Arial" w:hAnsi="Arial" w:cs="Arial"/>
          <w:sz w:val="22"/>
          <w:szCs w:val="22"/>
        </w:rPr>
        <w:t>de</w:t>
      </w:r>
      <w:r>
        <w:rPr>
          <w:rFonts w:ascii="Arial" w:hAnsi="Arial" w:cs="Arial"/>
          <w:sz w:val="22"/>
          <w:szCs w:val="22"/>
        </w:rPr>
        <w:t>z</w:t>
      </w:r>
      <w:r w:rsidRPr="00D3561E">
        <w:rPr>
          <w:rFonts w:ascii="Arial" w:hAnsi="Arial" w:cs="Arial"/>
          <w:sz w:val="22"/>
          <w:szCs w:val="22"/>
        </w:rPr>
        <w:t>ignácia</w:t>
      </w:r>
      <w:proofErr w:type="spellEnd"/>
      <w:r w:rsidRPr="00D3561E">
        <w:rPr>
          <w:rFonts w:ascii="Arial" w:hAnsi="Arial" w:cs="Arial"/>
          <w:sz w:val="22"/>
          <w:szCs w:val="22"/>
        </w:rPr>
        <w:t>) bol zahájený 29.2.2016. Dňa</w:t>
      </w:r>
      <w:r>
        <w:rPr>
          <w:rFonts w:ascii="Arial" w:hAnsi="Arial" w:cs="Arial"/>
          <w:sz w:val="22"/>
          <w:szCs w:val="22"/>
        </w:rPr>
        <w:t xml:space="preserve"> </w:t>
      </w:r>
      <w:r w:rsidRPr="00D3561E">
        <w:rPr>
          <w:rFonts w:ascii="Arial" w:hAnsi="Arial" w:cs="Arial"/>
          <w:sz w:val="22"/>
          <w:szCs w:val="22"/>
        </w:rPr>
        <w:t xml:space="preserve">7.7.2016 bola doručená informácia o dočasnom pozastavení výkonu vládneho auditu (z dôvodu nečinnosti RO). K pokračovaniu vo výkone auditu došlo 12.8.2016. Dňa </w:t>
      </w:r>
      <w:r w:rsidRPr="00D3561E">
        <w:rPr>
          <w:rFonts w:ascii="Arial" w:hAnsi="Arial" w:cs="Arial"/>
          <w:bCs/>
          <w:sz w:val="22"/>
          <w:szCs w:val="22"/>
        </w:rPr>
        <w:t xml:space="preserve">5.9.2016 bola auditnému subjektu </w:t>
      </w:r>
      <w:r w:rsidRPr="00D3561E">
        <w:rPr>
          <w:rFonts w:ascii="Arial" w:hAnsi="Arial" w:cs="Arial"/>
          <w:sz w:val="22"/>
          <w:szCs w:val="22"/>
        </w:rPr>
        <w:t xml:space="preserve">(PWC) </w:t>
      </w:r>
      <w:r w:rsidRPr="00D3561E">
        <w:rPr>
          <w:rFonts w:ascii="Arial" w:hAnsi="Arial" w:cs="Arial"/>
          <w:bCs/>
          <w:sz w:val="22"/>
          <w:szCs w:val="22"/>
        </w:rPr>
        <w:t xml:space="preserve">predložená na overenie kompletná dokumentácia za RO a 22.12.2016 bola predložená kompletná dokumentácia za všetky SO. </w:t>
      </w:r>
      <w:r w:rsidRPr="00D3561E">
        <w:rPr>
          <w:rFonts w:ascii="Arial" w:hAnsi="Arial" w:cs="Arial"/>
          <w:sz w:val="22"/>
          <w:szCs w:val="22"/>
        </w:rPr>
        <w:t xml:space="preserve">RO v spolupráci s jednotlivými SO priebežne reagoval na požiadavky </w:t>
      </w:r>
      <w:r>
        <w:rPr>
          <w:rFonts w:ascii="Arial" w:hAnsi="Arial" w:cs="Arial"/>
          <w:sz w:val="22"/>
          <w:szCs w:val="22"/>
        </w:rPr>
        <w:t>audítorov</w:t>
      </w:r>
      <w:r w:rsidRPr="00D3561E">
        <w:rPr>
          <w:rFonts w:ascii="Arial" w:hAnsi="Arial" w:cs="Arial"/>
          <w:sz w:val="22"/>
          <w:szCs w:val="22"/>
        </w:rPr>
        <w:t xml:space="preserve"> na doplnenie dokumentácie. RO očakáva vydanie </w:t>
      </w:r>
      <w:r>
        <w:rPr>
          <w:rFonts w:ascii="Arial" w:hAnsi="Arial" w:cs="Arial"/>
          <w:sz w:val="22"/>
          <w:szCs w:val="22"/>
        </w:rPr>
        <w:t xml:space="preserve">auditnej </w:t>
      </w:r>
      <w:r w:rsidRPr="00D3561E">
        <w:rPr>
          <w:rFonts w:ascii="Arial" w:hAnsi="Arial" w:cs="Arial"/>
          <w:sz w:val="22"/>
          <w:szCs w:val="22"/>
        </w:rPr>
        <w:t>správy v priebehu roka 2017.</w:t>
      </w:r>
    </w:p>
    <w:p w:rsidR="00A46EDD" w:rsidRDefault="00A46EDD" w:rsidP="00A46EDD">
      <w:pPr>
        <w:spacing w:line="276" w:lineRule="auto"/>
        <w:jc w:val="both"/>
        <w:rPr>
          <w:rFonts w:ascii="Arial" w:hAnsi="Arial" w:cs="Arial"/>
          <w:sz w:val="22"/>
          <w:szCs w:val="22"/>
        </w:rPr>
      </w:pPr>
    </w:p>
    <w:p w:rsidR="00921BE7" w:rsidRPr="00D3561E" w:rsidRDefault="00921BE7" w:rsidP="00A46EDD">
      <w:pPr>
        <w:spacing w:line="276" w:lineRule="auto"/>
        <w:jc w:val="both"/>
        <w:rPr>
          <w:rFonts w:ascii="Arial" w:hAnsi="Arial" w:cs="Arial"/>
          <w:sz w:val="22"/>
          <w:szCs w:val="22"/>
        </w:rPr>
      </w:pPr>
    </w:p>
    <w:p w:rsidR="00127869" w:rsidRPr="00D3561E" w:rsidRDefault="00127869" w:rsidP="00C6017F">
      <w:pPr>
        <w:pStyle w:val="Nadpis1"/>
        <w:rPr>
          <w:rFonts w:eastAsiaTheme="minorHAnsi"/>
        </w:rPr>
      </w:pPr>
      <w:bookmarkStart w:id="191" w:name="_Toc479768374"/>
      <w:r w:rsidRPr="00D3561E">
        <w:rPr>
          <w:rFonts w:eastAsiaTheme="minorHAnsi"/>
        </w:rPr>
        <w:t>Zhrnutie pre verejnosť</w:t>
      </w:r>
      <w:bookmarkEnd w:id="191"/>
    </w:p>
    <w:p w:rsidR="00127869" w:rsidRPr="00D3561E" w:rsidRDefault="00127869" w:rsidP="009E4CBC">
      <w:pPr>
        <w:rPr>
          <w:rFonts w:ascii="Arial" w:eastAsiaTheme="minorHAnsi" w:hAnsi="Arial" w:cs="Arial"/>
        </w:rPr>
      </w:pPr>
    </w:p>
    <w:p w:rsidR="00127869" w:rsidRPr="00D3561E" w:rsidRDefault="00B064F9" w:rsidP="009E4CBC">
      <w:pPr>
        <w:rPr>
          <w:rFonts w:ascii="Arial" w:eastAsiaTheme="minorHAnsi" w:hAnsi="Arial" w:cs="Arial"/>
          <w:sz w:val="22"/>
          <w:szCs w:val="22"/>
        </w:rPr>
      </w:pPr>
      <w:r>
        <w:rPr>
          <w:rFonts w:ascii="Arial" w:eastAsiaTheme="minorHAnsi" w:hAnsi="Arial" w:cs="Arial"/>
          <w:sz w:val="22"/>
          <w:szCs w:val="22"/>
        </w:rPr>
        <w:t>Pozri</w:t>
      </w:r>
      <w:r w:rsidR="00127869" w:rsidRPr="00D3561E">
        <w:rPr>
          <w:rFonts w:ascii="Arial" w:eastAsiaTheme="minorHAnsi" w:hAnsi="Arial" w:cs="Arial"/>
          <w:sz w:val="22"/>
          <w:szCs w:val="22"/>
        </w:rPr>
        <w:t xml:space="preserve"> Príloha </w:t>
      </w:r>
      <w:r w:rsidR="002A23F3" w:rsidRPr="00D3561E">
        <w:rPr>
          <w:rFonts w:ascii="Arial" w:eastAsiaTheme="minorHAnsi" w:hAnsi="Arial" w:cs="Arial"/>
          <w:sz w:val="22"/>
          <w:szCs w:val="22"/>
        </w:rPr>
        <w:t>1</w:t>
      </w:r>
      <w:r w:rsidR="00CD71B8" w:rsidRPr="00D3561E">
        <w:rPr>
          <w:rFonts w:ascii="Arial" w:eastAsiaTheme="minorHAnsi" w:hAnsi="Arial" w:cs="Arial"/>
          <w:sz w:val="22"/>
          <w:szCs w:val="22"/>
        </w:rPr>
        <w:t>.</w:t>
      </w:r>
    </w:p>
    <w:p w:rsidR="00127869" w:rsidRPr="00D3561E" w:rsidRDefault="00127869" w:rsidP="009E4CBC">
      <w:pPr>
        <w:rPr>
          <w:rFonts w:ascii="Arial" w:eastAsiaTheme="minorHAnsi" w:hAnsi="Arial" w:cs="Arial"/>
        </w:rPr>
      </w:pPr>
    </w:p>
    <w:p w:rsidR="00223097" w:rsidRPr="00D3561E" w:rsidRDefault="00223097" w:rsidP="009E4CBC">
      <w:pPr>
        <w:rPr>
          <w:rFonts w:ascii="Arial" w:eastAsiaTheme="minorHAnsi" w:hAnsi="Arial" w:cs="Arial"/>
        </w:rPr>
      </w:pPr>
    </w:p>
    <w:p w:rsidR="008F76AE" w:rsidRPr="00D3561E" w:rsidRDefault="008F76AE" w:rsidP="00C6017F">
      <w:pPr>
        <w:pStyle w:val="Nadpis1"/>
        <w:rPr>
          <w:rFonts w:eastAsiaTheme="minorHAnsi"/>
        </w:rPr>
      </w:pPr>
      <w:bookmarkStart w:id="192" w:name="_Toc428367955"/>
      <w:bookmarkStart w:id="193" w:name="_Toc435620775"/>
      <w:bookmarkStart w:id="194" w:name="_Toc435689486"/>
      <w:bookmarkStart w:id="195" w:name="_Toc437261430"/>
      <w:bookmarkStart w:id="196" w:name="_Toc479768375"/>
      <w:bookmarkEnd w:id="187"/>
      <w:bookmarkEnd w:id="188"/>
      <w:bookmarkEnd w:id="189"/>
      <w:bookmarkEnd w:id="190"/>
      <w:r w:rsidRPr="00D3561E">
        <w:rPr>
          <w:rFonts w:eastAsiaTheme="minorHAnsi"/>
        </w:rPr>
        <w:t>Správa o vykonávaní finančných nástrojov (článok 46 nariadenia EP a Rady (EÚ) č. 1303/2013)</w:t>
      </w:r>
      <w:bookmarkEnd w:id="192"/>
      <w:bookmarkEnd w:id="193"/>
      <w:bookmarkEnd w:id="194"/>
      <w:bookmarkEnd w:id="195"/>
      <w:bookmarkEnd w:id="196"/>
    </w:p>
    <w:p w:rsidR="00E04059" w:rsidRPr="00D3561E" w:rsidRDefault="00E04059" w:rsidP="009E4CBC">
      <w:pPr>
        <w:shd w:val="clear" w:color="auto" w:fill="FFFFFF" w:themeFill="background1"/>
        <w:jc w:val="both"/>
        <w:rPr>
          <w:rFonts w:ascii="Arial" w:hAnsi="Arial" w:cs="Arial"/>
        </w:rPr>
      </w:pPr>
    </w:p>
    <w:p w:rsidR="00137322" w:rsidRPr="00D3561E" w:rsidRDefault="00B064F9" w:rsidP="009E4CBC">
      <w:pPr>
        <w:shd w:val="clear" w:color="auto" w:fill="FFFFFF" w:themeFill="background1"/>
        <w:jc w:val="both"/>
        <w:rPr>
          <w:rFonts w:ascii="Arial" w:eastAsiaTheme="minorHAnsi" w:hAnsi="Arial" w:cs="Arial"/>
          <w:sz w:val="22"/>
          <w:szCs w:val="22"/>
        </w:rPr>
      </w:pPr>
      <w:r>
        <w:rPr>
          <w:rFonts w:ascii="Arial" w:eastAsiaTheme="minorHAnsi" w:hAnsi="Arial" w:cs="Arial"/>
          <w:sz w:val="22"/>
          <w:szCs w:val="22"/>
        </w:rPr>
        <w:t>Pozri</w:t>
      </w:r>
      <w:r w:rsidR="002A23F3" w:rsidRPr="00D3561E">
        <w:rPr>
          <w:rFonts w:ascii="Arial" w:eastAsiaTheme="minorHAnsi" w:hAnsi="Arial" w:cs="Arial"/>
          <w:sz w:val="22"/>
          <w:szCs w:val="22"/>
        </w:rPr>
        <w:t xml:space="preserve"> Príloh</w:t>
      </w:r>
      <w:r w:rsidR="00C37A0B" w:rsidRPr="00D3561E">
        <w:rPr>
          <w:rFonts w:ascii="Arial" w:eastAsiaTheme="minorHAnsi" w:hAnsi="Arial" w:cs="Arial"/>
          <w:sz w:val="22"/>
          <w:szCs w:val="22"/>
        </w:rPr>
        <w:t>y</w:t>
      </w:r>
      <w:r w:rsidR="002A23F3" w:rsidRPr="00D3561E">
        <w:rPr>
          <w:rFonts w:ascii="Arial" w:eastAsiaTheme="minorHAnsi" w:hAnsi="Arial" w:cs="Arial"/>
          <w:sz w:val="22"/>
          <w:szCs w:val="22"/>
        </w:rPr>
        <w:t xml:space="preserve"> </w:t>
      </w:r>
      <w:r w:rsidR="00C37A0B" w:rsidRPr="00D3561E">
        <w:rPr>
          <w:rFonts w:ascii="Arial" w:eastAsiaTheme="minorHAnsi" w:hAnsi="Arial" w:cs="Arial"/>
          <w:sz w:val="22"/>
          <w:szCs w:val="22"/>
        </w:rPr>
        <w:t xml:space="preserve">č. </w:t>
      </w:r>
      <w:r w:rsidR="002A23F3" w:rsidRPr="00D3561E">
        <w:rPr>
          <w:rFonts w:ascii="Arial" w:eastAsiaTheme="minorHAnsi" w:hAnsi="Arial" w:cs="Arial"/>
          <w:sz w:val="22"/>
          <w:szCs w:val="22"/>
        </w:rPr>
        <w:t>2</w:t>
      </w:r>
      <w:r w:rsidR="00C37A0B" w:rsidRPr="00D3561E">
        <w:rPr>
          <w:rFonts w:ascii="Arial" w:eastAsiaTheme="minorHAnsi" w:hAnsi="Arial" w:cs="Arial"/>
          <w:sz w:val="22"/>
          <w:szCs w:val="22"/>
        </w:rPr>
        <w:t>a a 2b</w:t>
      </w:r>
      <w:r w:rsidR="002A23F3" w:rsidRPr="00D3561E">
        <w:rPr>
          <w:rFonts w:ascii="Arial" w:eastAsiaTheme="minorHAnsi" w:hAnsi="Arial" w:cs="Arial"/>
          <w:sz w:val="22"/>
          <w:szCs w:val="22"/>
        </w:rPr>
        <w:t>.</w:t>
      </w:r>
    </w:p>
    <w:p w:rsidR="00223097" w:rsidRPr="00D3561E" w:rsidRDefault="00223097">
      <w:pPr>
        <w:spacing w:after="200" w:line="276" w:lineRule="auto"/>
        <w:rPr>
          <w:rFonts w:ascii="Arial" w:eastAsiaTheme="minorHAnsi" w:hAnsi="Arial" w:cs="Arial"/>
        </w:rPr>
      </w:pPr>
    </w:p>
    <w:p w:rsidR="008F76AE" w:rsidRPr="00D3561E" w:rsidRDefault="008F76AE" w:rsidP="00C6017F">
      <w:pPr>
        <w:pStyle w:val="Nadpis1"/>
      </w:pPr>
      <w:bookmarkStart w:id="197" w:name="_Toc428367956"/>
      <w:bookmarkStart w:id="198" w:name="_Toc435620776"/>
      <w:bookmarkStart w:id="199" w:name="_Toc435689487"/>
      <w:bookmarkStart w:id="200" w:name="_Toc437261431"/>
      <w:bookmarkStart w:id="201" w:name="_Toc479768376"/>
      <w:r w:rsidRPr="00D3561E">
        <w:t xml:space="preserve">Opatrenia prijaté na splnenie </w:t>
      </w:r>
      <w:proofErr w:type="spellStart"/>
      <w:r w:rsidRPr="00D3561E">
        <w:t>ex-ante</w:t>
      </w:r>
      <w:proofErr w:type="spellEnd"/>
      <w:r w:rsidRPr="00D3561E">
        <w:t xml:space="preserve"> </w:t>
      </w:r>
      <w:proofErr w:type="spellStart"/>
      <w:r w:rsidRPr="00D3561E">
        <w:t>kondicionalít</w:t>
      </w:r>
      <w:proofErr w:type="spellEnd"/>
      <w:r w:rsidRPr="00D3561E">
        <w:t xml:space="preserve">  (článok 50 (2) nariadenia EP a Rady (EÚ) č. 1303/2013)</w:t>
      </w:r>
      <w:bookmarkEnd w:id="197"/>
      <w:bookmarkEnd w:id="198"/>
      <w:bookmarkEnd w:id="199"/>
      <w:bookmarkEnd w:id="200"/>
      <w:bookmarkEnd w:id="201"/>
    </w:p>
    <w:p w:rsidR="004F6198" w:rsidRPr="00D3561E" w:rsidRDefault="004F6198" w:rsidP="004F6198">
      <w:pPr>
        <w:jc w:val="both"/>
        <w:rPr>
          <w:rFonts w:ascii="Arial" w:eastAsiaTheme="minorHAnsi" w:hAnsi="Arial" w:cs="Arial"/>
          <w:u w:val="single"/>
        </w:rPr>
      </w:pPr>
    </w:p>
    <w:p w:rsidR="00A838B4" w:rsidRPr="00B6507A" w:rsidRDefault="0033383C" w:rsidP="009E4CBC">
      <w:pPr>
        <w:rPr>
          <w:rFonts w:ascii="Arial" w:hAnsi="Arial" w:cs="Arial"/>
          <w:sz w:val="22"/>
          <w:szCs w:val="22"/>
        </w:rPr>
      </w:pPr>
      <w:bookmarkStart w:id="202" w:name="_Toc428367957"/>
      <w:bookmarkStart w:id="203" w:name="_Toc435620777"/>
      <w:bookmarkStart w:id="204" w:name="_Toc435689488"/>
      <w:bookmarkStart w:id="205" w:name="_Toc437261432"/>
      <w:r w:rsidRPr="00B6507A">
        <w:rPr>
          <w:rFonts w:ascii="Arial" w:hAnsi="Arial" w:cs="Arial"/>
          <w:sz w:val="22"/>
          <w:szCs w:val="22"/>
        </w:rPr>
        <w:t xml:space="preserve">O opatreniach na splnenie </w:t>
      </w:r>
      <w:proofErr w:type="spellStart"/>
      <w:r w:rsidRPr="00B6507A">
        <w:rPr>
          <w:rFonts w:ascii="Arial" w:hAnsi="Arial" w:cs="Arial"/>
          <w:sz w:val="22"/>
          <w:szCs w:val="22"/>
        </w:rPr>
        <w:t>ex-a</w:t>
      </w:r>
      <w:r w:rsidR="00775C38" w:rsidRPr="00B6507A">
        <w:rPr>
          <w:rFonts w:ascii="Arial" w:hAnsi="Arial" w:cs="Arial"/>
          <w:sz w:val="22"/>
          <w:szCs w:val="22"/>
        </w:rPr>
        <w:t>nte</w:t>
      </w:r>
      <w:proofErr w:type="spellEnd"/>
      <w:r w:rsidR="00775C38" w:rsidRPr="00B6507A">
        <w:rPr>
          <w:rFonts w:ascii="Arial" w:hAnsi="Arial" w:cs="Arial"/>
          <w:sz w:val="22"/>
          <w:szCs w:val="22"/>
        </w:rPr>
        <w:t xml:space="preserve"> </w:t>
      </w:r>
      <w:proofErr w:type="spellStart"/>
      <w:r w:rsidR="00775C38" w:rsidRPr="00B6507A">
        <w:rPr>
          <w:rFonts w:ascii="Arial" w:hAnsi="Arial" w:cs="Arial"/>
          <w:sz w:val="22"/>
          <w:szCs w:val="22"/>
        </w:rPr>
        <w:t>kondicionalít</w:t>
      </w:r>
      <w:proofErr w:type="spellEnd"/>
      <w:r w:rsidR="00775C38" w:rsidRPr="00B6507A">
        <w:rPr>
          <w:rFonts w:ascii="Arial" w:hAnsi="Arial" w:cs="Arial"/>
          <w:sz w:val="22"/>
          <w:szCs w:val="22"/>
        </w:rPr>
        <w:t xml:space="preserve"> </w:t>
      </w:r>
      <w:r w:rsidR="00036453" w:rsidRPr="00B6507A">
        <w:rPr>
          <w:rFonts w:ascii="Arial" w:hAnsi="Arial" w:cs="Arial"/>
          <w:sz w:val="22"/>
          <w:szCs w:val="22"/>
        </w:rPr>
        <w:t xml:space="preserve">v roku 2016 </w:t>
      </w:r>
      <w:r w:rsidR="00775C38" w:rsidRPr="00B6507A">
        <w:rPr>
          <w:rFonts w:ascii="Arial" w:hAnsi="Arial" w:cs="Arial"/>
          <w:sz w:val="22"/>
          <w:szCs w:val="22"/>
        </w:rPr>
        <w:t>pozri časť 13</w:t>
      </w:r>
      <w:r w:rsidR="007436C1">
        <w:rPr>
          <w:rFonts w:ascii="Arial" w:hAnsi="Arial" w:cs="Arial"/>
          <w:sz w:val="22"/>
          <w:szCs w:val="22"/>
        </w:rPr>
        <w:t xml:space="preserve"> </w:t>
      </w:r>
      <w:r w:rsidR="007436C1" w:rsidRPr="00B6507A">
        <w:rPr>
          <w:rFonts w:ascii="Arial" w:hAnsi="Arial" w:cs="Arial"/>
          <w:sz w:val="22"/>
          <w:szCs w:val="22"/>
        </w:rPr>
        <w:t>VS</w:t>
      </w:r>
      <w:r w:rsidR="00775C38" w:rsidRPr="00B6507A">
        <w:rPr>
          <w:rFonts w:ascii="Arial" w:hAnsi="Arial" w:cs="Arial"/>
          <w:sz w:val="22"/>
          <w:szCs w:val="22"/>
        </w:rPr>
        <w:t>.</w:t>
      </w:r>
    </w:p>
    <w:p w:rsidR="00223097" w:rsidRPr="00B6507A" w:rsidRDefault="00223097" w:rsidP="009E4CBC">
      <w:pPr>
        <w:rPr>
          <w:rFonts w:ascii="Arial" w:hAnsi="Arial" w:cs="Arial"/>
          <w:sz w:val="22"/>
          <w:szCs w:val="22"/>
        </w:rPr>
      </w:pPr>
    </w:p>
    <w:p w:rsidR="0019302E" w:rsidRPr="00D3561E" w:rsidRDefault="0019302E" w:rsidP="00C6017F">
      <w:pPr>
        <w:pStyle w:val="Nadpis1"/>
      </w:pPr>
      <w:bookmarkStart w:id="206" w:name="_Toc479768377"/>
      <w:r w:rsidRPr="00D3561E">
        <w:t>Pokrok pri príprave a implementácii veľkých projektov a spoločných akčných plánov (článok 101(h) a 111(3) nariadenia EP a Rady (EÚ) č. 1303/2013 a článok 14 ods. 3 písm. b) nariadenia (EÚ) č. 1299/2013)</w:t>
      </w:r>
      <w:bookmarkEnd w:id="206"/>
    </w:p>
    <w:p w:rsidR="0019302E" w:rsidRPr="00D3561E" w:rsidRDefault="0019302E" w:rsidP="009E4CBC">
      <w:pPr>
        <w:rPr>
          <w:rFonts w:ascii="Arial" w:hAnsi="Arial" w:cs="Arial"/>
        </w:rPr>
      </w:pPr>
    </w:p>
    <w:p w:rsidR="004E2FA9" w:rsidRPr="00D3561E" w:rsidRDefault="004E2FA9" w:rsidP="00C6017F">
      <w:pPr>
        <w:pStyle w:val="Nadpis2"/>
      </w:pPr>
      <w:bookmarkStart w:id="207" w:name="_Toc444159716"/>
      <w:bookmarkStart w:id="208" w:name="_Toc479768378"/>
      <w:bookmarkEnd w:id="202"/>
      <w:bookmarkEnd w:id="203"/>
      <w:bookmarkEnd w:id="204"/>
      <w:bookmarkEnd w:id="205"/>
      <w:proofErr w:type="spellStart"/>
      <w:r w:rsidRPr="00D3561E">
        <w:t>Veľké</w:t>
      </w:r>
      <w:proofErr w:type="spellEnd"/>
      <w:r w:rsidRPr="00D3561E">
        <w:t xml:space="preserve"> </w:t>
      </w:r>
      <w:proofErr w:type="spellStart"/>
      <w:r w:rsidRPr="00D3561E">
        <w:t>projekty</w:t>
      </w:r>
      <w:bookmarkEnd w:id="207"/>
      <w:bookmarkEnd w:id="208"/>
      <w:proofErr w:type="spellEnd"/>
    </w:p>
    <w:p w:rsidR="004E2FA9" w:rsidRPr="00D3561E" w:rsidRDefault="004E2FA9" w:rsidP="004E2FA9">
      <w:pPr>
        <w:rPr>
          <w:rFonts w:ascii="Arial" w:hAnsi="Arial" w:cs="Arial"/>
        </w:rPr>
      </w:pPr>
    </w:p>
    <w:p w:rsidR="004E2FA9" w:rsidRPr="00D3561E" w:rsidRDefault="009921FA" w:rsidP="004E2FA9">
      <w:pPr>
        <w:rPr>
          <w:rFonts w:ascii="Arial" w:hAnsi="Arial" w:cs="Arial"/>
          <w:sz w:val="22"/>
          <w:szCs w:val="22"/>
        </w:rPr>
      </w:pPr>
      <w:r w:rsidRPr="00D3561E">
        <w:rPr>
          <w:rFonts w:ascii="Arial" w:hAnsi="Arial" w:cs="Arial"/>
          <w:sz w:val="22"/>
          <w:szCs w:val="22"/>
        </w:rPr>
        <w:t>V rámci IROP nie sú</w:t>
      </w:r>
      <w:r w:rsidR="00B6507A">
        <w:rPr>
          <w:rFonts w:ascii="Arial" w:hAnsi="Arial" w:cs="Arial"/>
          <w:sz w:val="22"/>
          <w:szCs w:val="22"/>
        </w:rPr>
        <w:t xml:space="preserve"> </w:t>
      </w:r>
      <w:r w:rsidR="00B6507A" w:rsidRPr="00D3561E">
        <w:rPr>
          <w:rFonts w:ascii="Arial" w:hAnsi="Arial" w:cs="Arial"/>
          <w:sz w:val="22"/>
          <w:szCs w:val="22"/>
        </w:rPr>
        <w:t>plánované</w:t>
      </w:r>
      <w:r w:rsidRPr="00D3561E">
        <w:rPr>
          <w:rFonts w:ascii="Arial" w:hAnsi="Arial" w:cs="Arial"/>
          <w:sz w:val="22"/>
          <w:szCs w:val="22"/>
        </w:rPr>
        <w:t xml:space="preserve"> veľké projekty. </w:t>
      </w:r>
    </w:p>
    <w:p w:rsidR="004E2FA9" w:rsidRPr="00D3561E" w:rsidRDefault="004E2FA9" w:rsidP="004E2FA9">
      <w:pPr>
        <w:rPr>
          <w:rFonts w:ascii="Arial" w:hAnsi="Arial" w:cs="Arial"/>
        </w:rPr>
      </w:pPr>
    </w:p>
    <w:p w:rsidR="004E2FA9" w:rsidRPr="00D3561E" w:rsidRDefault="004E2FA9" w:rsidP="00C6017F">
      <w:pPr>
        <w:pStyle w:val="Nadpis2"/>
      </w:pPr>
      <w:r w:rsidRPr="00D3561E">
        <w:t xml:space="preserve"> </w:t>
      </w:r>
      <w:bookmarkStart w:id="209" w:name="_Toc444159717"/>
      <w:bookmarkStart w:id="210" w:name="_Toc479768379"/>
      <w:proofErr w:type="spellStart"/>
      <w:r w:rsidRPr="00D3561E">
        <w:t>Spoločné</w:t>
      </w:r>
      <w:proofErr w:type="spellEnd"/>
      <w:r w:rsidRPr="00D3561E">
        <w:t xml:space="preserve"> </w:t>
      </w:r>
      <w:proofErr w:type="spellStart"/>
      <w:r w:rsidRPr="00D3561E">
        <w:t>akčné</w:t>
      </w:r>
      <w:proofErr w:type="spellEnd"/>
      <w:r w:rsidRPr="00D3561E">
        <w:t xml:space="preserve"> </w:t>
      </w:r>
      <w:proofErr w:type="spellStart"/>
      <w:r w:rsidRPr="00D3561E">
        <w:t>plány</w:t>
      </w:r>
      <w:proofErr w:type="spellEnd"/>
      <w:r w:rsidRPr="00D3561E">
        <w:t xml:space="preserve"> (SAP)</w:t>
      </w:r>
      <w:bookmarkEnd w:id="209"/>
      <w:bookmarkEnd w:id="210"/>
    </w:p>
    <w:p w:rsidR="004E2FA9" w:rsidRPr="00D3561E" w:rsidRDefault="004E2FA9" w:rsidP="004E2FA9">
      <w:pPr>
        <w:rPr>
          <w:rFonts w:ascii="Arial" w:hAnsi="Arial" w:cs="Arial"/>
        </w:rPr>
      </w:pPr>
    </w:p>
    <w:p w:rsidR="004E2FA9" w:rsidRPr="00D3561E" w:rsidRDefault="009921FA" w:rsidP="004E2FA9">
      <w:pPr>
        <w:shd w:val="clear" w:color="auto" w:fill="FFFFFF" w:themeFill="background1"/>
        <w:jc w:val="both"/>
        <w:rPr>
          <w:rFonts w:ascii="Arial" w:eastAsiaTheme="minorHAnsi" w:hAnsi="Arial" w:cs="Arial"/>
          <w:sz w:val="22"/>
          <w:szCs w:val="22"/>
        </w:rPr>
      </w:pPr>
      <w:r w:rsidRPr="00D3561E">
        <w:rPr>
          <w:rFonts w:ascii="Arial" w:eastAsiaTheme="minorHAnsi" w:hAnsi="Arial" w:cs="Arial"/>
          <w:sz w:val="22"/>
          <w:szCs w:val="22"/>
        </w:rPr>
        <w:t xml:space="preserve">V rámci IROP nie sú </w:t>
      </w:r>
      <w:r w:rsidR="00B6507A" w:rsidRPr="00D3561E">
        <w:rPr>
          <w:rFonts w:ascii="Arial" w:eastAsiaTheme="minorHAnsi" w:hAnsi="Arial" w:cs="Arial"/>
          <w:sz w:val="22"/>
          <w:szCs w:val="22"/>
        </w:rPr>
        <w:t xml:space="preserve">plánované </w:t>
      </w:r>
      <w:r w:rsidRPr="00D3561E">
        <w:rPr>
          <w:rFonts w:ascii="Arial" w:eastAsiaTheme="minorHAnsi" w:hAnsi="Arial" w:cs="Arial"/>
          <w:sz w:val="22"/>
          <w:szCs w:val="22"/>
        </w:rPr>
        <w:t xml:space="preserve">SAP. </w:t>
      </w:r>
    </w:p>
    <w:p w:rsidR="002F2439" w:rsidRPr="00E80267" w:rsidRDefault="002F2439" w:rsidP="00E80267">
      <w:pPr>
        <w:shd w:val="clear" w:color="auto" w:fill="FFFFFF" w:themeFill="background1"/>
        <w:jc w:val="both"/>
        <w:rPr>
          <w:rFonts w:ascii="Arial" w:eastAsiaTheme="minorHAnsi" w:hAnsi="Arial" w:cs="Arial"/>
          <w:sz w:val="22"/>
          <w:szCs w:val="22"/>
        </w:rPr>
      </w:pPr>
    </w:p>
    <w:p w:rsidR="00E80267" w:rsidRDefault="00E80267" w:rsidP="00E80267">
      <w:pPr>
        <w:shd w:val="clear" w:color="auto" w:fill="FFFFFF" w:themeFill="background1"/>
        <w:jc w:val="both"/>
        <w:rPr>
          <w:rFonts w:ascii="Arial" w:eastAsiaTheme="minorHAnsi" w:hAnsi="Arial" w:cs="Arial"/>
          <w:b/>
        </w:rPr>
      </w:pPr>
      <w:bookmarkStart w:id="211" w:name="_Toc428367960"/>
      <w:bookmarkStart w:id="212" w:name="_Toc479249113"/>
      <w:bookmarkStart w:id="213" w:name="_Toc479576435"/>
      <w:bookmarkStart w:id="214" w:name="_Toc479687582"/>
      <w:bookmarkStart w:id="215" w:name="_Toc479688072"/>
    </w:p>
    <w:p w:rsidR="00E06EB9" w:rsidRDefault="00E06EB9" w:rsidP="00E80267">
      <w:pPr>
        <w:shd w:val="clear" w:color="auto" w:fill="FFFFFF" w:themeFill="background1"/>
        <w:jc w:val="both"/>
        <w:rPr>
          <w:rFonts w:ascii="Arial" w:eastAsiaTheme="minorHAnsi" w:hAnsi="Arial" w:cs="Arial"/>
          <w:b/>
        </w:rPr>
      </w:pPr>
    </w:p>
    <w:p w:rsidR="00E06EB9" w:rsidRDefault="00E06EB9" w:rsidP="00E80267">
      <w:pPr>
        <w:shd w:val="clear" w:color="auto" w:fill="FFFFFF" w:themeFill="background1"/>
        <w:jc w:val="both"/>
        <w:rPr>
          <w:rFonts w:ascii="Arial" w:eastAsiaTheme="minorHAnsi" w:hAnsi="Arial" w:cs="Arial"/>
          <w:b/>
        </w:rPr>
      </w:pPr>
    </w:p>
    <w:p w:rsidR="00E06EB9" w:rsidRDefault="00E06EB9" w:rsidP="00E80267">
      <w:pPr>
        <w:shd w:val="clear" w:color="auto" w:fill="FFFFFF" w:themeFill="background1"/>
        <w:jc w:val="both"/>
        <w:rPr>
          <w:rFonts w:ascii="Arial" w:eastAsiaTheme="minorHAnsi" w:hAnsi="Arial" w:cs="Arial"/>
          <w:b/>
        </w:rPr>
      </w:pPr>
    </w:p>
    <w:p w:rsidR="00E06EB9" w:rsidRDefault="00E06EB9" w:rsidP="00E80267">
      <w:pPr>
        <w:shd w:val="clear" w:color="auto" w:fill="FFFFFF" w:themeFill="background1"/>
        <w:jc w:val="both"/>
        <w:rPr>
          <w:rFonts w:ascii="Arial" w:eastAsiaTheme="minorHAnsi" w:hAnsi="Arial" w:cs="Arial"/>
          <w:b/>
        </w:rPr>
      </w:pPr>
    </w:p>
    <w:p w:rsidR="00E06EB9" w:rsidRDefault="00E06EB9" w:rsidP="00E80267">
      <w:pPr>
        <w:shd w:val="clear" w:color="auto" w:fill="FFFFFF" w:themeFill="background1"/>
        <w:jc w:val="both"/>
        <w:rPr>
          <w:rFonts w:ascii="Arial" w:eastAsiaTheme="minorHAnsi" w:hAnsi="Arial" w:cs="Arial"/>
          <w:b/>
        </w:rPr>
      </w:pPr>
    </w:p>
    <w:p w:rsidR="00123AB1" w:rsidRPr="00036453" w:rsidRDefault="000F78A5" w:rsidP="00E80267">
      <w:pPr>
        <w:shd w:val="clear" w:color="auto" w:fill="FFFFFF" w:themeFill="background1"/>
        <w:jc w:val="both"/>
        <w:rPr>
          <w:rFonts w:ascii="Arial" w:eastAsiaTheme="minorHAnsi" w:hAnsi="Arial" w:cs="Arial"/>
          <w:b/>
          <w:sz w:val="28"/>
          <w:szCs w:val="28"/>
        </w:rPr>
      </w:pPr>
      <w:r>
        <w:rPr>
          <w:rFonts w:ascii="Arial" w:eastAsiaTheme="minorHAnsi" w:hAnsi="Arial" w:cs="Arial"/>
          <w:b/>
          <w:sz w:val="28"/>
          <w:szCs w:val="28"/>
        </w:rPr>
        <w:lastRenderedPageBreak/>
        <w:t xml:space="preserve">ČASŤ B - </w:t>
      </w:r>
      <w:r w:rsidR="00123AB1" w:rsidRPr="00036453">
        <w:rPr>
          <w:rFonts w:ascii="Arial" w:eastAsiaTheme="minorHAnsi" w:hAnsi="Arial" w:cs="Arial"/>
          <w:b/>
          <w:sz w:val="28"/>
          <w:szCs w:val="28"/>
        </w:rPr>
        <w:t>Informácie uvádzané vo výročnej správe</w:t>
      </w:r>
      <w:r w:rsidR="00EE5FA4" w:rsidRPr="00036453">
        <w:rPr>
          <w:rFonts w:ascii="Arial" w:eastAsiaTheme="minorHAnsi" w:hAnsi="Arial" w:cs="Arial"/>
          <w:b/>
          <w:sz w:val="28"/>
          <w:szCs w:val="28"/>
        </w:rPr>
        <w:t xml:space="preserve"> predkladanej v roku 2017</w:t>
      </w:r>
      <w:r w:rsidR="00F828BE" w:rsidRPr="00036453">
        <w:rPr>
          <w:rFonts w:ascii="Arial" w:eastAsiaTheme="minorHAnsi" w:hAnsi="Arial" w:cs="Arial"/>
          <w:b/>
          <w:sz w:val="28"/>
          <w:szCs w:val="28"/>
        </w:rPr>
        <w:t xml:space="preserve"> -</w:t>
      </w:r>
      <w:r w:rsidR="00123AB1" w:rsidRPr="00036453">
        <w:rPr>
          <w:rFonts w:ascii="Arial" w:eastAsiaTheme="minorHAnsi" w:hAnsi="Arial" w:cs="Arial"/>
          <w:b/>
          <w:sz w:val="28"/>
          <w:szCs w:val="28"/>
        </w:rPr>
        <w:t xml:space="preserve"> (článok 50 (4) a 111(3) a (4) nariadenia EP a Rady (EÚ) č. 1303/2013 a 14 (4) nariadenia EP a Rady (EÚ) č. 1299/2013)</w:t>
      </w:r>
      <w:bookmarkEnd w:id="211"/>
      <w:bookmarkEnd w:id="212"/>
      <w:bookmarkEnd w:id="213"/>
      <w:bookmarkEnd w:id="214"/>
      <w:bookmarkEnd w:id="215"/>
      <w:r w:rsidR="00E80267" w:rsidRPr="00036453">
        <w:rPr>
          <w:rFonts w:ascii="Arial" w:eastAsiaTheme="minorHAnsi" w:hAnsi="Arial" w:cs="Arial"/>
          <w:b/>
          <w:sz w:val="28"/>
          <w:szCs w:val="28"/>
        </w:rPr>
        <w:t>:</w:t>
      </w:r>
    </w:p>
    <w:p w:rsidR="00C6017F" w:rsidRDefault="00C6017F" w:rsidP="00C6017F">
      <w:pPr>
        <w:pStyle w:val="NazNadpis3"/>
      </w:pPr>
      <w:bookmarkStart w:id="216" w:name="_Toc428367961"/>
    </w:p>
    <w:p w:rsidR="00123AB1" w:rsidRDefault="00123AB1" w:rsidP="00C6017F">
      <w:pPr>
        <w:pStyle w:val="Nadpis1"/>
      </w:pPr>
      <w:bookmarkStart w:id="217" w:name="_Toc479768380"/>
      <w:r w:rsidRPr="00D33D19">
        <w:t>Zhodnotenie vykonávania programu</w:t>
      </w:r>
      <w:bookmarkEnd w:id="216"/>
      <w:bookmarkEnd w:id="217"/>
    </w:p>
    <w:p w:rsidR="00F828BE" w:rsidRPr="00F828BE" w:rsidRDefault="00F828BE" w:rsidP="00F828BE"/>
    <w:p w:rsidR="00123AB1" w:rsidRPr="0033383C" w:rsidRDefault="00123AB1" w:rsidP="00B1011A">
      <w:pPr>
        <w:pStyle w:val="Nadpis2"/>
        <w:rPr>
          <w:rFonts w:eastAsiaTheme="minorHAnsi"/>
          <w:lang w:eastAsia="en-US"/>
        </w:rPr>
      </w:pPr>
      <w:bookmarkStart w:id="218" w:name="_Toc428367962"/>
      <w:bookmarkStart w:id="219" w:name="_Toc479768381"/>
      <w:proofErr w:type="spellStart"/>
      <w:r w:rsidRPr="0033383C">
        <w:rPr>
          <w:rFonts w:eastAsiaTheme="minorHAnsi"/>
          <w:lang w:eastAsia="en-US"/>
        </w:rPr>
        <w:t>Informácie</w:t>
      </w:r>
      <w:proofErr w:type="spellEnd"/>
      <w:r w:rsidRPr="0033383C">
        <w:rPr>
          <w:rFonts w:eastAsiaTheme="minorHAnsi"/>
          <w:lang w:eastAsia="en-US"/>
        </w:rPr>
        <w:t xml:space="preserve"> </w:t>
      </w:r>
      <w:proofErr w:type="spellStart"/>
      <w:r w:rsidRPr="0033383C">
        <w:rPr>
          <w:rFonts w:eastAsiaTheme="minorHAnsi"/>
          <w:lang w:eastAsia="en-US"/>
        </w:rPr>
        <w:t>obsiahnuté</w:t>
      </w:r>
      <w:proofErr w:type="spellEnd"/>
      <w:r w:rsidRPr="0033383C">
        <w:rPr>
          <w:rFonts w:eastAsiaTheme="minorHAnsi"/>
          <w:lang w:eastAsia="en-US"/>
        </w:rPr>
        <w:t xml:space="preserve"> v </w:t>
      </w:r>
      <w:proofErr w:type="spellStart"/>
      <w:r w:rsidRPr="0033383C">
        <w:rPr>
          <w:rFonts w:eastAsiaTheme="minorHAnsi"/>
          <w:lang w:eastAsia="en-US"/>
        </w:rPr>
        <w:t>časti</w:t>
      </w:r>
      <w:proofErr w:type="spellEnd"/>
      <w:r w:rsidRPr="0033383C">
        <w:rPr>
          <w:rFonts w:eastAsiaTheme="minorHAnsi"/>
          <w:lang w:eastAsia="en-US"/>
        </w:rPr>
        <w:t xml:space="preserve"> A </w:t>
      </w:r>
      <w:proofErr w:type="spellStart"/>
      <w:r w:rsidRPr="0033383C">
        <w:rPr>
          <w:rFonts w:eastAsiaTheme="minorHAnsi"/>
          <w:lang w:eastAsia="en-US"/>
        </w:rPr>
        <w:t>doplnené</w:t>
      </w:r>
      <w:proofErr w:type="spellEnd"/>
      <w:r w:rsidRPr="0033383C">
        <w:rPr>
          <w:rFonts w:eastAsiaTheme="minorHAnsi"/>
          <w:lang w:eastAsia="en-US"/>
        </w:rPr>
        <w:t xml:space="preserve"> o </w:t>
      </w:r>
      <w:proofErr w:type="spellStart"/>
      <w:r w:rsidRPr="0033383C">
        <w:rPr>
          <w:rFonts w:eastAsiaTheme="minorHAnsi"/>
          <w:lang w:eastAsia="en-US"/>
        </w:rPr>
        <w:t>zhodnotenie</w:t>
      </w:r>
      <w:proofErr w:type="spellEnd"/>
      <w:r w:rsidRPr="0033383C">
        <w:rPr>
          <w:rFonts w:eastAsiaTheme="minorHAnsi"/>
          <w:lang w:eastAsia="en-US"/>
        </w:rPr>
        <w:t xml:space="preserve"> </w:t>
      </w:r>
      <w:proofErr w:type="spellStart"/>
      <w:r w:rsidRPr="0033383C">
        <w:rPr>
          <w:rFonts w:eastAsiaTheme="minorHAnsi"/>
          <w:lang w:eastAsia="en-US"/>
        </w:rPr>
        <w:t>dosahovania</w:t>
      </w:r>
      <w:proofErr w:type="spellEnd"/>
      <w:r w:rsidRPr="0033383C">
        <w:rPr>
          <w:rFonts w:eastAsiaTheme="minorHAnsi"/>
          <w:lang w:eastAsia="en-US"/>
        </w:rPr>
        <w:t xml:space="preserve"> </w:t>
      </w:r>
      <w:proofErr w:type="spellStart"/>
      <w:r w:rsidRPr="0033383C">
        <w:rPr>
          <w:rFonts w:eastAsiaTheme="minorHAnsi"/>
          <w:lang w:eastAsia="en-US"/>
        </w:rPr>
        <w:t>cieľov</w:t>
      </w:r>
      <w:proofErr w:type="spellEnd"/>
      <w:r w:rsidRPr="0033383C">
        <w:rPr>
          <w:rFonts w:eastAsiaTheme="minorHAnsi"/>
          <w:lang w:eastAsia="en-US"/>
        </w:rPr>
        <w:t xml:space="preserve"> </w:t>
      </w:r>
      <w:proofErr w:type="spellStart"/>
      <w:r w:rsidRPr="0033383C">
        <w:rPr>
          <w:rFonts w:eastAsiaTheme="minorHAnsi"/>
          <w:lang w:eastAsia="en-US"/>
        </w:rPr>
        <w:t>programu</w:t>
      </w:r>
      <w:bookmarkEnd w:id="218"/>
      <w:bookmarkEnd w:id="219"/>
      <w:proofErr w:type="spellEnd"/>
    </w:p>
    <w:p w:rsidR="007C0702" w:rsidRDefault="007C0702" w:rsidP="0033383C">
      <w:pPr>
        <w:tabs>
          <w:tab w:val="left" w:pos="57"/>
        </w:tabs>
        <w:spacing w:before="120" w:line="360" w:lineRule="auto"/>
        <w:jc w:val="both"/>
        <w:rPr>
          <w:rFonts w:ascii="Arial" w:eastAsiaTheme="minorHAnsi" w:hAnsi="Arial" w:cs="Arial"/>
          <w:sz w:val="22"/>
          <w:szCs w:val="22"/>
        </w:rPr>
      </w:pPr>
      <w:bookmarkStart w:id="220" w:name="_Toc428367963"/>
    </w:p>
    <w:p w:rsidR="00E06EB9" w:rsidRDefault="00E06EB9" w:rsidP="0033383C">
      <w:pPr>
        <w:tabs>
          <w:tab w:val="left" w:pos="57"/>
        </w:tabs>
        <w:spacing w:before="120" w:line="360" w:lineRule="auto"/>
        <w:jc w:val="both"/>
        <w:rPr>
          <w:rFonts w:ascii="Arial" w:eastAsiaTheme="minorHAnsi" w:hAnsi="Arial" w:cs="Arial"/>
          <w:sz w:val="22"/>
          <w:szCs w:val="22"/>
        </w:rPr>
      </w:pPr>
    </w:p>
    <w:p w:rsidR="0057439B" w:rsidRPr="008A2E7B" w:rsidRDefault="0057439B" w:rsidP="003E03ED">
      <w:pPr>
        <w:tabs>
          <w:tab w:val="left" w:pos="57"/>
        </w:tabs>
        <w:spacing w:before="120" w:line="360" w:lineRule="auto"/>
        <w:jc w:val="both"/>
        <w:rPr>
          <w:rFonts w:ascii="Arial" w:eastAsiaTheme="minorHAnsi" w:hAnsi="Arial" w:cs="Arial"/>
          <w:b/>
          <w:sz w:val="22"/>
          <w:szCs w:val="22"/>
        </w:rPr>
      </w:pPr>
      <w:r w:rsidRPr="008A2E7B">
        <w:rPr>
          <w:rFonts w:ascii="Arial" w:eastAsiaTheme="minorHAnsi" w:hAnsi="Arial" w:cs="Arial"/>
          <w:b/>
          <w:sz w:val="22"/>
          <w:szCs w:val="22"/>
        </w:rPr>
        <w:t>PO 1</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 xml:space="preserve">RO sa v roku 2016 sústredil na akcelerovanie procesu vyhlasovania výziev na predkladanie </w:t>
      </w:r>
      <w:proofErr w:type="spellStart"/>
      <w:r w:rsidRPr="00FB7145">
        <w:rPr>
          <w:rFonts w:ascii="Arial" w:hAnsi="Arial" w:cs="Arial"/>
          <w:color w:val="222222"/>
          <w:sz w:val="22"/>
          <w:szCs w:val="22"/>
        </w:rPr>
        <w:t>ŽoNFP</w:t>
      </w:r>
      <w:proofErr w:type="spellEnd"/>
      <w:r w:rsidRPr="00FB7145">
        <w:rPr>
          <w:rFonts w:ascii="Arial" w:hAnsi="Arial" w:cs="Arial"/>
          <w:color w:val="222222"/>
          <w:sz w:val="22"/>
          <w:szCs w:val="22"/>
        </w:rPr>
        <w:t>. Sumárny zoznam výziev vyhlásených do 31.12.2016 členený podľa ŠC je uvedený nižšie:</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b/>
          <w:bCs/>
          <w:color w:val="222222"/>
          <w:sz w:val="22"/>
          <w:szCs w:val="22"/>
        </w:rPr>
        <w:t>1.1 Zlepšenie dostupnosti k cestnej infraštruktúre TEN-T a cestám I. triedy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Dátum vyhlásenia výzvy: 30.11.2016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Alokácia (ERDF): 144 886</w:t>
      </w:r>
      <w:r w:rsidR="00810B52">
        <w:rPr>
          <w:rFonts w:ascii="Arial" w:hAnsi="Arial" w:cs="Arial"/>
          <w:color w:val="222222"/>
          <w:sz w:val="22"/>
          <w:szCs w:val="22"/>
        </w:rPr>
        <w:t> </w:t>
      </w:r>
      <w:r w:rsidRPr="00FB7145">
        <w:rPr>
          <w:rFonts w:ascii="Arial" w:hAnsi="Arial" w:cs="Arial"/>
          <w:color w:val="222222"/>
          <w:sz w:val="22"/>
          <w:szCs w:val="22"/>
        </w:rPr>
        <w:t>395</w:t>
      </w:r>
      <w:r w:rsidR="00810B52">
        <w:rPr>
          <w:rFonts w:ascii="Arial" w:hAnsi="Arial" w:cs="Arial"/>
          <w:color w:val="222222"/>
          <w:sz w:val="22"/>
          <w:szCs w:val="22"/>
        </w:rPr>
        <w:t xml:space="preserve"> </w:t>
      </w:r>
      <w:r w:rsidR="00810B52" w:rsidRPr="00FB7145">
        <w:rPr>
          <w:rFonts w:ascii="Arial" w:hAnsi="Arial" w:cs="Arial"/>
          <w:color w:val="222222"/>
          <w:sz w:val="22"/>
          <w:szCs w:val="22"/>
        </w:rPr>
        <w:t>EUR</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b/>
          <w:bCs/>
          <w:color w:val="222222"/>
          <w:sz w:val="22"/>
          <w:szCs w:val="22"/>
        </w:rPr>
        <w:t>1.2.1 Zvyšovanie atraktivity a konkurencieschopnosti verejnej osobnej dopravy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Dátum vyhlásenia výzvy: 6.12.2016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Alokácia (ERDF): 33 149</w:t>
      </w:r>
      <w:r w:rsidR="00810B52">
        <w:rPr>
          <w:rFonts w:ascii="Arial" w:hAnsi="Arial" w:cs="Arial"/>
          <w:color w:val="222222"/>
          <w:sz w:val="22"/>
          <w:szCs w:val="22"/>
        </w:rPr>
        <w:t> </w:t>
      </w:r>
      <w:r w:rsidRPr="00FB7145">
        <w:rPr>
          <w:rFonts w:ascii="Arial" w:hAnsi="Arial" w:cs="Arial"/>
          <w:color w:val="222222"/>
          <w:sz w:val="22"/>
          <w:szCs w:val="22"/>
        </w:rPr>
        <w:t>361</w:t>
      </w:r>
      <w:r w:rsidR="00810B52">
        <w:rPr>
          <w:rFonts w:ascii="Arial" w:hAnsi="Arial" w:cs="Arial"/>
          <w:color w:val="222222"/>
          <w:sz w:val="22"/>
          <w:szCs w:val="22"/>
        </w:rPr>
        <w:t xml:space="preserve"> </w:t>
      </w:r>
      <w:r w:rsidR="00810B52" w:rsidRPr="00FB7145">
        <w:rPr>
          <w:rFonts w:ascii="Arial" w:hAnsi="Arial" w:cs="Arial"/>
          <w:color w:val="222222"/>
          <w:sz w:val="22"/>
          <w:szCs w:val="22"/>
        </w:rPr>
        <w:t>EUR</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b/>
          <w:bCs/>
          <w:color w:val="222222"/>
          <w:sz w:val="22"/>
          <w:szCs w:val="22"/>
        </w:rPr>
        <w:t>1.2.1 Plán udržateľnej mobility</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Dátum vyhlásenia výzvy: 7.10.2016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Alokácia (ERDF): 6 329</w:t>
      </w:r>
      <w:r w:rsidR="00810B52">
        <w:rPr>
          <w:rFonts w:ascii="Arial" w:hAnsi="Arial" w:cs="Arial"/>
          <w:color w:val="222222"/>
          <w:sz w:val="22"/>
          <w:szCs w:val="22"/>
        </w:rPr>
        <w:t> </w:t>
      </w:r>
      <w:r w:rsidRPr="00FB7145">
        <w:rPr>
          <w:rFonts w:ascii="Arial" w:hAnsi="Arial" w:cs="Arial"/>
          <w:color w:val="222222"/>
          <w:sz w:val="22"/>
          <w:szCs w:val="22"/>
        </w:rPr>
        <w:t>800</w:t>
      </w:r>
      <w:r w:rsidR="00810B52">
        <w:rPr>
          <w:rFonts w:ascii="Arial" w:hAnsi="Arial" w:cs="Arial"/>
          <w:color w:val="222222"/>
          <w:sz w:val="22"/>
          <w:szCs w:val="22"/>
        </w:rPr>
        <w:t xml:space="preserve"> </w:t>
      </w:r>
      <w:r w:rsidR="00810B52" w:rsidRPr="00FB7145">
        <w:rPr>
          <w:rFonts w:ascii="Arial" w:hAnsi="Arial" w:cs="Arial"/>
          <w:color w:val="222222"/>
          <w:sz w:val="22"/>
          <w:szCs w:val="22"/>
        </w:rPr>
        <w:t>EUR</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b/>
          <w:bCs/>
          <w:color w:val="222222"/>
          <w:sz w:val="22"/>
          <w:szCs w:val="22"/>
        </w:rPr>
        <w:t>1.2.2 Cyklistická doprava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Dátum vyhlásenia výzvy: 21.12.2016     </w:t>
      </w:r>
    </w:p>
    <w:p w:rsidR="00783B68" w:rsidRPr="00FB7145" w:rsidRDefault="00783B68"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Alokácia (ERDF): 24 000</w:t>
      </w:r>
      <w:r w:rsidR="00810B52">
        <w:rPr>
          <w:rFonts w:ascii="Arial" w:hAnsi="Arial" w:cs="Arial"/>
          <w:color w:val="222222"/>
          <w:sz w:val="22"/>
          <w:szCs w:val="22"/>
        </w:rPr>
        <w:t> </w:t>
      </w:r>
      <w:proofErr w:type="spellStart"/>
      <w:r w:rsidRPr="00FB7145">
        <w:rPr>
          <w:rFonts w:ascii="Arial" w:hAnsi="Arial" w:cs="Arial"/>
          <w:color w:val="222222"/>
          <w:sz w:val="22"/>
          <w:szCs w:val="22"/>
        </w:rPr>
        <w:t>000</w:t>
      </w:r>
      <w:proofErr w:type="spellEnd"/>
      <w:r w:rsidR="00810B52">
        <w:rPr>
          <w:rFonts w:ascii="Arial" w:hAnsi="Arial" w:cs="Arial"/>
          <w:color w:val="222222"/>
          <w:sz w:val="22"/>
          <w:szCs w:val="22"/>
        </w:rPr>
        <w:t xml:space="preserve"> </w:t>
      </w:r>
      <w:r w:rsidR="00810B52" w:rsidRPr="00FB7145">
        <w:rPr>
          <w:rFonts w:ascii="Arial" w:hAnsi="Arial" w:cs="Arial"/>
          <w:color w:val="222222"/>
          <w:sz w:val="22"/>
          <w:szCs w:val="22"/>
        </w:rPr>
        <w:t>EUR</w:t>
      </w:r>
    </w:p>
    <w:p w:rsidR="00783B68" w:rsidRPr="00FB7145" w:rsidRDefault="00FB7145"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Celková</w:t>
      </w:r>
      <w:r w:rsidR="00783B68" w:rsidRPr="00FB7145">
        <w:rPr>
          <w:rFonts w:ascii="Arial" w:hAnsi="Arial" w:cs="Arial"/>
          <w:color w:val="222222"/>
          <w:sz w:val="22"/>
          <w:szCs w:val="22"/>
        </w:rPr>
        <w:t xml:space="preserve"> alokácia</w:t>
      </w:r>
      <w:r>
        <w:rPr>
          <w:rFonts w:ascii="Arial" w:hAnsi="Arial" w:cs="Arial"/>
          <w:color w:val="222222"/>
          <w:sz w:val="22"/>
          <w:szCs w:val="22"/>
        </w:rPr>
        <w:t xml:space="preserve"> </w:t>
      </w:r>
      <w:r w:rsidRPr="00FB7145">
        <w:rPr>
          <w:rFonts w:ascii="Arial" w:hAnsi="Arial" w:cs="Arial"/>
          <w:color w:val="222222"/>
          <w:sz w:val="22"/>
          <w:szCs w:val="22"/>
        </w:rPr>
        <w:t>(ERDF)</w:t>
      </w:r>
      <w:r>
        <w:rPr>
          <w:rFonts w:ascii="Arial" w:hAnsi="Arial" w:cs="Arial"/>
          <w:color w:val="222222"/>
          <w:sz w:val="22"/>
          <w:szCs w:val="22"/>
        </w:rPr>
        <w:t xml:space="preserve"> </w:t>
      </w:r>
      <w:r w:rsidRPr="00FB7145">
        <w:rPr>
          <w:rFonts w:ascii="Arial" w:hAnsi="Arial" w:cs="Arial"/>
          <w:color w:val="222222"/>
          <w:sz w:val="22"/>
          <w:szCs w:val="22"/>
        </w:rPr>
        <w:t>pre PO 1 je</w:t>
      </w:r>
      <w:r w:rsidR="00783B68" w:rsidRPr="00FB7145">
        <w:rPr>
          <w:rFonts w:ascii="Arial" w:hAnsi="Arial" w:cs="Arial"/>
          <w:color w:val="222222"/>
          <w:sz w:val="22"/>
          <w:szCs w:val="22"/>
        </w:rPr>
        <w:t xml:space="preserve"> </w:t>
      </w:r>
      <w:r w:rsidR="00810B52">
        <w:rPr>
          <w:rFonts w:ascii="Arial" w:hAnsi="Arial" w:cs="Arial"/>
          <w:color w:val="222222"/>
          <w:sz w:val="22"/>
          <w:szCs w:val="22"/>
        </w:rPr>
        <w:t xml:space="preserve">stanovená vo výške </w:t>
      </w:r>
      <w:r w:rsidR="00783B68" w:rsidRPr="00FB7145">
        <w:rPr>
          <w:rFonts w:ascii="Arial" w:hAnsi="Arial" w:cs="Arial"/>
          <w:color w:val="222222"/>
          <w:sz w:val="22"/>
          <w:szCs w:val="22"/>
        </w:rPr>
        <w:t xml:space="preserve">421 000 </w:t>
      </w:r>
      <w:proofErr w:type="spellStart"/>
      <w:r w:rsidR="00783B68" w:rsidRPr="00FB7145">
        <w:rPr>
          <w:rFonts w:ascii="Arial" w:hAnsi="Arial" w:cs="Arial"/>
          <w:color w:val="222222"/>
          <w:sz w:val="22"/>
          <w:szCs w:val="22"/>
        </w:rPr>
        <w:t>000</w:t>
      </w:r>
      <w:proofErr w:type="spellEnd"/>
      <w:r w:rsidR="00783B68" w:rsidRPr="00FB7145">
        <w:rPr>
          <w:rFonts w:ascii="Arial" w:hAnsi="Arial" w:cs="Arial"/>
          <w:color w:val="222222"/>
          <w:sz w:val="22"/>
          <w:szCs w:val="22"/>
        </w:rPr>
        <w:t> </w:t>
      </w:r>
      <w:r w:rsidRPr="00FB7145">
        <w:rPr>
          <w:rFonts w:ascii="Arial" w:hAnsi="Arial" w:cs="Arial"/>
          <w:color w:val="222222"/>
          <w:sz w:val="22"/>
          <w:szCs w:val="22"/>
        </w:rPr>
        <w:t xml:space="preserve">EUR. Výzvy boli vyhlásené v </w:t>
      </w:r>
      <w:r>
        <w:rPr>
          <w:rFonts w:ascii="Arial" w:hAnsi="Arial" w:cs="Arial"/>
          <w:color w:val="222222"/>
          <w:sz w:val="22"/>
          <w:szCs w:val="22"/>
        </w:rPr>
        <w:t>indikatívnej</w:t>
      </w:r>
      <w:r w:rsidRPr="00FB7145">
        <w:rPr>
          <w:rFonts w:ascii="Arial" w:hAnsi="Arial" w:cs="Arial"/>
          <w:color w:val="222222"/>
          <w:sz w:val="22"/>
          <w:szCs w:val="22"/>
        </w:rPr>
        <w:t xml:space="preserve"> výške </w:t>
      </w:r>
      <w:r>
        <w:rPr>
          <w:rFonts w:ascii="Arial" w:hAnsi="Arial" w:cs="Arial"/>
          <w:color w:val="222222"/>
          <w:sz w:val="22"/>
          <w:szCs w:val="22"/>
        </w:rPr>
        <w:t>(</w:t>
      </w:r>
      <w:r w:rsidR="00783B68" w:rsidRPr="00FB7145">
        <w:rPr>
          <w:rFonts w:ascii="Arial" w:hAnsi="Arial" w:cs="Arial"/>
          <w:color w:val="222222"/>
          <w:sz w:val="22"/>
          <w:szCs w:val="22"/>
        </w:rPr>
        <w:t>ERDF</w:t>
      </w:r>
      <w:r>
        <w:rPr>
          <w:rFonts w:ascii="Arial" w:hAnsi="Arial" w:cs="Arial"/>
          <w:color w:val="222222"/>
          <w:sz w:val="22"/>
          <w:szCs w:val="22"/>
        </w:rPr>
        <w:t>)</w:t>
      </w:r>
      <w:r w:rsidRPr="00FB7145">
        <w:rPr>
          <w:rFonts w:ascii="Arial" w:hAnsi="Arial" w:cs="Arial"/>
          <w:color w:val="222222"/>
          <w:sz w:val="22"/>
          <w:szCs w:val="22"/>
        </w:rPr>
        <w:t xml:space="preserve"> 208 365 556  EUR, čo je </w:t>
      </w:r>
      <w:r w:rsidR="00783B68" w:rsidRPr="00FB7145">
        <w:rPr>
          <w:rFonts w:ascii="Arial" w:hAnsi="Arial" w:cs="Arial"/>
          <w:color w:val="222222"/>
          <w:sz w:val="22"/>
          <w:szCs w:val="22"/>
        </w:rPr>
        <w:t>49%</w:t>
      </w:r>
      <w:r w:rsidRPr="00FB7145">
        <w:rPr>
          <w:rFonts w:ascii="Arial" w:hAnsi="Arial" w:cs="Arial"/>
          <w:color w:val="222222"/>
          <w:sz w:val="22"/>
          <w:szCs w:val="22"/>
        </w:rPr>
        <w:t xml:space="preserve"> z</w:t>
      </w:r>
      <w:r>
        <w:rPr>
          <w:rFonts w:ascii="Arial" w:hAnsi="Arial" w:cs="Arial"/>
          <w:color w:val="222222"/>
          <w:sz w:val="22"/>
          <w:szCs w:val="22"/>
        </w:rPr>
        <w:t xml:space="preserve"> celkovej</w:t>
      </w:r>
      <w:r w:rsidRPr="00FB7145">
        <w:rPr>
          <w:rFonts w:ascii="Arial" w:hAnsi="Arial" w:cs="Arial"/>
          <w:color w:val="222222"/>
          <w:sz w:val="22"/>
          <w:szCs w:val="22"/>
        </w:rPr>
        <w:t> alokácie.</w:t>
      </w:r>
    </w:p>
    <w:p w:rsidR="0057439B" w:rsidRDefault="0057439B" w:rsidP="003E03ED">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Pr>
          <w:rFonts w:ascii="Arial" w:eastAsiaTheme="minorHAnsi" w:hAnsi="Arial" w:cs="Arial"/>
          <w:sz w:val="22"/>
          <w:szCs w:val="22"/>
        </w:rPr>
        <w:t xml:space="preserve">1 </w:t>
      </w:r>
      <w:r w:rsidRPr="0033383C">
        <w:rPr>
          <w:rFonts w:ascii="Arial" w:eastAsiaTheme="minorHAnsi" w:hAnsi="Arial" w:cs="Arial"/>
          <w:sz w:val="22"/>
          <w:szCs w:val="22"/>
        </w:rPr>
        <w:t>nedostatočný.</w:t>
      </w:r>
      <w:r w:rsidR="00810B52">
        <w:rPr>
          <w:rFonts w:ascii="Arial" w:eastAsiaTheme="minorHAnsi" w:hAnsi="Arial" w:cs="Arial"/>
          <w:sz w:val="22"/>
          <w:szCs w:val="22"/>
        </w:rPr>
        <w:t xml:space="preserve"> </w:t>
      </w:r>
      <w:r w:rsidRPr="0033383C">
        <w:rPr>
          <w:rFonts w:ascii="Arial" w:eastAsiaTheme="minorHAnsi" w:hAnsi="Arial" w:cs="Arial"/>
          <w:sz w:val="22"/>
          <w:szCs w:val="22"/>
        </w:rPr>
        <w:t xml:space="preserve">Hodnoty ukazovateľov neboli naplnené (resp. zostávajú na nulovej úrovni) 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57439B" w:rsidRDefault="0057439B">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lastRenderedPageBreak/>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E06EB9" w:rsidRPr="008A2E7B" w:rsidRDefault="0089160E">
      <w:pPr>
        <w:tabs>
          <w:tab w:val="left" w:pos="57"/>
        </w:tabs>
        <w:spacing w:before="120" w:line="360" w:lineRule="auto"/>
        <w:jc w:val="both"/>
        <w:rPr>
          <w:rFonts w:ascii="Arial" w:eastAsiaTheme="minorHAnsi" w:hAnsi="Arial" w:cs="Arial"/>
          <w:b/>
          <w:sz w:val="22"/>
          <w:szCs w:val="22"/>
        </w:rPr>
      </w:pPr>
      <w:r w:rsidRPr="008A2E7B">
        <w:rPr>
          <w:rFonts w:ascii="Arial" w:eastAsiaTheme="minorHAnsi" w:hAnsi="Arial" w:cs="Arial"/>
          <w:b/>
          <w:sz w:val="22"/>
          <w:szCs w:val="22"/>
        </w:rPr>
        <w:t>PO 2</w:t>
      </w:r>
    </w:p>
    <w:p w:rsidR="0057439B" w:rsidRPr="0057439B" w:rsidRDefault="0057439B">
      <w:pPr>
        <w:tabs>
          <w:tab w:val="left" w:pos="57"/>
        </w:tabs>
        <w:spacing w:before="120" w:line="360" w:lineRule="auto"/>
        <w:jc w:val="both"/>
        <w:rPr>
          <w:rFonts w:ascii="Arial" w:eastAsiaTheme="minorHAnsi" w:hAnsi="Arial" w:cs="Arial"/>
          <w:b/>
          <w:sz w:val="22"/>
          <w:szCs w:val="22"/>
        </w:rPr>
      </w:pPr>
      <w:r w:rsidRPr="0057439B">
        <w:rPr>
          <w:rFonts w:ascii="Arial" w:eastAsiaTheme="minorHAnsi" w:hAnsi="Arial" w:cs="Arial"/>
          <w:b/>
          <w:sz w:val="22"/>
          <w:szCs w:val="22"/>
        </w:rPr>
        <w:t xml:space="preserve">Špecifický cieľ 2.1.1 </w:t>
      </w:r>
    </w:p>
    <w:p w:rsidR="0057439B" w:rsidRPr="00BD310D" w:rsidRDefault="0057439B">
      <w:pPr>
        <w:tabs>
          <w:tab w:val="left" w:pos="57"/>
        </w:tabs>
        <w:spacing w:before="120" w:line="360" w:lineRule="auto"/>
        <w:jc w:val="both"/>
        <w:rPr>
          <w:rFonts w:ascii="Arial" w:eastAsiaTheme="minorHAnsi" w:hAnsi="Arial" w:cs="Arial"/>
          <w:sz w:val="22"/>
          <w:szCs w:val="22"/>
        </w:rPr>
      </w:pPr>
      <w:r w:rsidRPr="00BD310D">
        <w:rPr>
          <w:rFonts w:ascii="Arial" w:eastAsiaTheme="minorHAnsi" w:hAnsi="Arial" w:cs="Arial"/>
          <w:sz w:val="22"/>
          <w:szCs w:val="22"/>
        </w:rPr>
        <w:t>Výzva na transformáciu existujúcich veľkokapacitných zariadení sociálnych služieb a sociálnoprávnej ochrany detí a sociálnej kurately b</w:t>
      </w:r>
      <w:r>
        <w:rPr>
          <w:rFonts w:ascii="Arial" w:eastAsiaTheme="minorHAnsi" w:hAnsi="Arial" w:cs="Arial"/>
          <w:sz w:val="22"/>
          <w:szCs w:val="22"/>
        </w:rPr>
        <w:t>ude</w:t>
      </w:r>
      <w:r w:rsidRPr="00BD310D">
        <w:rPr>
          <w:rFonts w:ascii="Arial" w:eastAsiaTheme="minorHAnsi" w:hAnsi="Arial" w:cs="Arial"/>
          <w:sz w:val="22"/>
          <w:szCs w:val="22"/>
        </w:rPr>
        <w:t xml:space="preserve"> vyhlásená </w:t>
      </w:r>
      <w:r>
        <w:rPr>
          <w:rFonts w:ascii="Arial" w:eastAsiaTheme="minorHAnsi" w:hAnsi="Arial" w:cs="Arial"/>
          <w:sz w:val="22"/>
          <w:szCs w:val="22"/>
        </w:rPr>
        <w:t>v roku</w:t>
      </w:r>
      <w:r w:rsidRPr="00BD310D">
        <w:rPr>
          <w:rFonts w:ascii="Arial" w:eastAsiaTheme="minorHAnsi" w:hAnsi="Arial" w:cs="Arial"/>
          <w:sz w:val="22"/>
          <w:szCs w:val="22"/>
        </w:rPr>
        <w:t xml:space="preserve"> 2017. Keďže výzva sa v podstatnej časti odvoláva na vypracované transformačné plány bolo nutné koordinovať jej prípravu a vyhlásenie s príslušným gestorom (MPSVR SR). </w:t>
      </w:r>
    </w:p>
    <w:p w:rsidR="0057439B" w:rsidRPr="00BD310D" w:rsidRDefault="0057439B">
      <w:pPr>
        <w:tabs>
          <w:tab w:val="left" w:pos="57"/>
        </w:tabs>
        <w:spacing w:before="120" w:line="360" w:lineRule="auto"/>
        <w:jc w:val="both"/>
        <w:rPr>
          <w:rFonts w:ascii="Arial" w:eastAsiaTheme="minorHAnsi" w:hAnsi="Arial" w:cs="Arial"/>
          <w:sz w:val="22"/>
          <w:szCs w:val="22"/>
        </w:rPr>
      </w:pPr>
      <w:r w:rsidRPr="00BD310D">
        <w:rPr>
          <w:rFonts w:ascii="Arial" w:eastAsiaTheme="minorHAnsi" w:hAnsi="Arial" w:cs="Arial"/>
          <w:sz w:val="22"/>
          <w:szCs w:val="22"/>
        </w:rPr>
        <w:t>Daná výzva je úzko prepojená s národným projektom MPSVR SR, ktor</w:t>
      </w:r>
      <w:r>
        <w:rPr>
          <w:rFonts w:ascii="Arial" w:eastAsiaTheme="minorHAnsi" w:hAnsi="Arial" w:cs="Arial"/>
          <w:sz w:val="22"/>
          <w:szCs w:val="22"/>
        </w:rPr>
        <w:t>ého</w:t>
      </w:r>
      <w:r w:rsidRPr="00BD310D">
        <w:rPr>
          <w:rFonts w:ascii="Arial" w:eastAsiaTheme="minorHAnsi" w:hAnsi="Arial" w:cs="Arial"/>
          <w:sz w:val="22"/>
          <w:szCs w:val="22"/>
        </w:rPr>
        <w:t xml:space="preserve"> cieľom je podpora tvorby transformačných plánov prostredníctvom tímu expertov.</w:t>
      </w:r>
      <w:r>
        <w:rPr>
          <w:rFonts w:ascii="Arial" w:eastAsiaTheme="minorHAnsi" w:hAnsi="Arial" w:cs="Arial"/>
          <w:sz w:val="22"/>
          <w:szCs w:val="22"/>
        </w:rPr>
        <w:t xml:space="preserve"> </w:t>
      </w:r>
      <w:r w:rsidRPr="00BD310D">
        <w:rPr>
          <w:rFonts w:ascii="Arial" w:eastAsiaTheme="minorHAnsi" w:hAnsi="Arial" w:cs="Arial"/>
          <w:sz w:val="22"/>
          <w:szCs w:val="22"/>
        </w:rPr>
        <w:t>Dôvodom posunu termínu vyhlásenia výzvy bola snaha zo strany RO</w:t>
      </w:r>
      <w:r>
        <w:rPr>
          <w:rFonts w:ascii="Arial" w:eastAsiaTheme="minorHAnsi" w:hAnsi="Arial" w:cs="Arial"/>
          <w:sz w:val="22"/>
          <w:szCs w:val="22"/>
        </w:rPr>
        <w:t xml:space="preserve"> </w:t>
      </w:r>
      <w:r w:rsidRPr="00BD310D">
        <w:rPr>
          <w:rFonts w:ascii="Arial" w:eastAsiaTheme="minorHAnsi" w:hAnsi="Arial" w:cs="Arial"/>
          <w:sz w:val="22"/>
          <w:szCs w:val="22"/>
        </w:rPr>
        <w:t xml:space="preserve">časovo skoordinovať vyhlásenie výzvy s národným projektom. </w:t>
      </w:r>
    </w:p>
    <w:p w:rsidR="0057439B" w:rsidRPr="00BD310D" w:rsidRDefault="0057439B">
      <w:pPr>
        <w:tabs>
          <w:tab w:val="left" w:pos="57"/>
        </w:tabs>
        <w:spacing w:before="120" w:line="360" w:lineRule="auto"/>
        <w:jc w:val="both"/>
        <w:rPr>
          <w:rFonts w:ascii="Arial" w:eastAsiaTheme="minorHAnsi" w:hAnsi="Arial" w:cs="Arial"/>
          <w:sz w:val="22"/>
          <w:szCs w:val="22"/>
        </w:rPr>
      </w:pPr>
      <w:r w:rsidRPr="00BD310D">
        <w:rPr>
          <w:rFonts w:ascii="Arial" w:eastAsiaTheme="minorHAnsi" w:hAnsi="Arial" w:cs="Arial"/>
          <w:sz w:val="22"/>
          <w:szCs w:val="22"/>
        </w:rPr>
        <w:t xml:space="preserve">Oblasť podpory nových a existujúcich služieb na </w:t>
      </w:r>
      <w:proofErr w:type="spellStart"/>
      <w:r w:rsidRPr="00BD310D">
        <w:rPr>
          <w:rFonts w:ascii="Arial" w:eastAsiaTheme="minorHAnsi" w:hAnsi="Arial" w:cs="Arial"/>
          <w:sz w:val="22"/>
          <w:szCs w:val="22"/>
        </w:rPr>
        <w:t>komunitnej</w:t>
      </w:r>
      <w:proofErr w:type="spellEnd"/>
      <w:r w:rsidRPr="00BD310D">
        <w:rPr>
          <w:rFonts w:ascii="Arial" w:eastAsiaTheme="minorHAnsi" w:hAnsi="Arial" w:cs="Arial"/>
          <w:sz w:val="22"/>
          <w:szCs w:val="22"/>
        </w:rPr>
        <w:t xml:space="preserve"> úrovni</w:t>
      </w:r>
      <w:r>
        <w:rPr>
          <w:rFonts w:ascii="Arial" w:eastAsiaTheme="minorHAnsi" w:hAnsi="Arial" w:cs="Arial"/>
          <w:sz w:val="22"/>
          <w:szCs w:val="22"/>
        </w:rPr>
        <w:t xml:space="preserve"> </w:t>
      </w:r>
      <w:r w:rsidRPr="00BD310D">
        <w:rPr>
          <w:rFonts w:ascii="Arial" w:eastAsiaTheme="minorHAnsi" w:hAnsi="Arial" w:cs="Arial"/>
          <w:sz w:val="22"/>
          <w:szCs w:val="22"/>
        </w:rPr>
        <w:t>bude implementovan</w:t>
      </w:r>
      <w:r w:rsidR="00810B52">
        <w:rPr>
          <w:rFonts w:ascii="Arial" w:eastAsiaTheme="minorHAnsi" w:hAnsi="Arial" w:cs="Arial"/>
          <w:sz w:val="22"/>
          <w:szCs w:val="22"/>
        </w:rPr>
        <w:t>á</w:t>
      </w:r>
      <w:r w:rsidRPr="00BD310D">
        <w:rPr>
          <w:rFonts w:ascii="Arial" w:eastAsiaTheme="minorHAnsi" w:hAnsi="Arial" w:cs="Arial"/>
          <w:sz w:val="22"/>
          <w:szCs w:val="22"/>
        </w:rPr>
        <w:t xml:space="preserve"> dvojkolovým systémom za pomoci využitia </w:t>
      </w:r>
      <w:proofErr w:type="spellStart"/>
      <w:r w:rsidRPr="00BD310D">
        <w:rPr>
          <w:rFonts w:ascii="Arial" w:eastAsiaTheme="minorHAnsi" w:hAnsi="Arial" w:cs="Arial"/>
          <w:sz w:val="22"/>
          <w:szCs w:val="22"/>
        </w:rPr>
        <w:t>multikriteriálnej</w:t>
      </w:r>
      <w:proofErr w:type="spellEnd"/>
      <w:r w:rsidRPr="00BD310D">
        <w:rPr>
          <w:rFonts w:ascii="Arial" w:eastAsiaTheme="minorHAnsi" w:hAnsi="Arial" w:cs="Arial"/>
          <w:sz w:val="22"/>
          <w:szCs w:val="22"/>
        </w:rPr>
        <w:t xml:space="preserve"> analýzy. </w:t>
      </w:r>
    </w:p>
    <w:p w:rsidR="0057439B" w:rsidRPr="00BD310D" w:rsidRDefault="0057439B">
      <w:pPr>
        <w:tabs>
          <w:tab w:val="left" w:pos="57"/>
        </w:tabs>
        <w:spacing w:before="120" w:line="360" w:lineRule="auto"/>
        <w:jc w:val="both"/>
        <w:rPr>
          <w:rFonts w:ascii="Arial" w:eastAsiaTheme="minorHAnsi" w:hAnsi="Arial" w:cs="Arial"/>
          <w:sz w:val="22"/>
          <w:szCs w:val="22"/>
        </w:rPr>
      </w:pPr>
      <w:r w:rsidRPr="00BD310D">
        <w:rPr>
          <w:rFonts w:ascii="Arial" w:eastAsiaTheme="minorHAnsi" w:hAnsi="Arial" w:cs="Arial"/>
          <w:sz w:val="22"/>
          <w:szCs w:val="22"/>
        </w:rPr>
        <w:t xml:space="preserve">Podobne ako pri príprave výzvy na transformáciu veľkokapacitných zariadení aj pri </w:t>
      </w:r>
      <w:r w:rsidR="00810B52">
        <w:rPr>
          <w:rFonts w:ascii="Arial" w:eastAsiaTheme="minorHAnsi" w:hAnsi="Arial" w:cs="Arial"/>
          <w:sz w:val="22"/>
          <w:szCs w:val="22"/>
        </w:rPr>
        <w:t xml:space="preserve">príprave </w:t>
      </w:r>
      <w:r w:rsidRPr="00BD310D">
        <w:rPr>
          <w:rFonts w:ascii="Arial" w:eastAsiaTheme="minorHAnsi" w:hAnsi="Arial" w:cs="Arial"/>
          <w:sz w:val="22"/>
          <w:szCs w:val="22"/>
        </w:rPr>
        <w:t>tejto výzv</w:t>
      </w:r>
      <w:r w:rsidR="00810B52">
        <w:rPr>
          <w:rFonts w:ascii="Arial" w:eastAsiaTheme="minorHAnsi" w:hAnsi="Arial" w:cs="Arial"/>
          <w:sz w:val="22"/>
          <w:szCs w:val="22"/>
        </w:rPr>
        <w:t>y</w:t>
      </w:r>
      <w:r w:rsidRPr="00BD310D">
        <w:rPr>
          <w:rFonts w:ascii="Arial" w:eastAsiaTheme="minorHAnsi" w:hAnsi="Arial" w:cs="Arial"/>
          <w:sz w:val="22"/>
          <w:szCs w:val="22"/>
        </w:rPr>
        <w:t xml:space="preserve"> RO aktívne spolupracuje s gestorom sociálnej politiky. </w:t>
      </w:r>
    </w:p>
    <w:p w:rsidR="0057439B" w:rsidRDefault="0057439B">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t xml:space="preserve">K 31.12.2016 </w:t>
      </w:r>
      <w:r w:rsidRPr="00BD310D">
        <w:rPr>
          <w:rFonts w:ascii="Arial" w:eastAsiaTheme="minorHAnsi" w:hAnsi="Arial" w:cs="Arial"/>
          <w:sz w:val="22"/>
          <w:szCs w:val="22"/>
        </w:rPr>
        <w:t xml:space="preserve">sa </w:t>
      </w:r>
      <w:r w:rsidR="007A4E97">
        <w:rPr>
          <w:rFonts w:ascii="Arial" w:eastAsiaTheme="minorHAnsi" w:hAnsi="Arial" w:cs="Arial"/>
          <w:sz w:val="22"/>
          <w:szCs w:val="22"/>
        </w:rPr>
        <w:t xml:space="preserve">výzva </w:t>
      </w:r>
      <w:r w:rsidRPr="00BD310D">
        <w:rPr>
          <w:rFonts w:ascii="Arial" w:eastAsiaTheme="minorHAnsi" w:hAnsi="Arial" w:cs="Arial"/>
          <w:sz w:val="22"/>
          <w:szCs w:val="22"/>
        </w:rPr>
        <w:t>priprav</w:t>
      </w:r>
      <w:r>
        <w:rPr>
          <w:rFonts w:ascii="Arial" w:eastAsiaTheme="minorHAnsi" w:hAnsi="Arial" w:cs="Arial"/>
          <w:sz w:val="22"/>
          <w:szCs w:val="22"/>
        </w:rPr>
        <w:t>ovala</w:t>
      </w:r>
      <w:r w:rsidRPr="00BD310D">
        <w:rPr>
          <w:rFonts w:ascii="Arial" w:eastAsiaTheme="minorHAnsi" w:hAnsi="Arial" w:cs="Arial"/>
          <w:sz w:val="22"/>
          <w:szCs w:val="22"/>
        </w:rPr>
        <w:t xml:space="preserve"> v súlade s platným </w:t>
      </w:r>
      <w:r w:rsidR="007A4E97">
        <w:rPr>
          <w:rFonts w:ascii="Arial" w:eastAsiaTheme="minorHAnsi" w:hAnsi="Arial" w:cs="Arial"/>
          <w:sz w:val="22"/>
          <w:szCs w:val="22"/>
        </w:rPr>
        <w:t xml:space="preserve">indikatívnym </w:t>
      </w:r>
      <w:r w:rsidRPr="00BD310D">
        <w:rPr>
          <w:rFonts w:ascii="Arial" w:eastAsiaTheme="minorHAnsi" w:hAnsi="Arial" w:cs="Arial"/>
          <w:sz w:val="22"/>
          <w:szCs w:val="22"/>
        </w:rPr>
        <w:t>harmonogramom výziev</w:t>
      </w:r>
      <w:r w:rsidR="007A4E97">
        <w:rPr>
          <w:rFonts w:ascii="Arial" w:eastAsiaTheme="minorHAnsi" w:hAnsi="Arial" w:cs="Arial"/>
          <w:sz w:val="22"/>
          <w:szCs w:val="22"/>
        </w:rPr>
        <w:t xml:space="preserve"> a nebolo zaznamenané </w:t>
      </w:r>
      <w:r w:rsidR="007A4E97" w:rsidRPr="00BD310D">
        <w:rPr>
          <w:rFonts w:ascii="Arial" w:eastAsiaTheme="minorHAnsi" w:hAnsi="Arial" w:cs="Arial"/>
          <w:sz w:val="22"/>
          <w:szCs w:val="22"/>
        </w:rPr>
        <w:t xml:space="preserve">meškanie </w:t>
      </w:r>
      <w:r w:rsidR="007A4E97">
        <w:rPr>
          <w:rFonts w:ascii="Arial" w:eastAsiaTheme="minorHAnsi" w:hAnsi="Arial" w:cs="Arial"/>
          <w:sz w:val="22"/>
          <w:szCs w:val="22"/>
        </w:rPr>
        <w:t xml:space="preserve">prípravy a zverejnenia </w:t>
      </w:r>
      <w:r w:rsidR="007A4E97" w:rsidRPr="00BD310D">
        <w:rPr>
          <w:rFonts w:ascii="Arial" w:eastAsiaTheme="minorHAnsi" w:hAnsi="Arial" w:cs="Arial"/>
          <w:sz w:val="22"/>
          <w:szCs w:val="22"/>
        </w:rPr>
        <w:t>výzvy</w:t>
      </w:r>
      <w:r w:rsidRPr="00BD310D">
        <w:rPr>
          <w:rFonts w:ascii="Arial" w:eastAsiaTheme="minorHAnsi" w:hAnsi="Arial" w:cs="Arial"/>
          <w:sz w:val="22"/>
          <w:szCs w:val="22"/>
        </w:rPr>
        <w:t>.</w:t>
      </w:r>
    </w:p>
    <w:p w:rsidR="0057439B" w:rsidRPr="0057439B" w:rsidRDefault="0057439B">
      <w:pPr>
        <w:tabs>
          <w:tab w:val="left" w:pos="57"/>
        </w:tabs>
        <w:spacing w:before="120" w:line="360" w:lineRule="auto"/>
        <w:jc w:val="both"/>
        <w:rPr>
          <w:rFonts w:ascii="Arial" w:eastAsiaTheme="minorHAnsi" w:hAnsi="Arial" w:cs="Arial"/>
          <w:b/>
          <w:sz w:val="22"/>
          <w:szCs w:val="22"/>
        </w:rPr>
      </w:pPr>
      <w:r w:rsidRPr="0057439B">
        <w:rPr>
          <w:rFonts w:ascii="Arial" w:eastAsiaTheme="minorHAnsi" w:hAnsi="Arial" w:cs="Arial"/>
          <w:b/>
          <w:sz w:val="22"/>
          <w:szCs w:val="22"/>
        </w:rPr>
        <w:t>Špecifické ciele 2.1.2 a 2.1.3</w:t>
      </w:r>
      <w:r w:rsidR="00922827">
        <w:rPr>
          <w:rFonts w:ascii="Arial" w:eastAsiaTheme="minorHAnsi" w:hAnsi="Arial" w:cs="Arial"/>
          <w:b/>
          <w:sz w:val="22"/>
          <w:szCs w:val="22"/>
        </w:rPr>
        <w:t xml:space="preserve"> (Implementuje SO MZ SR)</w:t>
      </w:r>
    </w:p>
    <w:p w:rsidR="0089160E" w:rsidRPr="0089160E" w:rsidRDefault="0089160E">
      <w:pPr>
        <w:tabs>
          <w:tab w:val="left" w:pos="57"/>
        </w:tabs>
        <w:spacing w:before="120" w:line="360" w:lineRule="auto"/>
        <w:jc w:val="both"/>
        <w:rPr>
          <w:rFonts w:ascii="Arial" w:eastAsiaTheme="minorHAnsi" w:hAnsi="Arial" w:cs="Arial"/>
          <w:sz w:val="22"/>
          <w:szCs w:val="22"/>
        </w:rPr>
      </w:pPr>
      <w:r w:rsidRPr="0089160E">
        <w:rPr>
          <w:rFonts w:ascii="Arial" w:eastAsiaTheme="minorHAnsi" w:hAnsi="Arial" w:cs="Arial"/>
          <w:sz w:val="22"/>
          <w:szCs w:val="22"/>
        </w:rPr>
        <w:t>V kontexte cieľov prijatých na úrovni dvoch špecifických cieľov zameraných na zdravotníctvo sa vykonal rad opatrení, ktoré museli predchádzať vyhláseniu výziev.</w:t>
      </w:r>
      <w:r>
        <w:rPr>
          <w:rFonts w:ascii="Arial" w:eastAsiaTheme="minorHAnsi" w:hAnsi="Arial" w:cs="Arial"/>
          <w:sz w:val="22"/>
          <w:szCs w:val="22"/>
        </w:rPr>
        <w:t xml:space="preserve"> </w:t>
      </w:r>
      <w:r w:rsidRPr="0089160E">
        <w:rPr>
          <w:rFonts w:ascii="Arial" w:eastAsiaTheme="minorHAnsi" w:hAnsi="Arial" w:cs="Arial"/>
          <w:sz w:val="22"/>
          <w:szCs w:val="22"/>
        </w:rPr>
        <w:t>Tieto opatrenia, od ktorých sa očakáva cielenejšie zameranie podpory</w:t>
      </w:r>
      <w:r>
        <w:rPr>
          <w:rFonts w:ascii="Arial" w:eastAsiaTheme="minorHAnsi" w:hAnsi="Arial" w:cs="Arial"/>
          <w:sz w:val="22"/>
          <w:szCs w:val="22"/>
        </w:rPr>
        <w:t>,</w:t>
      </w:r>
      <w:r w:rsidRPr="0089160E">
        <w:rPr>
          <w:rFonts w:ascii="Arial" w:eastAsiaTheme="minorHAnsi" w:hAnsi="Arial" w:cs="Arial"/>
          <w:sz w:val="22"/>
          <w:szCs w:val="22"/>
        </w:rPr>
        <w:t xml:space="preserve"> nadväzujú na Implementačnú stratégiu – systém integrovaného poskytovania zdravotnej starostlivosti.</w:t>
      </w:r>
      <w:r>
        <w:rPr>
          <w:rFonts w:ascii="Arial" w:eastAsiaTheme="minorHAnsi" w:hAnsi="Arial" w:cs="Arial"/>
          <w:sz w:val="22"/>
          <w:szCs w:val="22"/>
        </w:rPr>
        <w:t xml:space="preserve"> </w:t>
      </w:r>
      <w:r w:rsidRPr="0089160E">
        <w:rPr>
          <w:rFonts w:ascii="Arial" w:eastAsiaTheme="minorHAnsi" w:hAnsi="Arial" w:cs="Arial"/>
          <w:sz w:val="22"/>
          <w:szCs w:val="22"/>
        </w:rPr>
        <w:t>Boli prijaté kritéri</w:t>
      </w:r>
      <w:r>
        <w:rPr>
          <w:rFonts w:ascii="Arial" w:eastAsiaTheme="minorHAnsi" w:hAnsi="Arial" w:cs="Arial"/>
          <w:sz w:val="22"/>
          <w:szCs w:val="22"/>
        </w:rPr>
        <w:t>á</w:t>
      </w:r>
      <w:r w:rsidRPr="0089160E">
        <w:rPr>
          <w:rFonts w:ascii="Arial" w:eastAsiaTheme="minorHAnsi" w:hAnsi="Arial" w:cs="Arial"/>
          <w:sz w:val="22"/>
          <w:szCs w:val="22"/>
        </w:rPr>
        <w:t xml:space="preserve"> a podľa nich bolo zadefinovaných 44 poskytovateľov všeobecnej ústavnej zdravotnej starostlivosti, ktorí následne museli vypracovať transformačný plán nemocnice podľa štruktúry a návodu stanoveného M</w:t>
      </w:r>
      <w:r>
        <w:rPr>
          <w:rFonts w:ascii="Arial" w:eastAsiaTheme="minorHAnsi" w:hAnsi="Arial" w:cs="Arial"/>
          <w:sz w:val="22"/>
          <w:szCs w:val="22"/>
        </w:rPr>
        <w:t xml:space="preserve">Z </w:t>
      </w:r>
      <w:r w:rsidRPr="0089160E">
        <w:rPr>
          <w:rFonts w:ascii="Arial" w:eastAsiaTheme="minorHAnsi" w:hAnsi="Arial" w:cs="Arial"/>
          <w:sz w:val="22"/>
          <w:szCs w:val="22"/>
        </w:rPr>
        <w:t>SR.</w:t>
      </w:r>
      <w:r>
        <w:rPr>
          <w:rFonts w:ascii="Arial" w:eastAsiaTheme="minorHAnsi" w:hAnsi="Arial" w:cs="Arial"/>
          <w:sz w:val="22"/>
          <w:szCs w:val="22"/>
        </w:rPr>
        <w:t xml:space="preserve"> </w:t>
      </w:r>
      <w:r w:rsidRPr="0089160E">
        <w:rPr>
          <w:rFonts w:ascii="Arial" w:eastAsiaTheme="minorHAnsi" w:hAnsi="Arial" w:cs="Arial"/>
          <w:sz w:val="22"/>
          <w:szCs w:val="22"/>
        </w:rPr>
        <w:t>Transformačný plán nemocnice podlieha schváleniu Inštitútu zdravotnej politiky M</w:t>
      </w:r>
      <w:r>
        <w:rPr>
          <w:rFonts w:ascii="Arial" w:eastAsiaTheme="minorHAnsi" w:hAnsi="Arial" w:cs="Arial"/>
          <w:sz w:val="22"/>
          <w:szCs w:val="22"/>
        </w:rPr>
        <w:t xml:space="preserve">Z </w:t>
      </w:r>
      <w:r w:rsidRPr="0089160E">
        <w:rPr>
          <w:rFonts w:ascii="Arial" w:eastAsiaTheme="minorHAnsi" w:hAnsi="Arial" w:cs="Arial"/>
          <w:sz w:val="22"/>
          <w:szCs w:val="22"/>
        </w:rPr>
        <w:t>SR a v rámci transformácie nemocnice</w:t>
      </w:r>
      <w:r>
        <w:rPr>
          <w:rFonts w:ascii="Arial" w:eastAsiaTheme="minorHAnsi" w:hAnsi="Arial" w:cs="Arial"/>
          <w:sz w:val="22"/>
          <w:szCs w:val="22"/>
        </w:rPr>
        <w:t xml:space="preserve"> </w:t>
      </w:r>
      <w:r w:rsidRPr="0089160E">
        <w:rPr>
          <w:rFonts w:ascii="Arial" w:eastAsiaTheme="minorHAnsi" w:hAnsi="Arial" w:cs="Arial"/>
          <w:sz w:val="22"/>
          <w:szCs w:val="22"/>
        </w:rPr>
        <w:t>ide</w:t>
      </w:r>
      <w:r>
        <w:rPr>
          <w:rFonts w:ascii="Arial" w:eastAsiaTheme="minorHAnsi" w:hAnsi="Arial" w:cs="Arial"/>
          <w:sz w:val="22"/>
          <w:szCs w:val="22"/>
        </w:rPr>
        <w:t xml:space="preserve"> </w:t>
      </w:r>
      <w:r w:rsidRPr="0089160E">
        <w:rPr>
          <w:rFonts w:ascii="Arial" w:eastAsiaTheme="minorHAnsi" w:hAnsi="Arial" w:cs="Arial"/>
          <w:sz w:val="22"/>
          <w:szCs w:val="22"/>
        </w:rPr>
        <w:t>o</w:t>
      </w:r>
      <w:r>
        <w:rPr>
          <w:rFonts w:ascii="Arial" w:eastAsiaTheme="minorHAnsi" w:hAnsi="Arial" w:cs="Arial"/>
          <w:sz w:val="22"/>
          <w:szCs w:val="22"/>
        </w:rPr>
        <w:t xml:space="preserve"> </w:t>
      </w:r>
      <w:r w:rsidRPr="0089160E">
        <w:rPr>
          <w:rFonts w:ascii="Arial" w:eastAsiaTheme="minorHAnsi" w:hAnsi="Arial" w:cs="Arial"/>
          <w:sz w:val="22"/>
          <w:szCs w:val="22"/>
        </w:rPr>
        <w:t>kľúčový dokument nemocnice s cieľom preukázať vnútorné fungovanie nemocnice a vyššiu efektivitu</w:t>
      </w:r>
      <w:r w:rsidR="00810B52">
        <w:rPr>
          <w:rFonts w:ascii="Arial" w:eastAsiaTheme="minorHAnsi" w:hAnsi="Arial" w:cs="Arial"/>
          <w:sz w:val="22"/>
          <w:szCs w:val="22"/>
        </w:rPr>
        <w:t xml:space="preserve"> </w:t>
      </w:r>
      <w:r w:rsidRPr="0089160E">
        <w:rPr>
          <w:rFonts w:ascii="Arial" w:eastAsiaTheme="minorHAnsi" w:hAnsi="Arial" w:cs="Arial"/>
          <w:sz w:val="22"/>
          <w:szCs w:val="22"/>
        </w:rPr>
        <w:t xml:space="preserve">v poskytovaní zdravotnej starostlivosti. Takto schválený transformačný plán je podmienkou na predloženie žiadosti o poskytnutie príspevku. </w:t>
      </w:r>
    </w:p>
    <w:p w:rsidR="0089160E" w:rsidRPr="0089160E" w:rsidRDefault="0089160E">
      <w:pPr>
        <w:tabs>
          <w:tab w:val="left" w:pos="57"/>
        </w:tabs>
        <w:spacing w:before="120" w:line="360" w:lineRule="auto"/>
        <w:jc w:val="both"/>
        <w:rPr>
          <w:rFonts w:ascii="Arial" w:eastAsiaTheme="minorHAnsi" w:hAnsi="Arial" w:cs="Arial"/>
          <w:sz w:val="22"/>
          <w:szCs w:val="22"/>
        </w:rPr>
      </w:pPr>
      <w:r w:rsidRPr="0089160E">
        <w:rPr>
          <w:rFonts w:ascii="Arial" w:eastAsiaTheme="minorHAnsi" w:hAnsi="Arial" w:cs="Arial"/>
          <w:sz w:val="22"/>
          <w:szCs w:val="22"/>
        </w:rPr>
        <w:t xml:space="preserve">Nadväzne na uvedené bolo potrebné nastaviť pravidlá štátnej pomoci s Protimonopolným úradom SR, ktorý je zodpovedný za koordináciu štátnej pomoci. </w:t>
      </w:r>
    </w:p>
    <w:p w:rsidR="0089160E" w:rsidRPr="0089160E" w:rsidRDefault="0089160E">
      <w:pPr>
        <w:tabs>
          <w:tab w:val="left" w:pos="57"/>
        </w:tabs>
        <w:spacing w:before="120" w:line="360" w:lineRule="auto"/>
        <w:jc w:val="both"/>
        <w:rPr>
          <w:rFonts w:ascii="Arial" w:eastAsiaTheme="minorHAnsi" w:hAnsi="Arial" w:cs="Arial"/>
          <w:sz w:val="22"/>
          <w:szCs w:val="22"/>
        </w:rPr>
      </w:pPr>
      <w:r w:rsidRPr="0089160E">
        <w:rPr>
          <w:rFonts w:ascii="Arial" w:eastAsiaTheme="minorHAnsi" w:hAnsi="Arial" w:cs="Arial"/>
          <w:sz w:val="22"/>
          <w:szCs w:val="22"/>
        </w:rPr>
        <w:t>V rámci ŠC 2.1.2</w:t>
      </w:r>
      <w:r>
        <w:rPr>
          <w:rFonts w:ascii="Arial" w:eastAsiaTheme="minorHAnsi" w:hAnsi="Arial" w:cs="Arial"/>
          <w:sz w:val="22"/>
          <w:szCs w:val="22"/>
        </w:rPr>
        <w:t xml:space="preserve"> </w:t>
      </w:r>
      <w:r w:rsidRPr="0089160E">
        <w:rPr>
          <w:rFonts w:ascii="Arial" w:eastAsiaTheme="minorHAnsi" w:hAnsi="Arial" w:cs="Arial"/>
          <w:sz w:val="22"/>
          <w:szCs w:val="22"/>
        </w:rPr>
        <w:t>sa</w:t>
      </w:r>
      <w:r>
        <w:rPr>
          <w:rFonts w:ascii="Arial" w:eastAsiaTheme="minorHAnsi" w:hAnsi="Arial" w:cs="Arial"/>
          <w:sz w:val="22"/>
          <w:szCs w:val="22"/>
        </w:rPr>
        <w:t xml:space="preserve"> </w:t>
      </w:r>
      <w:r w:rsidRPr="0089160E">
        <w:rPr>
          <w:rFonts w:ascii="Arial" w:eastAsiaTheme="minorHAnsi" w:hAnsi="Arial" w:cs="Arial"/>
          <w:sz w:val="22"/>
          <w:szCs w:val="22"/>
        </w:rPr>
        <w:t>za začalo s vypracovaním metodiky fungovania centier integrovanej zdravotnej starostlivosti</w:t>
      </w:r>
      <w:r>
        <w:rPr>
          <w:rFonts w:ascii="Arial" w:eastAsiaTheme="minorHAnsi" w:hAnsi="Arial" w:cs="Arial"/>
          <w:sz w:val="22"/>
          <w:szCs w:val="22"/>
        </w:rPr>
        <w:t xml:space="preserve"> </w:t>
      </w:r>
      <w:r w:rsidRPr="0089160E">
        <w:rPr>
          <w:rFonts w:ascii="Arial" w:eastAsiaTheme="minorHAnsi" w:hAnsi="Arial" w:cs="Arial"/>
          <w:sz w:val="22"/>
          <w:szCs w:val="22"/>
        </w:rPr>
        <w:t>a</w:t>
      </w:r>
      <w:r>
        <w:rPr>
          <w:rFonts w:ascii="Arial" w:eastAsiaTheme="minorHAnsi" w:hAnsi="Arial" w:cs="Arial"/>
          <w:sz w:val="22"/>
          <w:szCs w:val="22"/>
        </w:rPr>
        <w:t xml:space="preserve"> </w:t>
      </w:r>
      <w:r w:rsidRPr="0089160E">
        <w:rPr>
          <w:rFonts w:ascii="Arial" w:eastAsiaTheme="minorHAnsi" w:hAnsi="Arial" w:cs="Arial"/>
          <w:sz w:val="22"/>
          <w:szCs w:val="22"/>
        </w:rPr>
        <w:t xml:space="preserve">vypracovaním regionálnej analýzy umiestnenia týchto centier, </w:t>
      </w:r>
      <w:r w:rsidRPr="0089160E">
        <w:rPr>
          <w:rFonts w:ascii="Arial" w:eastAsiaTheme="minorHAnsi" w:hAnsi="Arial" w:cs="Arial"/>
          <w:sz w:val="22"/>
          <w:szCs w:val="22"/>
        </w:rPr>
        <w:lastRenderedPageBreak/>
        <w:t>pričom príprava tohto dokumentu reflektovala zásady delegovaného nariadenia komisie o európskom kódexe správania pre partnerstvo v EŠIF, nakoľko na jej príprave participovali odborníci z oblasti ambulantnej zdravotnej starostlivosti a na diskusii participovalo viac ako 20</w:t>
      </w:r>
      <w:r>
        <w:rPr>
          <w:rFonts w:ascii="Arial" w:eastAsiaTheme="minorHAnsi" w:hAnsi="Arial" w:cs="Arial"/>
          <w:sz w:val="22"/>
          <w:szCs w:val="22"/>
        </w:rPr>
        <w:t xml:space="preserve"> </w:t>
      </w:r>
      <w:proofErr w:type="spellStart"/>
      <w:r w:rsidRPr="0089160E">
        <w:rPr>
          <w:rFonts w:ascii="Arial" w:eastAsiaTheme="minorHAnsi" w:hAnsi="Arial" w:cs="Arial"/>
          <w:sz w:val="22"/>
          <w:szCs w:val="22"/>
        </w:rPr>
        <w:t>profesných</w:t>
      </w:r>
      <w:proofErr w:type="spellEnd"/>
      <w:r w:rsidRPr="0089160E">
        <w:rPr>
          <w:rFonts w:ascii="Arial" w:eastAsiaTheme="minorHAnsi" w:hAnsi="Arial" w:cs="Arial"/>
          <w:sz w:val="22"/>
          <w:szCs w:val="22"/>
        </w:rPr>
        <w:t xml:space="preserve"> komôr, zväzov, ZMOS, vyššie územné celky, zástupcovia mestských územných oblastí. Počas prípravy týchto dokumentov vystala potreba revízie </w:t>
      </w:r>
      <w:r>
        <w:rPr>
          <w:rFonts w:ascii="Arial" w:eastAsiaTheme="minorHAnsi" w:hAnsi="Arial" w:cs="Arial"/>
          <w:sz w:val="22"/>
          <w:szCs w:val="22"/>
        </w:rPr>
        <w:t xml:space="preserve">IROP </w:t>
      </w:r>
      <w:r w:rsidRPr="0089160E">
        <w:rPr>
          <w:rFonts w:ascii="Arial" w:eastAsiaTheme="minorHAnsi" w:hAnsi="Arial" w:cs="Arial"/>
          <w:sz w:val="22"/>
          <w:szCs w:val="22"/>
        </w:rPr>
        <w:t>v časti oprávnených žiadateľov pre čerpanie prostriedkov v rámci špecifického cieľa 2.1.2 tak, aby sa výrazne presadil princíp „zdola nahor“ a viac uplatnili požiadavky z lokálnej úrovne za výraznej metodickej pomoci M</w:t>
      </w:r>
      <w:r>
        <w:rPr>
          <w:rFonts w:ascii="Arial" w:eastAsiaTheme="minorHAnsi" w:hAnsi="Arial" w:cs="Arial"/>
          <w:sz w:val="22"/>
          <w:szCs w:val="22"/>
        </w:rPr>
        <w:t>Z</w:t>
      </w:r>
      <w:r w:rsidRPr="0089160E">
        <w:rPr>
          <w:rFonts w:ascii="Arial" w:eastAsiaTheme="minorHAnsi" w:hAnsi="Arial" w:cs="Arial"/>
          <w:sz w:val="22"/>
          <w:szCs w:val="22"/>
        </w:rPr>
        <w:t xml:space="preserve"> SR.  </w:t>
      </w:r>
    </w:p>
    <w:p w:rsidR="0082724C" w:rsidRPr="000F0990" w:rsidRDefault="0089160E">
      <w:pPr>
        <w:tabs>
          <w:tab w:val="left" w:pos="57"/>
        </w:tabs>
        <w:spacing w:before="120" w:line="360" w:lineRule="auto"/>
        <w:jc w:val="both"/>
        <w:rPr>
          <w:rFonts w:ascii="Arial" w:hAnsi="Arial" w:cs="Arial"/>
          <w:color w:val="222222"/>
          <w:sz w:val="22"/>
          <w:szCs w:val="22"/>
        </w:rPr>
      </w:pPr>
      <w:r w:rsidRPr="0089160E">
        <w:rPr>
          <w:rFonts w:ascii="Arial" w:eastAsiaTheme="minorHAnsi" w:hAnsi="Arial" w:cs="Arial"/>
          <w:sz w:val="22"/>
          <w:szCs w:val="22"/>
        </w:rPr>
        <w:t>Na úrovni implementácie špecifických cieľov</w:t>
      </w:r>
      <w:r>
        <w:rPr>
          <w:rFonts w:ascii="Arial" w:eastAsiaTheme="minorHAnsi" w:hAnsi="Arial" w:cs="Arial"/>
          <w:sz w:val="22"/>
          <w:szCs w:val="22"/>
        </w:rPr>
        <w:t xml:space="preserve"> </w:t>
      </w:r>
      <w:r w:rsidRPr="0089160E">
        <w:rPr>
          <w:rFonts w:ascii="Arial" w:eastAsiaTheme="minorHAnsi" w:hAnsi="Arial" w:cs="Arial"/>
          <w:sz w:val="22"/>
          <w:szCs w:val="22"/>
        </w:rPr>
        <w:t>ŠC 2.1.2 a ŠC 2.1.3 boli prijaté opatrenia, na základe ktorých výzvy</w:t>
      </w:r>
      <w:r>
        <w:rPr>
          <w:rFonts w:ascii="Arial" w:eastAsiaTheme="minorHAnsi" w:hAnsi="Arial" w:cs="Arial"/>
          <w:sz w:val="22"/>
          <w:szCs w:val="22"/>
        </w:rPr>
        <w:t xml:space="preserve"> </w:t>
      </w:r>
      <w:r w:rsidRPr="0089160E">
        <w:rPr>
          <w:rFonts w:ascii="Arial" w:eastAsiaTheme="minorHAnsi" w:hAnsi="Arial" w:cs="Arial"/>
          <w:sz w:val="22"/>
          <w:szCs w:val="22"/>
        </w:rPr>
        <w:t>pre tieto špecifické ciele budú vyhlásenie v priebehu roku 2017. Ide napr.</w:t>
      </w:r>
      <w:r w:rsidR="00810B52">
        <w:rPr>
          <w:rFonts w:ascii="Arial" w:eastAsiaTheme="minorHAnsi" w:hAnsi="Arial" w:cs="Arial"/>
          <w:sz w:val="22"/>
          <w:szCs w:val="22"/>
        </w:rPr>
        <w:t xml:space="preserve"> </w:t>
      </w:r>
      <w:r w:rsidRPr="0089160E">
        <w:rPr>
          <w:rFonts w:ascii="Arial" w:eastAsiaTheme="minorHAnsi" w:hAnsi="Arial" w:cs="Arial"/>
          <w:sz w:val="22"/>
          <w:szCs w:val="22"/>
        </w:rPr>
        <w:t>o</w:t>
      </w:r>
      <w:r>
        <w:rPr>
          <w:rFonts w:ascii="Arial" w:eastAsiaTheme="minorHAnsi" w:hAnsi="Arial" w:cs="Arial"/>
          <w:sz w:val="22"/>
          <w:szCs w:val="22"/>
        </w:rPr>
        <w:t xml:space="preserve"> </w:t>
      </w:r>
      <w:r w:rsidRPr="0089160E">
        <w:rPr>
          <w:rFonts w:ascii="Arial" w:eastAsiaTheme="minorHAnsi" w:hAnsi="Arial" w:cs="Arial"/>
          <w:sz w:val="22"/>
          <w:szCs w:val="22"/>
        </w:rPr>
        <w:t xml:space="preserve">vypracovanie metodického návodu na vypracovanie transformačného plánu nemocnice, stanovenie termínov na schvaľovanie transformačného plánu, zrýchlenie prác na príprave dokumentácie k výzve na predkladanie </w:t>
      </w:r>
      <w:proofErr w:type="spellStart"/>
      <w:r w:rsidR="00810B52">
        <w:rPr>
          <w:rFonts w:ascii="Arial" w:eastAsiaTheme="minorHAnsi" w:hAnsi="Arial" w:cs="Arial"/>
          <w:sz w:val="22"/>
          <w:szCs w:val="22"/>
        </w:rPr>
        <w:t>Žo</w:t>
      </w:r>
      <w:r w:rsidRPr="0089160E">
        <w:rPr>
          <w:rFonts w:ascii="Arial" w:eastAsiaTheme="minorHAnsi" w:hAnsi="Arial" w:cs="Arial"/>
          <w:sz w:val="22"/>
          <w:szCs w:val="22"/>
        </w:rPr>
        <w:t>NFP</w:t>
      </w:r>
      <w:proofErr w:type="spellEnd"/>
      <w:r w:rsidRPr="0089160E">
        <w:rPr>
          <w:rFonts w:ascii="Arial" w:eastAsiaTheme="minorHAnsi" w:hAnsi="Arial" w:cs="Arial"/>
          <w:sz w:val="22"/>
          <w:szCs w:val="22"/>
        </w:rPr>
        <w:t>, príprave a schvaľovaní schémy štátnej pomoci, vypracovanie organizačno-technických vzorových dokumentov pre zriaďovanie a fungovanie centier integrovanej zdravotnej starostlivosti. Okrem toho bola nastolená požiadavka revízie operačného programu v časti oprávnených žiadateľov špecifického cieľa 2.1.2</w:t>
      </w:r>
      <w:r>
        <w:rPr>
          <w:rFonts w:ascii="Arial" w:eastAsiaTheme="minorHAnsi" w:hAnsi="Arial" w:cs="Arial"/>
          <w:sz w:val="22"/>
          <w:szCs w:val="22"/>
        </w:rPr>
        <w:t>, v ktorej</w:t>
      </w:r>
      <w:r w:rsidRPr="0089160E">
        <w:rPr>
          <w:rFonts w:ascii="Arial" w:eastAsiaTheme="minorHAnsi" w:hAnsi="Arial" w:cs="Arial"/>
          <w:sz w:val="22"/>
          <w:szCs w:val="22"/>
        </w:rPr>
        <w:t xml:space="preserve"> ide o rozšírenie resp. úpravu oprávnených žiadateľov na čerpanie NFP.  </w:t>
      </w:r>
      <w:r w:rsidR="008A2E7B" w:rsidRPr="0057439B">
        <w:rPr>
          <w:rFonts w:ascii="Arial" w:eastAsiaTheme="minorHAnsi" w:hAnsi="Arial" w:cs="Arial"/>
          <w:b/>
          <w:sz w:val="22"/>
          <w:szCs w:val="22"/>
        </w:rPr>
        <w:t>Špecifické ciele 2.</w:t>
      </w:r>
      <w:r w:rsidR="008A2E7B">
        <w:rPr>
          <w:rFonts w:ascii="Arial" w:eastAsiaTheme="minorHAnsi" w:hAnsi="Arial" w:cs="Arial"/>
          <w:b/>
          <w:sz w:val="22"/>
          <w:szCs w:val="22"/>
        </w:rPr>
        <w:t>2.1, 2.2.2 a 2.2.3</w:t>
      </w:r>
      <w:r w:rsidR="0082724C" w:rsidRPr="000F0990">
        <w:rPr>
          <w:rFonts w:ascii="Arial" w:hAnsi="Arial" w:cs="Arial"/>
          <w:color w:val="222222"/>
          <w:sz w:val="22"/>
          <w:szCs w:val="22"/>
        </w:rPr>
        <w:t xml:space="preserve">RO sa v rámci ŠC 2.2.1, 2.2.2 a 2.2.3 v roku 2016 sústredil na akcelerovanie procesu vyhlasovania výziev na predkladanie </w:t>
      </w:r>
      <w:proofErr w:type="spellStart"/>
      <w:r w:rsidR="0082724C" w:rsidRPr="000F0990">
        <w:rPr>
          <w:rFonts w:ascii="Arial" w:hAnsi="Arial" w:cs="Arial"/>
          <w:color w:val="222222"/>
          <w:sz w:val="22"/>
          <w:szCs w:val="22"/>
        </w:rPr>
        <w:t>ŽoNFP</w:t>
      </w:r>
      <w:proofErr w:type="spellEnd"/>
      <w:r w:rsidR="0082724C" w:rsidRPr="000F0990">
        <w:rPr>
          <w:rFonts w:ascii="Arial" w:hAnsi="Arial" w:cs="Arial"/>
          <w:color w:val="222222"/>
          <w:sz w:val="22"/>
          <w:szCs w:val="22"/>
        </w:rPr>
        <w:t>. Sumárny zoznam výziev vyhlásených do 31.12.2016 členený podľa ŠC je uvedený nižšie:</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b/>
          <w:bCs/>
          <w:color w:val="222222"/>
          <w:sz w:val="22"/>
          <w:szCs w:val="22"/>
        </w:rPr>
        <w:t>2.2.1 Materské školy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Dátum vyhlásenia výzvy: 6.12.2016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Alokácia (ERDF): 79 757</w:t>
      </w:r>
      <w:r w:rsidR="004579F0">
        <w:rPr>
          <w:rFonts w:ascii="Arial" w:hAnsi="Arial" w:cs="Arial"/>
          <w:color w:val="222222"/>
          <w:sz w:val="22"/>
          <w:szCs w:val="22"/>
        </w:rPr>
        <w:t> </w:t>
      </w:r>
      <w:r w:rsidRPr="000F0990">
        <w:rPr>
          <w:rFonts w:ascii="Arial" w:hAnsi="Arial" w:cs="Arial"/>
          <w:color w:val="222222"/>
          <w:sz w:val="22"/>
          <w:szCs w:val="22"/>
        </w:rPr>
        <w:t>690</w:t>
      </w:r>
      <w:r w:rsidR="004579F0">
        <w:rPr>
          <w:rFonts w:ascii="Arial" w:hAnsi="Arial" w:cs="Arial"/>
          <w:color w:val="222222"/>
          <w:sz w:val="22"/>
          <w:szCs w:val="22"/>
        </w:rPr>
        <w:t xml:space="preserve"> </w:t>
      </w:r>
      <w:r w:rsidR="004579F0" w:rsidRPr="000F0990">
        <w:rPr>
          <w:rFonts w:ascii="Arial" w:hAnsi="Arial" w:cs="Arial"/>
          <w:color w:val="222222"/>
          <w:sz w:val="22"/>
          <w:szCs w:val="22"/>
        </w:rPr>
        <w:t>EUR</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b/>
          <w:bCs/>
          <w:color w:val="222222"/>
          <w:sz w:val="22"/>
          <w:szCs w:val="22"/>
        </w:rPr>
        <w:t>2.2.2 Základné školy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Dátum vyhlásenia výzvy: 22.12.2016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Alokácia (ERDF): 35 601</w:t>
      </w:r>
      <w:r w:rsidR="004579F0">
        <w:rPr>
          <w:rFonts w:ascii="Arial" w:hAnsi="Arial" w:cs="Arial"/>
          <w:color w:val="222222"/>
          <w:sz w:val="22"/>
          <w:szCs w:val="22"/>
        </w:rPr>
        <w:t> </w:t>
      </w:r>
      <w:r w:rsidRPr="000F0990">
        <w:rPr>
          <w:rFonts w:ascii="Arial" w:hAnsi="Arial" w:cs="Arial"/>
          <w:color w:val="222222"/>
          <w:sz w:val="22"/>
          <w:szCs w:val="22"/>
        </w:rPr>
        <w:t>822</w:t>
      </w:r>
      <w:r w:rsidR="004579F0">
        <w:rPr>
          <w:rFonts w:ascii="Arial" w:hAnsi="Arial" w:cs="Arial"/>
          <w:color w:val="222222"/>
          <w:sz w:val="22"/>
          <w:szCs w:val="22"/>
        </w:rPr>
        <w:t xml:space="preserve"> </w:t>
      </w:r>
      <w:r w:rsidR="004579F0" w:rsidRPr="000F0990">
        <w:rPr>
          <w:rFonts w:ascii="Arial" w:hAnsi="Arial" w:cs="Arial"/>
          <w:color w:val="222222"/>
          <w:sz w:val="22"/>
          <w:szCs w:val="22"/>
        </w:rPr>
        <w:t>EUR</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b/>
          <w:bCs/>
          <w:color w:val="222222"/>
          <w:sz w:val="22"/>
          <w:szCs w:val="22"/>
        </w:rPr>
        <w:t>2.2.3 Stredné odborné školy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Dátum vyhlásenia výzvy: 22.12.2016     </w:t>
      </w:r>
    </w:p>
    <w:p w:rsidR="0082724C" w:rsidRPr="000F0990" w:rsidRDefault="0082724C"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Alokácia (ERDF): 98 832 378 </w:t>
      </w:r>
      <w:r w:rsidR="004579F0" w:rsidRPr="000F0990">
        <w:rPr>
          <w:rFonts w:ascii="Arial" w:hAnsi="Arial" w:cs="Arial"/>
          <w:color w:val="222222"/>
          <w:sz w:val="22"/>
          <w:szCs w:val="22"/>
        </w:rPr>
        <w:t>EUR</w:t>
      </w:r>
      <w:r w:rsidRPr="000F0990">
        <w:rPr>
          <w:rFonts w:ascii="Arial" w:hAnsi="Arial" w:cs="Arial"/>
          <w:color w:val="222222"/>
          <w:sz w:val="22"/>
          <w:szCs w:val="22"/>
        </w:rPr>
        <w:t>   </w:t>
      </w:r>
    </w:p>
    <w:p w:rsidR="00FB7145" w:rsidRPr="00FB7145" w:rsidRDefault="00FB7145"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Celková alokácia</w:t>
      </w:r>
      <w:r>
        <w:rPr>
          <w:rFonts w:ascii="Arial" w:hAnsi="Arial" w:cs="Arial"/>
          <w:color w:val="222222"/>
          <w:sz w:val="22"/>
          <w:szCs w:val="22"/>
        </w:rPr>
        <w:t xml:space="preserve"> </w:t>
      </w:r>
      <w:r w:rsidRPr="00FB7145">
        <w:rPr>
          <w:rFonts w:ascii="Arial" w:hAnsi="Arial" w:cs="Arial"/>
          <w:color w:val="222222"/>
          <w:sz w:val="22"/>
          <w:szCs w:val="22"/>
        </w:rPr>
        <w:t>(ERDF)</w:t>
      </w:r>
      <w:r>
        <w:rPr>
          <w:rFonts w:ascii="Arial" w:hAnsi="Arial" w:cs="Arial"/>
          <w:color w:val="222222"/>
          <w:sz w:val="22"/>
          <w:szCs w:val="22"/>
        </w:rPr>
        <w:t xml:space="preserve"> </w:t>
      </w:r>
      <w:r w:rsidRPr="00FB7145">
        <w:rPr>
          <w:rFonts w:ascii="Arial" w:hAnsi="Arial" w:cs="Arial"/>
          <w:color w:val="222222"/>
          <w:sz w:val="22"/>
          <w:szCs w:val="22"/>
        </w:rPr>
        <w:t xml:space="preserve">pre PO </w:t>
      </w:r>
      <w:r w:rsidR="008364A4">
        <w:rPr>
          <w:rFonts w:ascii="Arial" w:hAnsi="Arial" w:cs="Arial"/>
          <w:color w:val="222222"/>
          <w:sz w:val="22"/>
          <w:szCs w:val="22"/>
        </w:rPr>
        <w:t>2</w:t>
      </w:r>
      <w:r w:rsidRPr="00FB7145">
        <w:rPr>
          <w:rFonts w:ascii="Arial" w:hAnsi="Arial" w:cs="Arial"/>
          <w:color w:val="222222"/>
          <w:sz w:val="22"/>
          <w:szCs w:val="22"/>
        </w:rPr>
        <w:t xml:space="preserve"> je </w:t>
      </w:r>
      <w:r w:rsidR="004579F0">
        <w:rPr>
          <w:rFonts w:ascii="Arial" w:hAnsi="Arial" w:cs="Arial"/>
          <w:color w:val="222222"/>
          <w:sz w:val="22"/>
          <w:szCs w:val="22"/>
        </w:rPr>
        <w:t xml:space="preserve">stanovená vo výške </w:t>
      </w:r>
      <w:r w:rsidRPr="00FB7145">
        <w:rPr>
          <w:rFonts w:ascii="Arial" w:hAnsi="Arial" w:cs="Arial"/>
          <w:color w:val="222222"/>
          <w:sz w:val="22"/>
          <w:szCs w:val="22"/>
        </w:rPr>
        <w:t>755 913</w:t>
      </w:r>
      <w:r>
        <w:rPr>
          <w:rFonts w:ascii="Arial" w:hAnsi="Arial" w:cs="Arial"/>
          <w:color w:val="222222"/>
          <w:sz w:val="22"/>
          <w:szCs w:val="22"/>
        </w:rPr>
        <w:t> </w:t>
      </w:r>
      <w:r w:rsidRPr="00FB7145">
        <w:rPr>
          <w:rFonts w:ascii="Arial" w:hAnsi="Arial" w:cs="Arial"/>
          <w:color w:val="222222"/>
          <w:sz w:val="22"/>
          <w:szCs w:val="22"/>
        </w:rPr>
        <w:t>197</w:t>
      </w:r>
      <w:r>
        <w:rPr>
          <w:rFonts w:ascii="Arial" w:hAnsi="Arial" w:cs="Arial"/>
          <w:color w:val="222222"/>
          <w:sz w:val="22"/>
          <w:szCs w:val="22"/>
        </w:rPr>
        <w:t xml:space="preserve"> </w:t>
      </w:r>
      <w:r w:rsidRPr="00FB7145">
        <w:rPr>
          <w:rFonts w:ascii="Arial" w:hAnsi="Arial" w:cs="Arial"/>
          <w:color w:val="222222"/>
          <w:sz w:val="22"/>
          <w:szCs w:val="22"/>
        </w:rPr>
        <w:t xml:space="preserve">EUR. Výzvy boli </w:t>
      </w:r>
      <w:r w:rsidR="004579F0">
        <w:rPr>
          <w:rFonts w:ascii="Arial" w:hAnsi="Arial" w:cs="Arial"/>
          <w:color w:val="222222"/>
          <w:sz w:val="22"/>
          <w:szCs w:val="22"/>
        </w:rPr>
        <w:t xml:space="preserve">k 31.12.2016 </w:t>
      </w:r>
      <w:r w:rsidRPr="00FB7145">
        <w:rPr>
          <w:rFonts w:ascii="Arial" w:hAnsi="Arial" w:cs="Arial"/>
          <w:color w:val="222222"/>
          <w:sz w:val="22"/>
          <w:szCs w:val="22"/>
        </w:rPr>
        <w:t xml:space="preserve">vyhlásené v </w:t>
      </w:r>
      <w:r>
        <w:rPr>
          <w:rFonts w:ascii="Arial" w:hAnsi="Arial" w:cs="Arial"/>
          <w:color w:val="222222"/>
          <w:sz w:val="22"/>
          <w:szCs w:val="22"/>
        </w:rPr>
        <w:t>indikatívnej</w:t>
      </w:r>
      <w:r w:rsidRPr="00FB7145">
        <w:rPr>
          <w:rFonts w:ascii="Arial" w:hAnsi="Arial" w:cs="Arial"/>
          <w:color w:val="222222"/>
          <w:sz w:val="22"/>
          <w:szCs w:val="22"/>
        </w:rPr>
        <w:t xml:space="preserve"> výške </w:t>
      </w:r>
      <w:r>
        <w:rPr>
          <w:rFonts w:ascii="Arial" w:hAnsi="Arial" w:cs="Arial"/>
          <w:color w:val="222222"/>
          <w:sz w:val="22"/>
          <w:szCs w:val="22"/>
        </w:rPr>
        <w:t>(</w:t>
      </w:r>
      <w:r w:rsidRPr="00FB7145">
        <w:rPr>
          <w:rFonts w:ascii="Arial" w:hAnsi="Arial" w:cs="Arial"/>
          <w:color w:val="222222"/>
          <w:sz w:val="22"/>
          <w:szCs w:val="22"/>
        </w:rPr>
        <w:t>ERDF</w:t>
      </w:r>
      <w:r>
        <w:rPr>
          <w:rFonts w:ascii="Arial" w:hAnsi="Arial" w:cs="Arial"/>
          <w:color w:val="222222"/>
          <w:sz w:val="22"/>
          <w:szCs w:val="22"/>
        </w:rPr>
        <w:t>)</w:t>
      </w:r>
      <w:r w:rsidRPr="00FB7145">
        <w:rPr>
          <w:rFonts w:ascii="Arial" w:hAnsi="Arial" w:cs="Arial"/>
          <w:color w:val="222222"/>
          <w:sz w:val="22"/>
          <w:szCs w:val="22"/>
        </w:rPr>
        <w:t xml:space="preserve"> 214 191</w:t>
      </w:r>
      <w:r>
        <w:rPr>
          <w:rFonts w:ascii="Arial" w:hAnsi="Arial" w:cs="Arial"/>
          <w:color w:val="222222"/>
          <w:sz w:val="22"/>
          <w:szCs w:val="22"/>
        </w:rPr>
        <w:t> </w:t>
      </w:r>
      <w:r w:rsidRPr="00FB7145">
        <w:rPr>
          <w:rFonts w:ascii="Arial" w:hAnsi="Arial" w:cs="Arial"/>
          <w:color w:val="222222"/>
          <w:sz w:val="22"/>
          <w:szCs w:val="22"/>
        </w:rPr>
        <w:t>892</w:t>
      </w:r>
      <w:r>
        <w:rPr>
          <w:rFonts w:ascii="Arial" w:hAnsi="Arial" w:cs="Arial"/>
          <w:color w:val="222222"/>
          <w:sz w:val="22"/>
          <w:szCs w:val="22"/>
        </w:rPr>
        <w:t xml:space="preserve"> </w:t>
      </w:r>
      <w:r w:rsidRPr="00FB7145">
        <w:rPr>
          <w:rFonts w:ascii="Arial" w:hAnsi="Arial" w:cs="Arial"/>
          <w:color w:val="222222"/>
          <w:sz w:val="22"/>
          <w:szCs w:val="22"/>
        </w:rPr>
        <w:t xml:space="preserve">EUR, čo je </w:t>
      </w:r>
      <w:r>
        <w:rPr>
          <w:rFonts w:ascii="Arial" w:hAnsi="Arial" w:cs="Arial"/>
          <w:color w:val="222222"/>
          <w:sz w:val="22"/>
          <w:szCs w:val="22"/>
        </w:rPr>
        <w:t>28</w:t>
      </w:r>
      <w:r w:rsidRPr="00FB7145">
        <w:rPr>
          <w:rFonts w:ascii="Arial" w:hAnsi="Arial" w:cs="Arial"/>
          <w:color w:val="222222"/>
          <w:sz w:val="22"/>
          <w:szCs w:val="22"/>
        </w:rPr>
        <w:t>% z</w:t>
      </w:r>
      <w:r>
        <w:rPr>
          <w:rFonts w:ascii="Arial" w:hAnsi="Arial" w:cs="Arial"/>
          <w:color w:val="222222"/>
          <w:sz w:val="22"/>
          <w:szCs w:val="22"/>
        </w:rPr>
        <w:t xml:space="preserve"> celkovej</w:t>
      </w:r>
      <w:r w:rsidRPr="00FB7145">
        <w:rPr>
          <w:rFonts w:ascii="Arial" w:hAnsi="Arial" w:cs="Arial"/>
          <w:color w:val="222222"/>
          <w:sz w:val="22"/>
          <w:szCs w:val="22"/>
        </w:rPr>
        <w:t> alokácie.</w:t>
      </w:r>
    </w:p>
    <w:p w:rsidR="0057439B" w:rsidRDefault="0057439B" w:rsidP="003E03ED">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Pr>
          <w:rFonts w:ascii="Arial" w:eastAsiaTheme="minorHAnsi" w:hAnsi="Arial" w:cs="Arial"/>
          <w:sz w:val="22"/>
          <w:szCs w:val="22"/>
        </w:rPr>
        <w:t xml:space="preserve">2 </w:t>
      </w:r>
      <w:r w:rsidRPr="0033383C">
        <w:rPr>
          <w:rFonts w:ascii="Arial" w:eastAsiaTheme="minorHAnsi" w:hAnsi="Arial" w:cs="Arial"/>
          <w:sz w:val="22"/>
          <w:szCs w:val="22"/>
        </w:rPr>
        <w:t xml:space="preserve">nedostatočný. Hodnoty ukazovateľov neboli naplnené (resp. zostávajú na nulovej úrovni) </w:t>
      </w:r>
      <w:r w:rsidRPr="0033383C">
        <w:rPr>
          <w:rFonts w:ascii="Arial" w:eastAsiaTheme="minorHAnsi" w:hAnsi="Arial" w:cs="Arial"/>
          <w:sz w:val="22"/>
          <w:szCs w:val="22"/>
        </w:rPr>
        <w:lastRenderedPageBreak/>
        <w:t xml:space="preserve">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57439B" w:rsidRDefault="0057439B">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222491" w:rsidRPr="003E03ED" w:rsidRDefault="00222491">
      <w:pPr>
        <w:tabs>
          <w:tab w:val="left" w:pos="57"/>
        </w:tabs>
        <w:spacing w:before="120" w:line="360" w:lineRule="auto"/>
        <w:jc w:val="both"/>
        <w:rPr>
          <w:rFonts w:ascii="Arial" w:eastAsiaTheme="minorHAnsi" w:hAnsi="Arial" w:cs="Arial"/>
          <w:b/>
          <w:sz w:val="22"/>
          <w:szCs w:val="22"/>
        </w:rPr>
      </w:pPr>
      <w:r w:rsidRPr="003E03ED">
        <w:rPr>
          <w:rFonts w:ascii="Arial" w:eastAsiaTheme="minorHAnsi" w:hAnsi="Arial" w:cs="Arial"/>
          <w:b/>
          <w:sz w:val="22"/>
          <w:szCs w:val="22"/>
        </w:rPr>
        <w:t>PO 3</w:t>
      </w:r>
    </w:p>
    <w:p w:rsidR="00FB7145" w:rsidRPr="000F0990" w:rsidRDefault="008571AB" w:rsidP="003E03ED">
      <w:pPr>
        <w:shd w:val="clear" w:color="auto" w:fill="FFFFFF"/>
        <w:spacing w:before="100" w:beforeAutospacing="1" w:after="100" w:afterAutospacing="1"/>
        <w:jc w:val="both"/>
        <w:rPr>
          <w:rFonts w:ascii="Arial" w:hAnsi="Arial" w:cs="Arial"/>
          <w:color w:val="222222"/>
          <w:sz w:val="22"/>
          <w:szCs w:val="22"/>
        </w:rPr>
      </w:pPr>
      <w:r>
        <w:rPr>
          <w:rFonts w:ascii="Arial" w:hAnsi="Arial" w:cs="Arial"/>
          <w:color w:val="222222"/>
          <w:sz w:val="22"/>
          <w:szCs w:val="22"/>
        </w:rPr>
        <w:t>V</w:t>
      </w:r>
      <w:r w:rsidR="00FB7145" w:rsidRPr="000F0990">
        <w:rPr>
          <w:rFonts w:ascii="Arial" w:hAnsi="Arial" w:cs="Arial"/>
          <w:color w:val="222222"/>
          <w:sz w:val="22"/>
          <w:szCs w:val="22"/>
        </w:rPr>
        <w:t> roku 2016</w:t>
      </w:r>
      <w:r>
        <w:rPr>
          <w:rFonts w:ascii="Arial" w:hAnsi="Arial" w:cs="Arial"/>
          <w:color w:val="222222"/>
          <w:sz w:val="22"/>
          <w:szCs w:val="22"/>
        </w:rPr>
        <w:t xml:space="preserve"> bola v zmysle indikatívneho harmonogramu výziev vyhlásená výzva</w:t>
      </w:r>
      <w:r w:rsidR="00FB7145" w:rsidRPr="000F0990">
        <w:rPr>
          <w:rFonts w:ascii="Arial" w:hAnsi="Arial" w:cs="Arial"/>
          <w:color w:val="222222"/>
          <w:sz w:val="22"/>
          <w:szCs w:val="22"/>
        </w:rPr>
        <w:t xml:space="preserve"> na predkladanie </w:t>
      </w:r>
      <w:proofErr w:type="spellStart"/>
      <w:r w:rsidR="00FB7145" w:rsidRPr="000F0990">
        <w:rPr>
          <w:rFonts w:ascii="Arial" w:hAnsi="Arial" w:cs="Arial"/>
          <w:color w:val="222222"/>
          <w:sz w:val="22"/>
          <w:szCs w:val="22"/>
        </w:rPr>
        <w:t>ŽoNFP</w:t>
      </w:r>
      <w:proofErr w:type="spellEnd"/>
      <w:r>
        <w:rPr>
          <w:rFonts w:ascii="Arial" w:hAnsi="Arial" w:cs="Arial"/>
          <w:color w:val="222222"/>
          <w:sz w:val="22"/>
          <w:szCs w:val="22"/>
        </w:rPr>
        <w:t>:</w:t>
      </w:r>
      <w:r w:rsidR="00FB7145" w:rsidRPr="000F0990">
        <w:rPr>
          <w:rFonts w:ascii="Arial" w:hAnsi="Arial" w:cs="Arial"/>
          <w:color w:val="222222"/>
          <w:sz w:val="22"/>
          <w:szCs w:val="22"/>
        </w:rPr>
        <w:t xml:space="preserve"> </w:t>
      </w:r>
    </w:p>
    <w:p w:rsidR="00FB7145" w:rsidRPr="000F0990" w:rsidRDefault="00FB7145"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b/>
          <w:bCs/>
          <w:color w:val="222222"/>
          <w:sz w:val="22"/>
          <w:szCs w:val="22"/>
        </w:rPr>
        <w:t>3.1 Tvorba pracovných miest v kultúrnom a kreatívnom priemysle – decentralizovaná podpora</w:t>
      </w:r>
    </w:p>
    <w:p w:rsidR="00FB7145" w:rsidRPr="000F0990" w:rsidRDefault="00FB7145"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Dátum vyhlásenia výzvy: 17.10.2016     </w:t>
      </w:r>
    </w:p>
    <w:p w:rsidR="00FB7145" w:rsidRPr="000F0990" w:rsidRDefault="00FB7145" w:rsidP="003E03ED">
      <w:pPr>
        <w:shd w:val="clear" w:color="auto" w:fill="FFFFFF"/>
        <w:spacing w:before="100" w:beforeAutospacing="1" w:after="100" w:afterAutospacing="1"/>
        <w:jc w:val="both"/>
        <w:rPr>
          <w:rFonts w:ascii="Arial" w:hAnsi="Arial" w:cs="Arial"/>
          <w:color w:val="222222"/>
          <w:sz w:val="22"/>
          <w:szCs w:val="22"/>
        </w:rPr>
      </w:pPr>
      <w:r w:rsidRPr="000F0990">
        <w:rPr>
          <w:rFonts w:ascii="Arial" w:hAnsi="Arial" w:cs="Arial"/>
          <w:color w:val="222222"/>
          <w:sz w:val="22"/>
          <w:szCs w:val="22"/>
        </w:rPr>
        <w:t>Alokácia (ERDF): 50 000</w:t>
      </w:r>
      <w:r w:rsidR="00F0054B">
        <w:rPr>
          <w:rFonts w:ascii="Arial" w:hAnsi="Arial" w:cs="Arial"/>
          <w:color w:val="222222"/>
          <w:sz w:val="22"/>
          <w:szCs w:val="22"/>
        </w:rPr>
        <w:t> </w:t>
      </w:r>
      <w:proofErr w:type="spellStart"/>
      <w:r w:rsidRPr="000F0990">
        <w:rPr>
          <w:rFonts w:ascii="Arial" w:hAnsi="Arial" w:cs="Arial"/>
          <w:color w:val="222222"/>
          <w:sz w:val="22"/>
          <w:szCs w:val="22"/>
        </w:rPr>
        <w:t>000</w:t>
      </w:r>
      <w:proofErr w:type="spellEnd"/>
      <w:r w:rsidR="00F0054B">
        <w:rPr>
          <w:rFonts w:ascii="Arial" w:hAnsi="Arial" w:cs="Arial"/>
          <w:color w:val="222222"/>
          <w:sz w:val="22"/>
          <w:szCs w:val="22"/>
        </w:rPr>
        <w:t xml:space="preserve"> </w:t>
      </w:r>
      <w:r w:rsidR="00F0054B" w:rsidRPr="000F0990">
        <w:rPr>
          <w:rFonts w:ascii="Arial" w:hAnsi="Arial" w:cs="Arial"/>
          <w:color w:val="222222"/>
          <w:sz w:val="22"/>
          <w:szCs w:val="22"/>
        </w:rPr>
        <w:t>EUR</w:t>
      </w:r>
    </w:p>
    <w:p w:rsidR="008571AB" w:rsidRDefault="000F0990" w:rsidP="003E03ED">
      <w:pPr>
        <w:shd w:val="clear" w:color="auto" w:fill="FFFFFF"/>
        <w:spacing w:before="100" w:beforeAutospacing="1" w:after="100" w:afterAutospacing="1"/>
        <w:jc w:val="both"/>
        <w:rPr>
          <w:rFonts w:ascii="Arial" w:eastAsiaTheme="minorHAnsi" w:hAnsi="Arial" w:cs="Arial"/>
          <w:sz w:val="22"/>
          <w:szCs w:val="22"/>
        </w:rPr>
      </w:pPr>
      <w:r w:rsidRPr="00FB7145">
        <w:rPr>
          <w:rFonts w:ascii="Arial" w:hAnsi="Arial" w:cs="Arial"/>
          <w:color w:val="222222"/>
          <w:sz w:val="22"/>
          <w:szCs w:val="22"/>
        </w:rPr>
        <w:t>Celková alokácia</w:t>
      </w:r>
      <w:r>
        <w:rPr>
          <w:rFonts w:ascii="Arial" w:hAnsi="Arial" w:cs="Arial"/>
          <w:color w:val="222222"/>
          <w:sz w:val="22"/>
          <w:szCs w:val="22"/>
        </w:rPr>
        <w:t xml:space="preserve"> </w:t>
      </w:r>
      <w:r w:rsidRPr="00FB7145">
        <w:rPr>
          <w:rFonts w:ascii="Arial" w:hAnsi="Arial" w:cs="Arial"/>
          <w:color w:val="222222"/>
          <w:sz w:val="22"/>
          <w:szCs w:val="22"/>
        </w:rPr>
        <w:t>(ERDF)</w:t>
      </w:r>
      <w:r>
        <w:rPr>
          <w:rFonts w:ascii="Arial" w:hAnsi="Arial" w:cs="Arial"/>
          <w:color w:val="222222"/>
          <w:sz w:val="22"/>
          <w:szCs w:val="22"/>
        </w:rPr>
        <w:t xml:space="preserve"> </w:t>
      </w:r>
      <w:r w:rsidRPr="00FB7145">
        <w:rPr>
          <w:rFonts w:ascii="Arial" w:hAnsi="Arial" w:cs="Arial"/>
          <w:color w:val="222222"/>
          <w:sz w:val="22"/>
          <w:szCs w:val="22"/>
        </w:rPr>
        <w:t xml:space="preserve">pre PO </w:t>
      </w:r>
      <w:r w:rsidR="008364A4">
        <w:rPr>
          <w:rFonts w:ascii="Arial" w:hAnsi="Arial" w:cs="Arial"/>
          <w:color w:val="222222"/>
          <w:sz w:val="22"/>
          <w:szCs w:val="22"/>
        </w:rPr>
        <w:t>3</w:t>
      </w:r>
      <w:r w:rsidRPr="00FB7145">
        <w:rPr>
          <w:rFonts w:ascii="Arial" w:hAnsi="Arial" w:cs="Arial"/>
          <w:color w:val="222222"/>
          <w:sz w:val="22"/>
          <w:szCs w:val="22"/>
        </w:rPr>
        <w:t xml:space="preserve"> je </w:t>
      </w:r>
      <w:r w:rsidR="00F0054B">
        <w:rPr>
          <w:rFonts w:ascii="Arial" w:hAnsi="Arial" w:cs="Arial"/>
          <w:color w:val="222222"/>
          <w:sz w:val="22"/>
          <w:szCs w:val="22"/>
        </w:rPr>
        <w:t xml:space="preserve">stanovená vo výške </w:t>
      </w:r>
      <w:r w:rsidRPr="000F0990">
        <w:rPr>
          <w:rFonts w:ascii="Arial" w:hAnsi="Arial" w:cs="Arial"/>
          <w:color w:val="222222"/>
          <w:sz w:val="22"/>
          <w:szCs w:val="22"/>
        </w:rPr>
        <w:t>215 860</w:t>
      </w:r>
      <w:r>
        <w:rPr>
          <w:rFonts w:ascii="Arial" w:hAnsi="Arial" w:cs="Arial"/>
          <w:color w:val="222222"/>
          <w:sz w:val="22"/>
          <w:szCs w:val="22"/>
        </w:rPr>
        <w:t> </w:t>
      </w:r>
      <w:r w:rsidRPr="000F0990">
        <w:rPr>
          <w:rFonts w:ascii="Arial" w:hAnsi="Arial" w:cs="Arial"/>
          <w:color w:val="222222"/>
          <w:sz w:val="22"/>
          <w:szCs w:val="22"/>
        </w:rPr>
        <w:t>548</w:t>
      </w:r>
      <w:r>
        <w:rPr>
          <w:rFonts w:ascii="Arial" w:hAnsi="Arial" w:cs="Arial"/>
          <w:color w:val="222222"/>
          <w:sz w:val="22"/>
          <w:szCs w:val="22"/>
        </w:rPr>
        <w:t xml:space="preserve"> </w:t>
      </w:r>
      <w:r w:rsidRPr="00FB7145">
        <w:rPr>
          <w:rFonts w:ascii="Arial" w:hAnsi="Arial" w:cs="Arial"/>
          <w:color w:val="222222"/>
          <w:sz w:val="22"/>
          <w:szCs w:val="22"/>
        </w:rPr>
        <w:t>EUR. Výzvy</w:t>
      </w:r>
      <w:r w:rsidR="00F0054B">
        <w:rPr>
          <w:rFonts w:ascii="Arial" w:hAnsi="Arial" w:cs="Arial"/>
          <w:color w:val="222222"/>
          <w:sz w:val="22"/>
          <w:szCs w:val="22"/>
        </w:rPr>
        <w:t>/vyzvania</w:t>
      </w:r>
      <w:r w:rsidRPr="00FB7145">
        <w:rPr>
          <w:rFonts w:ascii="Arial" w:hAnsi="Arial" w:cs="Arial"/>
          <w:color w:val="222222"/>
          <w:sz w:val="22"/>
          <w:szCs w:val="22"/>
        </w:rPr>
        <w:t xml:space="preserve"> boli vyhlásené v </w:t>
      </w:r>
      <w:r>
        <w:rPr>
          <w:rFonts w:ascii="Arial" w:hAnsi="Arial" w:cs="Arial"/>
          <w:color w:val="222222"/>
          <w:sz w:val="22"/>
          <w:szCs w:val="22"/>
        </w:rPr>
        <w:t>indikatívnej</w:t>
      </w:r>
      <w:r w:rsidRPr="00FB7145">
        <w:rPr>
          <w:rFonts w:ascii="Arial" w:hAnsi="Arial" w:cs="Arial"/>
          <w:color w:val="222222"/>
          <w:sz w:val="22"/>
          <w:szCs w:val="22"/>
        </w:rPr>
        <w:t xml:space="preserve"> výške </w:t>
      </w:r>
      <w:r>
        <w:rPr>
          <w:rFonts w:ascii="Arial" w:hAnsi="Arial" w:cs="Arial"/>
          <w:color w:val="222222"/>
          <w:sz w:val="22"/>
          <w:szCs w:val="22"/>
        </w:rPr>
        <w:t>(</w:t>
      </w:r>
      <w:r w:rsidRPr="00FB7145">
        <w:rPr>
          <w:rFonts w:ascii="Arial" w:hAnsi="Arial" w:cs="Arial"/>
          <w:color w:val="222222"/>
          <w:sz w:val="22"/>
          <w:szCs w:val="22"/>
        </w:rPr>
        <w:t>ERDF</w:t>
      </w:r>
      <w:r>
        <w:rPr>
          <w:rFonts w:ascii="Arial" w:hAnsi="Arial" w:cs="Arial"/>
          <w:color w:val="222222"/>
          <w:sz w:val="22"/>
          <w:szCs w:val="22"/>
        </w:rPr>
        <w:t>)</w:t>
      </w:r>
      <w:r w:rsidRPr="00FB7145">
        <w:rPr>
          <w:rFonts w:ascii="Arial" w:hAnsi="Arial" w:cs="Arial"/>
          <w:color w:val="222222"/>
          <w:sz w:val="22"/>
          <w:szCs w:val="22"/>
        </w:rPr>
        <w:t xml:space="preserve"> </w:t>
      </w:r>
      <w:r w:rsidRPr="000F0990">
        <w:rPr>
          <w:rFonts w:ascii="Arial" w:hAnsi="Arial" w:cs="Arial"/>
          <w:color w:val="222222"/>
          <w:sz w:val="22"/>
          <w:szCs w:val="22"/>
        </w:rPr>
        <w:t>55 000</w:t>
      </w:r>
      <w:r>
        <w:rPr>
          <w:rFonts w:ascii="Arial" w:hAnsi="Arial" w:cs="Arial"/>
          <w:color w:val="222222"/>
          <w:sz w:val="22"/>
          <w:szCs w:val="22"/>
        </w:rPr>
        <w:t> </w:t>
      </w:r>
      <w:proofErr w:type="spellStart"/>
      <w:r w:rsidRPr="000F0990">
        <w:rPr>
          <w:rFonts w:ascii="Arial" w:hAnsi="Arial" w:cs="Arial"/>
          <w:color w:val="222222"/>
          <w:sz w:val="22"/>
          <w:szCs w:val="22"/>
        </w:rPr>
        <w:t>000</w:t>
      </w:r>
      <w:proofErr w:type="spellEnd"/>
      <w:r>
        <w:rPr>
          <w:rFonts w:ascii="Arial" w:hAnsi="Arial" w:cs="Arial"/>
          <w:color w:val="222222"/>
          <w:sz w:val="22"/>
          <w:szCs w:val="22"/>
        </w:rPr>
        <w:t xml:space="preserve"> </w:t>
      </w:r>
      <w:r w:rsidRPr="00FB7145">
        <w:rPr>
          <w:rFonts w:ascii="Arial" w:hAnsi="Arial" w:cs="Arial"/>
          <w:color w:val="222222"/>
          <w:sz w:val="22"/>
          <w:szCs w:val="22"/>
        </w:rPr>
        <w:t xml:space="preserve">EUR, čo je </w:t>
      </w:r>
      <w:r w:rsidRPr="000F0990">
        <w:rPr>
          <w:rFonts w:ascii="Arial" w:hAnsi="Arial" w:cs="Arial"/>
          <w:color w:val="222222"/>
          <w:sz w:val="22"/>
          <w:szCs w:val="22"/>
        </w:rPr>
        <w:t xml:space="preserve"> 25</w:t>
      </w:r>
      <w:r>
        <w:rPr>
          <w:rFonts w:ascii="Arial" w:hAnsi="Arial" w:cs="Arial"/>
          <w:color w:val="222222"/>
          <w:sz w:val="22"/>
          <w:szCs w:val="22"/>
        </w:rPr>
        <w:t xml:space="preserve"> </w:t>
      </w:r>
      <w:r w:rsidRPr="00FB7145">
        <w:rPr>
          <w:rFonts w:ascii="Arial" w:hAnsi="Arial" w:cs="Arial"/>
          <w:color w:val="222222"/>
          <w:sz w:val="22"/>
          <w:szCs w:val="22"/>
        </w:rPr>
        <w:t>% z</w:t>
      </w:r>
      <w:r>
        <w:rPr>
          <w:rFonts w:ascii="Arial" w:hAnsi="Arial" w:cs="Arial"/>
          <w:color w:val="222222"/>
          <w:sz w:val="22"/>
          <w:szCs w:val="22"/>
        </w:rPr>
        <w:t xml:space="preserve"> celkovej</w:t>
      </w:r>
      <w:r w:rsidRPr="00FB7145">
        <w:rPr>
          <w:rFonts w:ascii="Arial" w:hAnsi="Arial" w:cs="Arial"/>
          <w:color w:val="222222"/>
          <w:sz w:val="22"/>
          <w:szCs w:val="22"/>
        </w:rPr>
        <w:t> alokácie</w:t>
      </w:r>
      <w:r w:rsidR="008571AB">
        <w:rPr>
          <w:rFonts w:ascii="Arial" w:hAnsi="Arial" w:cs="Arial"/>
          <w:color w:val="222222"/>
          <w:sz w:val="22"/>
          <w:szCs w:val="22"/>
        </w:rPr>
        <w:t>. (</w:t>
      </w:r>
      <w:r w:rsidR="008571AB" w:rsidRPr="008571AB">
        <w:rPr>
          <w:rFonts w:ascii="Arial" w:eastAsiaTheme="minorHAnsi" w:hAnsi="Arial" w:cs="Arial"/>
          <w:sz w:val="22"/>
          <w:szCs w:val="22"/>
        </w:rPr>
        <w:t xml:space="preserve">Písomné vyzvanie k predloženiu </w:t>
      </w:r>
      <w:proofErr w:type="spellStart"/>
      <w:r w:rsidR="00F0054B">
        <w:rPr>
          <w:rFonts w:ascii="Arial" w:eastAsiaTheme="minorHAnsi" w:hAnsi="Arial" w:cs="Arial"/>
          <w:sz w:val="22"/>
          <w:szCs w:val="22"/>
        </w:rPr>
        <w:t>Žo</w:t>
      </w:r>
      <w:r w:rsidR="008571AB" w:rsidRPr="008571AB">
        <w:rPr>
          <w:rFonts w:ascii="Arial" w:eastAsiaTheme="minorHAnsi" w:hAnsi="Arial" w:cs="Arial"/>
          <w:sz w:val="22"/>
          <w:szCs w:val="22"/>
        </w:rPr>
        <w:t>NFP</w:t>
      </w:r>
      <w:proofErr w:type="spellEnd"/>
      <w:r w:rsidR="008571AB" w:rsidRPr="008571AB">
        <w:rPr>
          <w:rFonts w:ascii="Arial" w:eastAsiaTheme="minorHAnsi" w:hAnsi="Arial" w:cs="Arial"/>
          <w:sz w:val="22"/>
          <w:szCs w:val="22"/>
        </w:rPr>
        <w:t xml:space="preserve"> v rámci implementácie finančných nástrojov</w:t>
      </w:r>
      <w:r w:rsidR="008571AB" w:rsidRPr="008571AB">
        <w:rPr>
          <w:rFonts w:ascii="Arial" w:eastAsiaTheme="minorHAnsi" w:hAnsi="Arial" w:cs="Arial"/>
          <w:sz w:val="22"/>
          <w:szCs w:val="22"/>
        </w:rPr>
        <w:tab/>
      </w:r>
      <w:r w:rsidR="008571AB">
        <w:rPr>
          <w:rFonts w:ascii="Arial" w:eastAsiaTheme="minorHAnsi" w:hAnsi="Arial" w:cs="Arial"/>
          <w:sz w:val="22"/>
          <w:szCs w:val="22"/>
        </w:rPr>
        <w:t xml:space="preserve"> bolo vyhlásené </w:t>
      </w:r>
      <w:r w:rsidR="008571AB" w:rsidRPr="008571AB">
        <w:rPr>
          <w:rFonts w:ascii="Arial" w:eastAsiaTheme="minorHAnsi" w:hAnsi="Arial" w:cs="Arial"/>
          <w:sz w:val="22"/>
          <w:szCs w:val="22"/>
        </w:rPr>
        <w:t>9.11.2015</w:t>
      </w:r>
      <w:r w:rsidR="008571AB">
        <w:rPr>
          <w:rFonts w:ascii="Arial" w:eastAsiaTheme="minorHAnsi" w:hAnsi="Arial" w:cs="Arial"/>
          <w:sz w:val="22"/>
          <w:szCs w:val="22"/>
        </w:rPr>
        <w:t xml:space="preserve"> v celkovej výške</w:t>
      </w:r>
      <w:r w:rsidR="008571AB" w:rsidRPr="008571AB">
        <w:rPr>
          <w:rFonts w:ascii="Arial" w:eastAsiaTheme="minorHAnsi" w:hAnsi="Arial" w:cs="Arial"/>
          <w:sz w:val="22"/>
          <w:szCs w:val="22"/>
        </w:rPr>
        <w:tab/>
        <w:t>5 000</w:t>
      </w:r>
      <w:r w:rsidR="008571AB">
        <w:rPr>
          <w:rFonts w:ascii="Arial" w:eastAsiaTheme="minorHAnsi" w:hAnsi="Arial" w:cs="Arial"/>
          <w:sz w:val="22"/>
          <w:szCs w:val="22"/>
        </w:rPr>
        <w:t> </w:t>
      </w:r>
      <w:proofErr w:type="spellStart"/>
      <w:r w:rsidR="008571AB" w:rsidRPr="008571AB">
        <w:rPr>
          <w:rFonts w:ascii="Arial" w:eastAsiaTheme="minorHAnsi" w:hAnsi="Arial" w:cs="Arial"/>
          <w:sz w:val="22"/>
          <w:szCs w:val="22"/>
        </w:rPr>
        <w:t>000</w:t>
      </w:r>
      <w:proofErr w:type="spellEnd"/>
      <w:r w:rsidR="008571AB">
        <w:rPr>
          <w:rFonts w:ascii="Arial" w:eastAsiaTheme="minorHAnsi" w:hAnsi="Arial" w:cs="Arial"/>
          <w:sz w:val="22"/>
          <w:szCs w:val="22"/>
        </w:rPr>
        <w:t xml:space="preserve"> EUR</w:t>
      </w:r>
      <w:r w:rsidR="00EA219B">
        <w:rPr>
          <w:rFonts w:ascii="Arial" w:eastAsiaTheme="minorHAnsi" w:hAnsi="Arial" w:cs="Arial"/>
          <w:sz w:val="22"/>
          <w:szCs w:val="22"/>
        </w:rPr>
        <w:t>.</w:t>
      </w:r>
      <w:r w:rsidR="008571AB">
        <w:rPr>
          <w:rFonts w:ascii="Arial" w:eastAsiaTheme="minorHAnsi" w:hAnsi="Arial" w:cs="Arial"/>
          <w:sz w:val="22"/>
          <w:szCs w:val="22"/>
        </w:rPr>
        <w:t>)</w:t>
      </w:r>
    </w:p>
    <w:p w:rsidR="00222491" w:rsidRDefault="00222491" w:rsidP="003E03ED">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sidR="00DF46DE">
        <w:rPr>
          <w:rFonts w:ascii="Arial" w:eastAsiaTheme="minorHAnsi" w:hAnsi="Arial" w:cs="Arial"/>
          <w:sz w:val="22"/>
          <w:szCs w:val="22"/>
        </w:rPr>
        <w:t>3</w:t>
      </w:r>
      <w:r>
        <w:rPr>
          <w:rFonts w:ascii="Arial" w:eastAsiaTheme="minorHAnsi" w:hAnsi="Arial" w:cs="Arial"/>
          <w:sz w:val="22"/>
          <w:szCs w:val="22"/>
        </w:rPr>
        <w:t xml:space="preserve"> </w:t>
      </w:r>
      <w:r w:rsidRPr="0033383C">
        <w:rPr>
          <w:rFonts w:ascii="Arial" w:eastAsiaTheme="minorHAnsi" w:hAnsi="Arial" w:cs="Arial"/>
          <w:sz w:val="22"/>
          <w:szCs w:val="22"/>
        </w:rPr>
        <w:t xml:space="preserve">nedostatočný. Hodnoty ukazovateľov neboli naplnené (resp. zostávajú na nulovej úrovni) 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222491" w:rsidRDefault="00222491">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222491" w:rsidRDefault="00222491">
      <w:pPr>
        <w:tabs>
          <w:tab w:val="left" w:pos="57"/>
        </w:tabs>
        <w:spacing w:before="120" w:line="360" w:lineRule="auto"/>
        <w:jc w:val="both"/>
        <w:rPr>
          <w:rFonts w:ascii="Arial" w:eastAsiaTheme="minorHAnsi" w:hAnsi="Arial" w:cs="Arial"/>
          <w:sz w:val="22"/>
          <w:szCs w:val="22"/>
        </w:rPr>
      </w:pPr>
    </w:p>
    <w:p w:rsidR="00222491" w:rsidRPr="00B56534" w:rsidRDefault="00222491">
      <w:pPr>
        <w:tabs>
          <w:tab w:val="left" w:pos="57"/>
        </w:tabs>
        <w:spacing w:before="120" w:line="360" w:lineRule="auto"/>
        <w:jc w:val="both"/>
        <w:rPr>
          <w:rFonts w:ascii="Arial" w:eastAsiaTheme="minorHAnsi" w:hAnsi="Arial" w:cs="Arial"/>
          <w:b/>
          <w:sz w:val="22"/>
          <w:szCs w:val="22"/>
        </w:rPr>
      </w:pPr>
      <w:r w:rsidRPr="00B56534">
        <w:rPr>
          <w:rFonts w:ascii="Arial" w:eastAsiaTheme="minorHAnsi" w:hAnsi="Arial" w:cs="Arial"/>
          <w:b/>
          <w:sz w:val="22"/>
          <w:szCs w:val="22"/>
        </w:rPr>
        <w:t>PO 4</w:t>
      </w:r>
    </w:p>
    <w:p w:rsidR="000F0990" w:rsidRPr="00FB7145" w:rsidRDefault="000F0990"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t>Celková alokácia</w:t>
      </w:r>
      <w:r>
        <w:rPr>
          <w:rFonts w:ascii="Arial" w:hAnsi="Arial" w:cs="Arial"/>
          <w:color w:val="222222"/>
          <w:sz w:val="22"/>
          <w:szCs w:val="22"/>
        </w:rPr>
        <w:t xml:space="preserve"> </w:t>
      </w:r>
      <w:r w:rsidRPr="00FB7145">
        <w:rPr>
          <w:rFonts w:ascii="Arial" w:hAnsi="Arial" w:cs="Arial"/>
          <w:color w:val="222222"/>
          <w:sz w:val="22"/>
          <w:szCs w:val="22"/>
        </w:rPr>
        <w:t>(ERDF)</w:t>
      </w:r>
      <w:r>
        <w:rPr>
          <w:rFonts w:ascii="Arial" w:hAnsi="Arial" w:cs="Arial"/>
          <w:color w:val="222222"/>
          <w:sz w:val="22"/>
          <w:szCs w:val="22"/>
        </w:rPr>
        <w:t xml:space="preserve"> </w:t>
      </w:r>
      <w:r w:rsidRPr="00FB7145">
        <w:rPr>
          <w:rFonts w:ascii="Arial" w:hAnsi="Arial" w:cs="Arial"/>
          <w:color w:val="222222"/>
          <w:sz w:val="22"/>
          <w:szCs w:val="22"/>
        </w:rPr>
        <w:t xml:space="preserve">pre PO </w:t>
      </w:r>
      <w:r w:rsidR="008364A4">
        <w:rPr>
          <w:rFonts w:ascii="Arial" w:hAnsi="Arial" w:cs="Arial"/>
          <w:color w:val="222222"/>
          <w:sz w:val="22"/>
          <w:szCs w:val="22"/>
        </w:rPr>
        <w:t>4</w:t>
      </w:r>
      <w:r w:rsidRPr="00FB7145">
        <w:rPr>
          <w:rFonts w:ascii="Arial" w:hAnsi="Arial" w:cs="Arial"/>
          <w:color w:val="222222"/>
          <w:sz w:val="22"/>
          <w:szCs w:val="22"/>
        </w:rPr>
        <w:t xml:space="preserve"> je </w:t>
      </w:r>
      <w:r w:rsidRPr="000F0990">
        <w:rPr>
          <w:rFonts w:ascii="Arial" w:hAnsi="Arial" w:cs="Arial"/>
          <w:color w:val="222222"/>
          <w:sz w:val="22"/>
          <w:szCs w:val="22"/>
        </w:rPr>
        <w:t>199 716</w:t>
      </w:r>
      <w:r>
        <w:rPr>
          <w:rFonts w:ascii="Arial" w:hAnsi="Arial" w:cs="Arial"/>
          <w:color w:val="222222"/>
          <w:sz w:val="22"/>
          <w:szCs w:val="22"/>
        </w:rPr>
        <w:t> </w:t>
      </w:r>
      <w:r w:rsidRPr="000F0990">
        <w:rPr>
          <w:rFonts w:ascii="Arial" w:hAnsi="Arial" w:cs="Arial"/>
          <w:color w:val="222222"/>
          <w:sz w:val="22"/>
          <w:szCs w:val="22"/>
        </w:rPr>
        <w:t>670</w:t>
      </w:r>
      <w:r>
        <w:rPr>
          <w:rFonts w:ascii="Arial" w:hAnsi="Arial" w:cs="Arial"/>
          <w:color w:val="222222"/>
          <w:sz w:val="22"/>
          <w:szCs w:val="22"/>
        </w:rPr>
        <w:t xml:space="preserve"> </w:t>
      </w:r>
      <w:r w:rsidRPr="00FB7145">
        <w:rPr>
          <w:rFonts w:ascii="Arial" w:hAnsi="Arial" w:cs="Arial"/>
          <w:color w:val="222222"/>
          <w:sz w:val="22"/>
          <w:szCs w:val="22"/>
        </w:rPr>
        <w:t>EUR. V</w:t>
      </w:r>
      <w:r w:rsidR="008C036F">
        <w:rPr>
          <w:rFonts w:ascii="Arial" w:hAnsi="Arial" w:cs="Arial"/>
          <w:color w:val="222222"/>
          <w:sz w:val="22"/>
          <w:szCs w:val="22"/>
        </w:rPr>
        <w:t>yzvanie</w:t>
      </w:r>
      <w:r w:rsidRPr="00FB7145">
        <w:rPr>
          <w:rFonts w:ascii="Arial" w:hAnsi="Arial" w:cs="Arial"/>
          <w:color w:val="222222"/>
          <w:sz w:val="22"/>
          <w:szCs w:val="22"/>
        </w:rPr>
        <w:t xml:space="preserve"> bol</w:t>
      </w:r>
      <w:r w:rsidR="008C036F">
        <w:rPr>
          <w:rFonts w:ascii="Arial" w:hAnsi="Arial" w:cs="Arial"/>
          <w:color w:val="222222"/>
          <w:sz w:val="22"/>
          <w:szCs w:val="22"/>
        </w:rPr>
        <w:t>o</w:t>
      </w:r>
      <w:r w:rsidRPr="00FB7145">
        <w:rPr>
          <w:rFonts w:ascii="Arial" w:hAnsi="Arial" w:cs="Arial"/>
          <w:color w:val="222222"/>
          <w:sz w:val="22"/>
          <w:szCs w:val="22"/>
        </w:rPr>
        <w:t xml:space="preserve"> vyhlásené v</w:t>
      </w:r>
      <w:r w:rsidR="008C036F">
        <w:rPr>
          <w:rFonts w:ascii="Arial" w:hAnsi="Arial" w:cs="Arial"/>
          <w:color w:val="222222"/>
          <w:sz w:val="22"/>
          <w:szCs w:val="22"/>
        </w:rPr>
        <w:t> roku 2015 v</w:t>
      </w:r>
      <w:r w:rsidRPr="00FB7145">
        <w:rPr>
          <w:rFonts w:ascii="Arial" w:hAnsi="Arial" w:cs="Arial"/>
          <w:color w:val="222222"/>
          <w:sz w:val="22"/>
          <w:szCs w:val="22"/>
        </w:rPr>
        <w:t xml:space="preserve"> </w:t>
      </w:r>
      <w:r>
        <w:rPr>
          <w:rFonts w:ascii="Arial" w:hAnsi="Arial" w:cs="Arial"/>
          <w:color w:val="222222"/>
          <w:sz w:val="22"/>
          <w:szCs w:val="22"/>
        </w:rPr>
        <w:t>indikatívnej</w:t>
      </w:r>
      <w:r w:rsidRPr="00FB7145">
        <w:rPr>
          <w:rFonts w:ascii="Arial" w:hAnsi="Arial" w:cs="Arial"/>
          <w:color w:val="222222"/>
          <w:sz w:val="22"/>
          <w:szCs w:val="22"/>
        </w:rPr>
        <w:t xml:space="preserve"> výške </w:t>
      </w:r>
      <w:r>
        <w:rPr>
          <w:rFonts w:ascii="Arial" w:hAnsi="Arial" w:cs="Arial"/>
          <w:color w:val="222222"/>
          <w:sz w:val="22"/>
          <w:szCs w:val="22"/>
        </w:rPr>
        <w:t>(</w:t>
      </w:r>
      <w:r w:rsidRPr="00FB7145">
        <w:rPr>
          <w:rFonts w:ascii="Arial" w:hAnsi="Arial" w:cs="Arial"/>
          <w:color w:val="222222"/>
          <w:sz w:val="22"/>
          <w:szCs w:val="22"/>
        </w:rPr>
        <w:t>ERDF</w:t>
      </w:r>
      <w:r>
        <w:rPr>
          <w:rFonts w:ascii="Arial" w:hAnsi="Arial" w:cs="Arial"/>
          <w:color w:val="222222"/>
          <w:sz w:val="22"/>
          <w:szCs w:val="22"/>
        </w:rPr>
        <w:t>)</w:t>
      </w:r>
      <w:r w:rsidRPr="00FB7145">
        <w:rPr>
          <w:rFonts w:ascii="Arial" w:hAnsi="Arial" w:cs="Arial"/>
          <w:color w:val="222222"/>
          <w:sz w:val="22"/>
          <w:szCs w:val="22"/>
        </w:rPr>
        <w:t xml:space="preserve"> </w:t>
      </w:r>
      <w:r w:rsidRPr="000F0990">
        <w:rPr>
          <w:rFonts w:ascii="Arial" w:hAnsi="Arial" w:cs="Arial"/>
          <w:color w:val="222222"/>
          <w:sz w:val="22"/>
          <w:szCs w:val="22"/>
        </w:rPr>
        <w:t>139 249</w:t>
      </w:r>
      <w:r>
        <w:rPr>
          <w:rFonts w:ascii="Arial" w:hAnsi="Arial" w:cs="Arial"/>
          <w:color w:val="222222"/>
          <w:sz w:val="22"/>
          <w:szCs w:val="22"/>
        </w:rPr>
        <w:t> </w:t>
      </w:r>
      <w:r w:rsidRPr="000F0990">
        <w:rPr>
          <w:rFonts w:ascii="Arial" w:hAnsi="Arial" w:cs="Arial"/>
          <w:color w:val="222222"/>
          <w:sz w:val="22"/>
          <w:szCs w:val="22"/>
        </w:rPr>
        <w:t>179</w:t>
      </w:r>
      <w:r>
        <w:rPr>
          <w:rFonts w:ascii="Arial" w:hAnsi="Arial" w:cs="Arial"/>
          <w:color w:val="222222"/>
          <w:sz w:val="22"/>
          <w:szCs w:val="22"/>
        </w:rPr>
        <w:t xml:space="preserve"> </w:t>
      </w:r>
      <w:r w:rsidRPr="00FB7145">
        <w:rPr>
          <w:rFonts w:ascii="Arial" w:hAnsi="Arial" w:cs="Arial"/>
          <w:color w:val="222222"/>
          <w:sz w:val="22"/>
          <w:szCs w:val="22"/>
        </w:rPr>
        <w:t xml:space="preserve">EUR, čo je </w:t>
      </w:r>
      <w:r w:rsidRPr="000F0990">
        <w:rPr>
          <w:rFonts w:ascii="Arial" w:hAnsi="Arial" w:cs="Arial"/>
          <w:color w:val="222222"/>
          <w:sz w:val="22"/>
          <w:szCs w:val="22"/>
        </w:rPr>
        <w:t xml:space="preserve"> </w:t>
      </w:r>
      <w:r>
        <w:rPr>
          <w:rFonts w:ascii="Arial" w:hAnsi="Arial" w:cs="Arial"/>
          <w:color w:val="222222"/>
          <w:sz w:val="22"/>
          <w:szCs w:val="22"/>
        </w:rPr>
        <w:t xml:space="preserve">70 </w:t>
      </w:r>
      <w:r w:rsidRPr="00FB7145">
        <w:rPr>
          <w:rFonts w:ascii="Arial" w:hAnsi="Arial" w:cs="Arial"/>
          <w:color w:val="222222"/>
          <w:sz w:val="22"/>
          <w:szCs w:val="22"/>
        </w:rPr>
        <w:t>% z</w:t>
      </w:r>
      <w:r>
        <w:rPr>
          <w:rFonts w:ascii="Arial" w:hAnsi="Arial" w:cs="Arial"/>
          <w:color w:val="222222"/>
          <w:sz w:val="22"/>
          <w:szCs w:val="22"/>
        </w:rPr>
        <w:t xml:space="preserve"> celkovej</w:t>
      </w:r>
      <w:r w:rsidRPr="00FB7145">
        <w:rPr>
          <w:rFonts w:ascii="Arial" w:hAnsi="Arial" w:cs="Arial"/>
          <w:color w:val="222222"/>
          <w:sz w:val="22"/>
          <w:szCs w:val="22"/>
        </w:rPr>
        <w:t> alokácie.</w:t>
      </w:r>
    </w:p>
    <w:p w:rsidR="00222491" w:rsidRDefault="00222491" w:rsidP="003E03ED">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sidR="00011F6D">
        <w:rPr>
          <w:rFonts w:ascii="Arial" w:eastAsiaTheme="minorHAnsi" w:hAnsi="Arial" w:cs="Arial"/>
          <w:sz w:val="22"/>
          <w:szCs w:val="22"/>
        </w:rPr>
        <w:t>4</w:t>
      </w:r>
      <w:r>
        <w:rPr>
          <w:rFonts w:ascii="Arial" w:eastAsiaTheme="minorHAnsi" w:hAnsi="Arial" w:cs="Arial"/>
          <w:sz w:val="22"/>
          <w:szCs w:val="22"/>
        </w:rPr>
        <w:t xml:space="preserve"> </w:t>
      </w:r>
      <w:r w:rsidRPr="0033383C">
        <w:rPr>
          <w:rFonts w:ascii="Arial" w:eastAsiaTheme="minorHAnsi" w:hAnsi="Arial" w:cs="Arial"/>
          <w:sz w:val="22"/>
          <w:szCs w:val="22"/>
        </w:rPr>
        <w:t xml:space="preserve">nedostatočný. Hodnoty ukazovateľov neboli naplnené (resp. zostávajú na nulovej úrovni) 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222491" w:rsidRDefault="00222491">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lastRenderedPageBreak/>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222491" w:rsidRDefault="00222491">
      <w:pPr>
        <w:tabs>
          <w:tab w:val="left" w:pos="57"/>
        </w:tabs>
        <w:spacing w:before="120" w:line="360" w:lineRule="auto"/>
        <w:jc w:val="both"/>
        <w:rPr>
          <w:rFonts w:ascii="Arial" w:eastAsiaTheme="minorHAnsi" w:hAnsi="Arial" w:cs="Arial"/>
          <w:sz w:val="22"/>
          <w:szCs w:val="22"/>
        </w:rPr>
      </w:pPr>
    </w:p>
    <w:p w:rsidR="00222491" w:rsidRPr="003E03ED" w:rsidRDefault="00222491">
      <w:pPr>
        <w:tabs>
          <w:tab w:val="left" w:pos="57"/>
        </w:tabs>
        <w:spacing w:before="120" w:line="360" w:lineRule="auto"/>
        <w:jc w:val="both"/>
        <w:rPr>
          <w:rFonts w:ascii="Arial" w:eastAsiaTheme="minorHAnsi" w:hAnsi="Arial" w:cs="Arial"/>
          <w:b/>
          <w:sz w:val="22"/>
          <w:szCs w:val="22"/>
        </w:rPr>
      </w:pPr>
      <w:r w:rsidRPr="003E03ED">
        <w:rPr>
          <w:rFonts w:ascii="Arial" w:eastAsiaTheme="minorHAnsi" w:hAnsi="Arial" w:cs="Arial"/>
          <w:b/>
          <w:sz w:val="22"/>
          <w:szCs w:val="22"/>
        </w:rPr>
        <w:t>PO 5</w:t>
      </w:r>
    </w:p>
    <w:p w:rsidR="003E774B" w:rsidRPr="003E774B" w:rsidRDefault="003E774B" w:rsidP="003E774B">
      <w:pPr>
        <w:tabs>
          <w:tab w:val="left" w:pos="57"/>
        </w:tabs>
        <w:spacing w:before="120" w:line="360" w:lineRule="auto"/>
        <w:jc w:val="both"/>
        <w:rPr>
          <w:rFonts w:ascii="Arial" w:eastAsiaTheme="minorHAnsi" w:hAnsi="Arial" w:cs="Arial"/>
          <w:sz w:val="22"/>
          <w:szCs w:val="22"/>
        </w:rPr>
      </w:pPr>
      <w:r w:rsidRPr="003E774B">
        <w:rPr>
          <w:rFonts w:ascii="Arial" w:eastAsiaTheme="minorHAnsi" w:hAnsi="Arial" w:cs="Arial"/>
          <w:sz w:val="22"/>
          <w:szCs w:val="22"/>
        </w:rPr>
        <w:t xml:space="preserve">V sledovanom období RO poskytoval súčinnosť pri posudzovaní projektových zámerov, ktoré boli predložené na základe výzvy na predkladanie projektových zámerov v rámci PRV pre opatrenie: 19 – Podpora na miestny rozvoj v rámci iniciatívy LEADER, </w:t>
      </w:r>
      <w:proofErr w:type="spellStart"/>
      <w:r w:rsidRPr="003E774B">
        <w:rPr>
          <w:rFonts w:ascii="Arial" w:eastAsiaTheme="minorHAnsi" w:hAnsi="Arial" w:cs="Arial"/>
          <w:sz w:val="22"/>
          <w:szCs w:val="22"/>
        </w:rPr>
        <w:t>podopatrenie</w:t>
      </w:r>
      <w:proofErr w:type="spellEnd"/>
      <w:r w:rsidRPr="003E774B">
        <w:rPr>
          <w:rFonts w:ascii="Arial" w:eastAsiaTheme="minorHAnsi" w:hAnsi="Arial" w:cs="Arial"/>
          <w:sz w:val="22"/>
          <w:szCs w:val="22"/>
        </w:rPr>
        <w:t>: 19.2 – Podpora na vykonávanie operácií v rámci stratégie miestneho rozvoja vedeného komunitou. Výzva bola vyhlásená dňa 24.9.2015 s uzávierkou dňa 15.12.2015 a bola označená pod kódom 1MAS/PRV/2015. Hodnotiace správy projektových zámerov boli udelené 7.3.2016. V sledovanom období prišlo dňa 3.2.2016 k vyhláseniu  (s pôvodným termínom uzavretia výzvy 18.03.2016) a následne dňa 23.9.2016</w:t>
      </w:r>
      <w:r>
        <w:rPr>
          <w:rFonts w:ascii="Arial" w:eastAsiaTheme="minorHAnsi" w:hAnsi="Arial" w:cs="Arial"/>
          <w:sz w:val="22"/>
          <w:szCs w:val="22"/>
        </w:rPr>
        <w:t xml:space="preserve"> </w:t>
      </w:r>
      <w:r w:rsidRPr="003E774B">
        <w:rPr>
          <w:rFonts w:ascii="Arial" w:eastAsiaTheme="minorHAnsi" w:hAnsi="Arial" w:cs="Arial"/>
          <w:sz w:val="22"/>
          <w:szCs w:val="22"/>
        </w:rPr>
        <w:t>aj</w:t>
      </w:r>
      <w:r>
        <w:rPr>
          <w:rFonts w:ascii="Arial" w:eastAsiaTheme="minorHAnsi" w:hAnsi="Arial" w:cs="Arial"/>
          <w:sz w:val="22"/>
          <w:szCs w:val="22"/>
        </w:rPr>
        <w:t xml:space="preserve"> </w:t>
      </w:r>
      <w:r w:rsidRPr="003E774B">
        <w:rPr>
          <w:rFonts w:ascii="Arial" w:eastAsiaTheme="minorHAnsi" w:hAnsi="Arial" w:cs="Arial"/>
          <w:sz w:val="22"/>
          <w:szCs w:val="22"/>
        </w:rPr>
        <w:t>k</w:t>
      </w:r>
      <w:r>
        <w:rPr>
          <w:rFonts w:ascii="Arial" w:eastAsiaTheme="minorHAnsi" w:hAnsi="Arial" w:cs="Arial"/>
          <w:sz w:val="22"/>
          <w:szCs w:val="22"/>
        </w:rPr>
        <w:t xml:space="preserve"> </w:t>
      </w:r>
      <w:r w:rsidRPr="003E774B">
        <w:rPr>
          <w:rFonts w:ascii="Arial" w:eastAsiaTheme="minorHAnsi" w:hAnsi="Arial" w:cs="Arial"/>
          <w:sz w:val="22"/>
          <w:szCs w:val="22"/>
        </w:rPr>
        <w:t>zrušeniu výzvy na predkladanie žiadostí o schválenie stratégie miestneho rozvoja vedeného komunitou a udelenie štatútov miestnych akčných skupín vyhlásenej Pôdohospodárskou platobnou agentúrou označenou pod kódom 18/PRV/2016. V zmysle OP PRV je gestorom pre prístup LEADER/CLLD sekcia programu rozvoja vidieka, pod ktorej gesciu spadá operačný program rozvoja vidieka a táto je zodpovedná za vyhlásenie výziev na predkladanie a výber stratégií MAS s udeleným štatútom. Rozhodnutie o zrušení predmetnej výzvy a predkladanie žiadostí o schválenie stratégie miestneho rozvoja vedeného komunitou a udelenie štatútov miestnych akčných skupín nebolo rozhodnutím RO, ale dohodou medzi gestorom CLLD a Pôdohospodárskou platobnou agentúrou. Po zrušení výzvy 18/PRV/2016, RO</w:t>
      </w:r>
      <w:r>
        <w:rPr>
          <w:rFonts w:ascii="Arial" w:eastAsiaTheme="minorHAnsi" w:hAnsi="Arial" w:cs="Arial"/>
          <w:sz w:val="22"/>
          <w:szCs w:val="22"/>
        </w:rPr>
        <w:t xml:space="preserve"> </w:t>
      </w:r>
      <w:r w:rsidRPr="003E774B">
        <w:rPr>
          <w:rFonts w:ascii="Arial" w:eastAsiaTheme="minorHAnsi" w:hAnsi="Arial" w:cs="Arial"/>
          <w:sz w:val="22"/>
          <w:szCs w:val="22"/>
        </w:rPr>
        <w:t xml:space="preserve">poskytoval súčinnosť prostredníctvom Koordinačného výboru pre CLLD,  aktívne sa podieľal na rokovaniach na úrovni Koordinačného výboru CLLD, na ktorých sa pravidelne zúčastňoval, a poskytoval potrebnú súčinnosť gestorovi CLLD a Pôdohospodárskej platobnej agentúre pri príprave Dodatku č. 3 k systému riadenia CLLD pre programové obdobie 2014-2020. </w:t>
      </w:r>
    </w:p>
    <w:p w:rsidR="003E774B" w:rsidRDefault="003E774B" w:rsidP="003E774B">
      <w:pPr>
        <w:tabs>
          <w:tab w:val="left" w:pos="57"/>
        </w:tabs>
        <w:spacing w:before="120" w:line="360" w:lineRule="auto"/>
        <w:jc w:val="both"/>
        <w:rPr>
          <w:rFonts w:ascii="Arial" w:eastAsiaTheme="minorHAnsi" w:hAnsi="Arial" w:cs="Arial"/>
          <w:sz w:val="22"/>
          <w:szCs w:val="22"/>
        </w:rPr>
      </w:pPr>
      <w:r w:rsidRPr="003E774B">
        <w:rPr>
          <w:rFonts w:ascii="Arial" w:eastAsiaTheme="minorHAnsi" w:hAnsi="Arial" w:cs="Arial"/>
          <w:sz w:val="22"/>
          <w:szCs w:val="22"/>
        </w:rPr>
        <w:t>Po prijatí a schválení Dodatku č. 3 k systému riadenia pre CLLD pre programové obdobie 2014-2020 pani ministerkou, vyhlásila Pôdohospodárska platobná agentúra dňa 20.10.2016 výzvu</w:t>
      </w:r>
      <w:r>
        <w:rPr>
          <w:rFonts w:ascii="Arial" w:eastAsiaTheme="minorHAnsi" w:hAnsi="Arial" w:cs="Arial"/>
          <w:sz w:val="22"/>
          <w:szCs w:val="22"/>
        </w:rPr>
        <w:t xml:space="preserve"> </w:t>
      </w:r>
      <w:r w:rsidRPr="003E774B">
        <w:rPr>
          <w:rFonts w:ascii="Arial" w:eastAsiaTheme="minorHAnsi" w:hAnsi="Arial" w:cs="Arial"/>
          <w:sz w:val="22"/>
          <w:szCs w:val="22"/>
        </w:rPr>
        <w:t>na predkladanie žiadostí o schválenie stratégie miestneho rozvoja vedeného komunitou a udelenie štatútov miestnych akčných skupín, označenú pod kódom 20/PRV/2016, s termínom uzavretia výzvy dňa 2.12.2016. Pôdohospodárska platobná agentúra sa vo výzve zaviazala, v prípade predloženia menej ako 100 žiadostí o schválenie stratégie miestneho rozvoja vedeného komunitou a udelenie štatútu Miestnej akčnej skupiny, vydá agentúra rozhodnutia do 26.1.2017, v prípade predloženia viac ako 100 ale menej ako 300 žiadostí o schválenie stratégie miestneho rozvoja vedeného komunitou a udelenie štatútu Miestnej akčnej skupiny, vydá agentúra rozhodnutia do 09.02.2017. Súbežne RO</w:t>
      </w:r>
      <w:r>
        <w:rPr>
          <w:rFonts w:ascii="Arial" w:eastAsiaTheme="minorHAnsi" w:hAnsi="Arial" w:cs="Arial"/>
          <w:sz w:val="22"/>
          <w:szCs w:val="22"/>
        </w:rPr>
        <w:t xml:space="preserve"> </w:t>
      </w:r>
      <w:r w:rsidRPr="003E774B">
        <w:rPr>
          <w:rFonts w:ascii="Arial" w:eastAsiaTheme="minorHAnsi" w:hAnsi="Arial" w:cs="Arial"/>
          <w:sz w:val="22"/>
          <w:szCs w:val="22"/>
        </w:rPr>
        <w:t xml:space="preserve">pracoval na príprave výzvy a dokumentácie k výzve na predkladanie žiadostí o NFP pre </w:t>
      </w:r>
      <w:r w:rsidRPr="003E774B">
        <w:rPr>
          <w:rFonts w:ascii="Arial" w:eastAsiaTheme="minorHAnsi" w:hAnsi="Arial" w:cs="Arial"/>
          <w:sz w:val="22"/>
          <w:szCs w:val="22"/>
        </w:rPr>
        <w:lastRenderedPageBreak/>
        <w:t>špecifický cieľ 5.1.1, financovanie prevádzkových nákladov MAS spojených s riadením uskutočňovania stratégií CLLD. Udelenie štatútov miestnej akčnej skupiny je nevyhnutným predpokladom pre úspešné vyhlásenie výzvy z IROP pre špecifický cieľ 5.1.1, financovanie prevádzkových nákladov MAS spojených s riadením uskutočňovania stratégií CLLD. RO</w:t>
      </w:r>
      <w:r>
        <w:rPr>
          <w:rFonts w:ascii="Arial" w:eastAsiaTheme="minorHAnsi" w:hAnsi="Arial" w:cs="Arial"/>
          <w:sz w:val="22"/>
          <w:szCs w:val="22"/>
        </w:rPr>
        <w:t xml:space="preserve"> </w:t>
      </w:r>
      <w:r w:rsidRPr="003E774B">
        <w:rPr>
          <w:rFonts w:ascii="Arial" w:eastAsiaTheme="minorHAnsi" w:hAnsi="Arial" w:cs="Arial"/>
          <w:sz w:val="22"/>
          <w:szCs w:val="22"/>
        </w:rPr>
        <w:t xml:space="preserve">upozorňuje na skutočnosť, že v súlade s Partnerskou dohodou, Systémom riadenia CLLD ako aj samotným Integrovaným regionálnym operačným programom, je Pôdohospodárska platobná agentúra zodpovedná za udelenie štatútov miestnych akčných skupín. </w:t>
      </w:r>
    </w:p>
    <w:p w:rsidR="00222491" w:rsidRDefault="00222491" w:rsidP="003E774B">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sidR="00B56534">
        <w:rPr>
          <w:rFonts w:ascii="Arial" w:eastAsiaTheme="minorHAnsi" w:hAnsi="Arial" w:cs="Arial"/>
          <w:sz w:val="22"/>
          <w:szCs w:val="22"/>
        </w:rPr>
        <w:t>5</w:t>
      </w:r>
      <w:r>
        <w:rPr>
          <w:rFonts w:ascii="Arial" w:eastAsiaTheme="minorHAnsi" w:hAnsi="Arial" w:cs="Arial"/>
          <w:sz w:val="22"/>
          <w:szCs w:val="22"/>
        </w:rPr>
        <w:t xml:space="preserve"> </w:t>
      </w:r>
      <w:r w:rsidRPr="0033383C">
        <w:rPr>
          <w:rFonts w:ascii="Arial" w:eastAsiaTheme="minorHAnsi" w:hAnsi="Arial" w:cs="Arial"/>
          <w:sz w:val="22"/>
          <w:szCs w:val="22"/>
        </w:rPr>
        <w:t>nedostatočný.</w:t>
      </w:r>
      <w:r w:rsidR="003E774B">
        <w:rPr>
          <w:rFonts w:ascii="Arial" w:eastAsiaTheme="minorHAnsi" w:hAnsi="Arial" w:cs="Arial"/>
          <w:sz w:val="22"/>
          <w:szCs w:val="22"/>
        </w:rPr>
        <w:t xml:space="preserve"> </w:t>
      </w:r>
      <w:r w:rsidRPr="0033383C">
        <w:rPr>
          <w:rFonts w:ascii="Arial" w:eastAsiaTheme="minorHAnsi" w:hAnsi="Arial" w:cs="Arial"/>
          <w:sz w:val="22"/>
          <w:szCs w:val="22"/>
        </w:rPr>
        <w:t xml:space="preserve">Hodnoty ukazovateľov neboli naplnené (resp. zostávajú na nulovej úrovni) 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222491" w:rsidRDefault="00222491">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222491" w:rsidRDefault="00222491">
      <w:pPr>
        <w:tabs>
          <w:tab w:val="left" w:pos="57"/>
        </w:tabs>
        <w:spacing w:before="120" w:line="360" w:lineRule="auto"/>
        <w:jc w:val="both"/>
        <w:rPr>
          <w:rFonts w:ascii="Arial" w:eastAsiaTheme="minorHAnsi" w:hAnsi="Arial" w:cs="Arial"/>
          <w:sz w:val="22"/>
          <w:szCs w:val="22"/>
        </w:rPr>
      </w:pPr>
    </w:p>
    <w:p w:rsidR="00222491" w:rsidRPr="008A2E7B" w:rsidRDefault="00222491">
      <w:pPr>
        <w:tabs>
          <w:tab w:val="left" w:pos="57"/>
        </w:tabs>
        <w:spacing w:before="120" w:line="360" w:lineRule="auto"/>
        <w:jc w:val="both"/>
        <w:rPr>
          <w:rFonts w:ascii="Arial" w:eastAsiaTheme="minorHAnsi" w:hAnsi="Arial" w:cs="Arial"/>
          <w:b/>
          <w:sz w:val="22"/>
          <w:szCs w:val="22"/>
        </w:rPr>
      </w:pPr>
      <w:r w:rsidRPr="008A2E7B">
        <w:rPr>
          <w:rFonts w:ascii="Arial" w:eastAsiaTheme="minorHAnsi" w:hAnsi="Arial" w:cs="Arial"/>
          <w:b/>
          <w:sz w:val="22"/>
          <w:szCs w:val="22"/>
        </w:rPr>
        <w:t>PO 6</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 xml:space="preserve">RO sa v roku 2016 sústredil na akcelerovanie procesu vyhlasovania vyzvaní na predkladanie </w:t>
      </w:r>
      <w:proofErr w:type="spellStart"/>
      <w:r w:rsidRPr="008364A4">
        <w:rPr>
          <w:rFonts w:ascii="Arial" w:hAnsi="Arial" w:cs="Arial"/>
          <w:color w:val="222222"/>
          <w:sz w:val="22"/>
          <w:szCs w:val="22"/>
        </w:rPr>
        <w:t>ŽoNFP</w:t>
      </w:r>
      <w:proofErr w:type="spellEnd"/>
      <w:r w:rsidRPr="008364A4">
        <w:rPr>
          <w:rFonts w:ascii="Arial" w:hAnsi="Arial" w:cs="Arial"/>
          <w:color w:val="222222"/>
          <w:sz w:val="22"/>
          <w:szCs w:val="22"/>
        </w:rPr>
        <w:t>. Sumárny zoznam vyzvaní vyhlásených do 31.12.2016 je uvedený nižšie:</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b/>
          <w:bCs/>
          <w:color w:val="222222"/>
          <w:sz w:val="22"/>
          <w:szCs w:val="22"/>
        </w:rPr>
        <w:t>Mzdové zabezpečenie administratívnych kapacít SO IROP - VÚC a KM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Dátum vyhlásenia výzvy: 28.11.2016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Alokácia (ERDF): 2 939</w:t>
      </w:r>
      <w:r w:rsidR="00956DCF">
        <w:rPr>
          <w:rFonts w:ascii="Arial" w:hAnsi="Arial" w:cs="Arial"/>
          <w:color w:val="222222"/>
          <w:sz w:val="22"/>
          <w:szCs w:val="22"/>
        </w:rPr>
        <w:t> </w:t>
      </w:r>
      <w:r w:rsidRPr="008364A4">
        <w:rPr>
          <w:rFonts w:ascii="Arial" w:hAnsi="Arial" w:cs="Arial"/>
          <w:color w:val="222222"/>
          <w:sz w:val="22"/>
          <w:szCs w:val="22"/>
        </w:rPr>
        <w:t>210</w:t>
      </w:r>
      <w:r w:rsidR="00956DCF">
        <w:rPr>
          <w:rFonts w:ascii="Arial" w:hAnsi="Arial" w:cs="Arial"/>
          <w:color w:val="222222"/>
          <w:sz w:val="22"/>
          <w:szCs w:val="22"/>
        </w:rPr>
        <w:t xml:space="preserve"> </w:t>
      </w:r>
      <w:r w:rsidR="00956DCF" w:rsidRPr="008364A4">
        <w:rPr>
          <w:rFonts w:ascii="Arial" w:hAnsi="Arial" w:cs="Arial"/>
          <w:color w:val="222222"/>
          <w:sz w:val="22"/>
          <w:szCs w:val="22"/>
        </w:rPr>
        <w:t>EUR</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b/>
          <w:bCs/>
          <w:color w:val="222222"/>
          <w:sz w:val="22"/>
          <w:szCs w:val="22"/>
        </w:rPr>
        <w:t xml:space="preserve">Mzdové zabezpečenie administratívnych kapacít RO </w:t>
      </w:r>
      <w:r w:rsidR="0026052C">
        <w:rPr>
          <w:rFonts w:ascii="Arial" w:hAnsi="Arial" w:cs="Arial"/>
          <w:b/>
          <w:bCs/>
          <w:color w:val="222222"/>
          <w:sz w:val="22"/>
          <w:szCs w:val="22"/>
        </w:rPr>
        <w:t xml:space="preserve">pre </w:t>
      </w:r>
      <w:r w:rsidRPr="008364A4">
        <w:rPr>
          <w:rFonts w:ascii="Arial" w:hAnsi="Arial" w:cs="Arial"/>
          <w:b/>
          <w:bCs/>
          <w:color w:val="222222"/>
          <w:sz w:val="22"/>
          <w:szCs w:val="22"/>
        </w:rPr>
        <w:t>IROP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Dátum vyhlásenia výzvy: 21.7.2016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Alokácia (ERDF): 10 291</w:t>
      </w:r>
      <w:r w:rsidR="00956DCF">
        <w:rPr>
          <w:rFonts w:ascii="Arial" w:hAnsi="Arial" w:cs="Arial"/>
          <w:color w:val="222222"/>
          <w:sz w:val="22"/>
          <w:szCs w:val="22"/>
        </w:rPr>
        <w:t> </w:t>
      </w:r>
      <w:r w:rsidRPr="008364A4">
        <w:rPr>
          <w:rFonts w:ascii="Arial" w:hAnsi="Arial" w:cs="Arial"/>
          <w:color w:val="222222"/>
          <w:sz w:val="22"/>
          <w:szCs w:val="22"/>
        </w:rPr>
        <w:t>318</w:t>
      </w:r>
      <w:r w:rsidR="00956DCF">
        <w:rPr>
          <w:rFonts w:ascii="Arial" w:hAnsi="Arial" w:cs="Arial"/>
          <w:color w:val="222222"/>
          <w:sz w:val="22"/>
          <w:szCs w:val="22"/>
        </w:rPr>
        <w:t xml:space="preserve"> </w:t>
      </w:r>
      <w:r w:rsidR="00956DCF" w:rsidRPr="008364A4">
        <w:rPr>
          <w:rFonts w:ascii="Arial" w:hAnsi="Arial" w:cs="Arial"/>
          <w:color w:val="222222"/>
          <w:sz w:val="22"/>
          <w:szCs w:val="22"/>
        </w:rPr>
        <w:t>EUR</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b/>
          <w:bCs/>
          <w:color w:val="222222"/>
          <w:sz w:val="22"/>
          <w:szCs w:val="22"/>
        </w:rPr>
        <w:t xml:space="preserve">Mzdové zabezpečenie administratívnych kapacít SO IROP </w:t>
      </w:r>
      <w:r w:rsidR="0026052C">
        <w:rPr>
          <w:rFonts w:ascii="Arial" w:hAnsi="Arial" w:cs="Arial"/>
          <w:b/>
          <w:bCs/>
          <w:color w:val="222222"/>
          <w:sz w:val="22"/>
          <w:szCs w:val="22"/>
        </w:rPr>
        <w:t>–</w:t>
      </w:r>
      <w:r w:rsidRPr="008364A4">
        <w:rPr>
          <w:rFonts w:ascii="Arial" w:hAnsi="Arial" w:cs="Arial"/>
          <w:b/>
          <w:bCs/>
          <w:color w:val="222222"/>
          <w:sz w:val="22"/>
          <w:szCs w:val="22"/>
        </w:rPr>
        <w:t xml:space="preserve"> MK</w:t>
      </w:r>
      <w:r w:rsidR="0026052C">
        <w:rPr>
          <w:rFonts w:ascii="Arial" w:hAnsi="Arial" w:cs="Arial"/>
          <w:b/>
          <w:bCs/>
          <w:color w:val="222222"/>
          <w:sz w:val="22"/>
          <w:szCs w:val="22"/>
        </w:rPr>
        <w:t xml:space="preserve"> </w:t>
      </w:r>
      <w:r w:rsidRPr="008364A4">
        <w:rPr>
          <w:rFonts w:ascii="Arial" w:hAnsi="Arial" w:cs="Arial"/>
          <w:b/>
          <w:bCs/>
          <w:color w:val="222222"/>
          <w:sz w:val="22"/>
          <w:szCs w:val="22"/>
        </w:rPr>
        <w:t>SR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Dátum vyhlásenia výzvy: 6.10.2016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Alokácia (ERDF): 1 189</w:t>
      </w:r>
      <w:r w:rsidR="00956DCF">
        <w:rPr>
          <w:rFonts w:ascii="Arial" w:hAnsi="Arial" w:cs="Arial"/>
          <w:color w:val="222222"/>
          <w:sz w:val="22"/>
          <w:szCs w:val="22"/>
        </w:rPr>
        <w:t> </w:t>
      </w:r>
      <w:r w:rsidRPr="008364A4">
        <w:rPr>
          <w:rFonts w:ascii="Arial" w:hAnsi="Arial" w:cs="Arial"/>
          <w:color w:val="222222"/>
          <w:sz w:val="22"/>
          <w:szCs w:val="22"/>
        </w:rPr>
        <w:t>853</w:t>
      </w:r>
      <w:r w:rsidR="00956DCF">
        <w:rPr>
          <w:rFonts w:ascii="Arial" w:hAnsi="Arial" w:cs="Arial"/>
          <w:color w:val="222222"/>
          <w:sz w:val="22"/>
          <w:szCs w:val="22"/>
        </w:rPr>
        <w:t xml:space="preserve"> </w:t>
      </w:r>
      <w:r w:rsidR="00956DCF" w:rsidRPr="008364A4">
        <w:rPr>
          <w:rFonts w:ascii="Arial" w:hAnsi="Arial" w:cs="Arial"/>
          <w:color w:val="222222"/>
          <w:sz w:val="22"/>
          <w:szCs w:val="22"/>
        </w:rPr>
        <w:t>EUR</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b/>
          <w:bCs/>
          <w:color w:val="222222"/>
          <w:sz w:val="22"/>
          <w:szCs w:val="22"/>
        </w:rPr>
        <w:t xml:space="preserve">Mzdové zabezpečenie administratívnych kapacít SO IROP </w:t>
      </w:r>
      <w:r w:rsidR="0026052C">
        <w:rPr>
          <w:rFonts w:ascii="Arial" w:hAnsi="Arial" w:cs="Arial"/>
          <w:b/>
          <w:bCs/>
          <w:color w:val="222222"/>
          <w:sz w:val="22"/>
          <w:szCs w:val="22"/>
        </w:rPr>
        <w:t>–</w:t>
      </w:r>
      <w:r w:rsidRPr="008364A4">
        <w:rPr>
          <w:rFonts w:ascii="Arial" w:hAnsi="Arial" w:cs="Arial"/>
          <w:b/>
          <w:bCs/>
          <w:color w:val="222222"/>
          <w:sz w:val="22"/>
          <w:szCs w:val="22"/>
        </w:rPr>
        <w:t xml:space="preserve"> MZ</w:t>
      </w:r>
      <w:r w:rsidR="0026052C">
        <w:rPr>
          <w:rFonts w:ascii="Arial" w:hAnsi="Arial" w:cs="Arial"/>
          <w:b/>
          <w:bCs/>
          <w:color w:val="222222"/>
          <w:sz w:val="22"/>
          <w:szCs w:val="22"/>
        </w:rPr>
        <w:t xml:space="preserve"> </w:t>
      </w:r>
      <w:r w:rsidRPr="008364A4">
        <w:rPr>
          <w:rFonts w:ascii="Arial" w:hAnsi="Arial" w:cs="Arial"/>
          <w:b/>
          <w:bCs/>
          <w:color w:val="222222"/>
          <w:sz w:val="22"/>
          <w:szCs w:val="22"/>
        </w:rPr>
        <w:t>SR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Dátum vyhlásenia výzvy: 20.9.2016       </w:t>
      </w:r>
    </w:p>
    <w:p w:rsidR="00FB7145" w:rsidRPr="008364A4" w:rsidRDefault="00FB7145" w:rsidP="003E03ED">
      <w:pPr>
        <w:shd w:val="clear" w:color="auto" w:fill="FFFFFF"/>
        <w:spacing w:before="100" w:beforeAutospacing="1" w:after="100" w:afterAutospacing="1"/>
        <w:jc w:val="both"/>
        <w:rPr>
          <w:rFonts w:ascii="Arial" w:hAnsi="Arial" w:cs="Arial"/>
          <w:color w:val="222222"/>
          <w:sz w:val="22"/>
          <w:szCs w:val="22"/>
        </w:rPr>
      </w:pPr>
      <w:r w:rsidRPr="008364A4">
        <w:rPr>
          <w:rFonts w:ascii="Arial" w:hAnsi="Arial" w:cs="Arial"/>
          <w:color w:val="222222"/>
          <w:sz w:val="22"/>
          <w:szCs w:val="22"/>
        </w:rPr>
        <w:t>Alokácia (ERDF): 1 576</w:t>
      </w:r>
      <w:r w:rsidR="00956DCF">
        <w:rPr>
          <w:rFonts w:ascii="Arial" w:hAnsi="Arial" w:cs="Arial"/>
          <w:color w:val="222222"/>
          <w:sz w:val="22"/>
          <w:szCs w:val="22"/>
        </w:rPr>
        <w:t> </w:t>
      </w:r>
      <w:r w:rsidRPr="008364A4">
        <w:rPr>
          <w:rFonts w:ascii="Arial" w:hAnsi="Arial" w:cs="Arial"/>
          <w:color w:val="222222"/>
          <w:sz w:val="22"/>
          <w:szCs w:val="22"/>
        </w:rPr>
        <w:t>750</w:t>
      </w:r>
      <w:r w:rsidR="00956DCF">
        <w:rPr>
          <w:rFonts w:ascii="Arial" w:hAnsi="Arial" w:cs="Arial"/>
          <w:color w:val="222222"/>
          <w:sz w:val="22"/>
          <w:szCs w:val="22"/>
        </w:rPr>
        <w:t xml:space="preserve"> </w:t>
      </w:r>
      <w:r w:rsidR="00956DCF" w:rsidRPr="008364A4">
        <w:rPr>
          <w:rFonts w:ascii="Arial" w:hAnsi="Arial" w:cs="Arial"/>
          <w:color w:val="222222"/>
          <w:sz w:val="22"/>
          <w:szCs w:val="22"/>
        </w:rPr>
        <w:t>EUR</w:t>
      </w:r>
    </w:p>
    <w:p w:rsidR="003B1462" w:rsidRPr="00FB7145" w:rsidRDefault="003B1462" w:rsidP="003E03ED">
      <w:pPr>
        <w:shd w:val="clear" w:color="auto" w:fill="FFFFFF"/>
        <w:spacing w:before="100" w:beforeAutospacing="1" w:after="100" w:afterAutospacing="1"/>
        <w:jc w:val="both"/>
        <w:rPr>
          <w:rFonts w:ascii="Arial" w:hAnsi="Arial" w:cs="Arial"/>
          <w:color w:val="222222"/>
          <w:sz w:val="22"/>
          <w:szCs w:val="22"/>
        </w:rPr>
      </w:pPr>
      <w:r w:rsidRPr="00FB7145">
        <w:rPr>
          <w:rFonts w:ascii="Arial" w:hAnsi="Arial" w:cs="Arial"/>
          <w:color w:val="222222"/>
          <w:sz w:val="22"/>
          <w:szCs w:val="22"/>
        </w:rPr>
        <w:lastRenderedPageBreak/>
        <w:t>Celková alokácia</w:t>
      </w:r>
      <w:r>
        <w:rPr>
          <w:rFonts w:ascii="Arial" w:hAnsi="Arial" w:cs="Arial"/>
          <w:color w:val="222222"/>
          <w:sz w:val="22"/>
          <w:szCs w:val="22"/>
        </w:rPr>
        <w:t xml:space="preserve"> </w:t>
      </w:r>
      <w:r w:rsidRPr="00FB7145">
        <w:rPr>
          <w:rFonts w:ascii="Arial" w:hAnsi="Arial" w:cs="Arial"/>
          <w:color w:val="222222"/>
          <w:sz w:val="22"/>
          <w:szCs w:val="22"/>
        </w:rPr>
        <w:t>(ERDF)</w:t>
      </w:r>
      <w:r>
        <w:rPr>
          <w:rFonts w:ascii="Arial" w:hAnsi="Arial" w:cs="Arial"/>
          <w:color w:val="222222"/>
          <w:sz w:val="22"/>
          <w:szCs w:val="22"/>
        </w:rPr>
        <w:t xml:space="preserve"> </w:t>
      </w:r>
      <w:r w:rsidRPr="00FB7145">
        <w:rPr>
          <w:rFonts w:ascii="Arial" w:hAnsi="Arial" w:cs="Arial"/>
          <w:color w:val="222222"/>
          <w:sz w:val="22"/>
          <w:szCs w:val="22"/>
        </w:rPr>
        <w:t xml:space="preserve">pre PO </w:t>
      </w:r>
      <w:r>
        <w:rPr>
          <w:rFonts w:ascii="Arial" w:hAnsi="Arial" w:cs="Arial"/>
          <w:color w:val="222222"/>
          <w:sz w:val="22"/>
          <w:szCs w:val="22"/>
        </w:rPr>
        <w:t>6</w:t>
      </w:r>
      <w:r w:rsidRPr="00FB7145">
        <w:rPr>
          <w:rFonts w:ascii="Arial" w:hAnsi="Arial" w:cs="Arial"/>
          <w:color w:val="222222"/>
          <w:sz w:val="22"/>
          <w:szCs w:val="22"/>
        </w:rPr>
        <w:t xml:space="preserve"> je </w:t>
      </w:r>
      <w:r w:rsidR="00956DCF">
        <w:rPr>
          <w:rFonts w:ascii="Arial" w:hAnsi="Arial" w:cs="Arial"/>
          <w:color w:val="222222"/>
          <w:sz w:val="22"/>
          <w:szCs w:val="22"/>
        </w:rPr>
        <w:t xml:space="preserve">stanovená vo výške </w:t>
      </w:r>
      <w:r w:rsidRPr="003B1462">
        <w:rPr>
          <w:rFonts w:ascii="Arial" w:hAnsi="Arial" w:cs="Arial"/>
          <w:color w:val="222222"/>
          <w:sz w:val="22"/>
          <w:szCs w:val="22"/>
        </w:rPr>
        <w:t>62 000</w:t>
      </w:r>
      <w:r>
        <w:rPr>
          <w:rFonts w:ascii="Arial" w:hAnsi="Arial" w:cs="Arial"/>
          <w:color w:val="222222"/>
          <w:sz w:val="22"/>
          <w:szCs w:val="22"/>
        </w:rPr>
        <w:t> </w:t>
      </w:r>
      <w:proofErr w:type="spellStart"/>
      <w:r w:rsidRPr="003B1462">
        <w:rPr>
          <w:rFonts w:ascii="Arial" w:hAnsi="Arial" w:cs="Arial"/>
          <w:color w:val="222222"/>
          <w:sz w:val="22"/>
          <w:szCs w:val="22"/>
        </w:rPr>
        <w:t>000</w:t>
      </w:r>
      <w:proofErr w:type="spellEnd"/>
      <w:r>
        <w:rPr>
          <w:rFonts w:ascii="Arial" w:hAnsi="Arial" w:cs="Arial"/>
          <w:color w:val="222222"/>
          <w:sz w:val="22"/>
          <w:szCs w:val="22"/>
        </w:rPr>
        <w:t xml:space="preserve"> </w:t>
      </w:r>
      <w:r w:rsidRPr="00FB7145">
        <w:rPr>
          <w:rFonts w:ascii="Arial" w:hAnsi="Arial" w:cs="Arial"/>
          <w:color w:val="222222"/>
          <w:sz w:val="22"/>
          <w:szCs w:val="22"/>
        </w:rPr>
        <w:t>EUR. V</w:t>
      </w:r>
      <w:r>
        <w:rPr>
          <w:rFonts w:ascii="Arial" w:hAnsi="Arial" w:cs="Arial"/>
          <w:color w:val="222222"/>
          <w:sz w:val="22"/>
          <w:szCs w:val="22"/>
        </w:rPr>
        <w:t>yzvania</w:t>
      </w:r>
      <w:r w:rsidRPr="00FB7145">
        <w:rPr>
          <w:rFonts w:ascii="Arial" w:hAnsi="Arial" w:cs="Arial"/>
          <w:color w:val="222222"/>
          <w:sz w:val="22"/>
          <w:szCs w:val="22"/>
        </w:rPr>
        <w:t xml:space="preserve"> boli vyhlásené v </w:t>
      </w:r>
      <w:r>
        <w:rPr>
          <w:rFonts w:ascii="Arial" w:hAnsi="Arial" w:cs="Arial"/>
          <w:color w:val="222222"/>
          <w:sz w:val="22"/>
          <w:szCs w:val="22"/>
        </w:rPr>
        <w:t>indikatívnej</w:t>
      </w:r>
      <w:r w:rsidRPr="00FB7145">
        <w:rPr>
          <w:rFonts w:ascii="Arial" w:hAnsi="Arial" w:cs="Arial"/>
          <w:color w:val="222222"/>
          <w:sz w:val="22"/>
          <w:szCs w:val="22"/>
        </w:rPr>
        <w:t xml:space="preserve"> výške </w:t>
      </w:r>
      <w:r>
        <w:rPr>
          <w:rFonts w:ascii="Arial" w:hAnsi="Arial" w:cs="Arial"/>
          <w:color w:val="222222"/>
          <w:sz w:val="22"/>
          <w:szCs w:val="22"/>
        </w:rPr>
        <w:t>(</w:t>
      </w:r>
      <w:r w:rsidRPr="00FB7145">
        <w:rPr>
          <w:rFonts w:ascii="Arial" w:hAnsi="Arial" w:cs="Arial"/>
          <w:color w:val="222222"/>
          <w:sz w:val="22"/>
          <w:szCs w:val="22"/>
        </w:rPr>
        <w:t>ERDF</w:t>
      </w:r>
      <w:r>
        <w:rPr>
          <w:rFonts w:ascii="Arial" w:hAnsi="Arial" w:cs="Arial"/>
          <w:color w:val="222222"/>
          <w:sz w:val="22"/>
          <w:szCs w:val="22"/>
        </w:rPr>
        <w:t>)</w:t>
      </w:r>
      <w:r w:rsidRPr="00FB7145">
        <w:rPr>
          <w:rFonts w:ascii="Arial" w:hAnsi="Arial" w:cs="Arial"/>
          <w:color w:val="222222"/>
          <w:sz w:val="22"/>
          <w:szCs w:val="22"/>
        </w:rPr>
        <w:t xml:space="preserve"> </w:t>
      </w:r>
      <w:r w:rsidRPr="003B1462">
        <w:rPr>
          <w:rFonts w:ascii="Arial" w:hAnsi="Arial" w:cs="Arial"/>
          <w:color w:val="222222"/>
          <w:sz w:val="22"/>
          <w:szCs w:val="22"/>
        </w:rPr>
        <w:t>15 997</w:t>
      </w:r>
      <w:r>
        <w:rPr>
          <w:rFonts w:ascii="Arial" w:hAnsi="Arial" w:cs="Arial"/>
          <w:color w:val="222222"/>
          <w:sz w:val="22"/>
          <w:szCs w:val="22"/>
        </w:rPr>
        <w:t> </w:t>
      </w:r>
      <w:r w:rsidRPr="003B1462">
        <w:rPr>
          <w:rFonts w:ascii="Arial" w:hAnsi="Arial" w:cs="Arial"/>
          <w:color w:val="222222"/>
          <w:sz w:val="22"/>
          <w:szCs w:val="22"/>
        </w:rPr>
        <w:t>131</w:t>
      </w:r>
      <w:r>
        <w:rPr>
          <w:rFonts w:ascii="Arial" w:hAnsi="Arial" w:cs="Arial"/>
          <w:color w:val="222222"/>
          <w:sz w:val="22"/>
          <w:szCs w:val="22"/>
        </w:rPr>
        <w:t xml:space="preserve"> </w:t>
      </w:r>
      <w:r w:rsidRPr="00FB7145">
        <w:rPr>
          <w:rFonts w:ascii="Arial" w:hAnsi="Arial" w:cs="Arial"/>
          <w:color w:val="222222"/>
          <w:sz w:val="22"/>
          <w:szCs w:val="22"/>
        </w:rPr>
        <w:t xml:space="preserve">EUR, čo je </w:t>
      </w:r>
      <w:r w:rsidRPr="000F0990">
        <w:rPr>
          <w:rFonts w:ascii="Arial" w:hAnsi="Arial" w:cs="Arial"/>
          <w:color w:val="222222"/>
          <w:sz w:val="22"/>
          <w:szCs w:val="22"/>
        </w:rPr>
        <w:t xml:space="preserve"> </w:t>
      </w:r>
      <w:r>
        <w:rPr>
          <w:rFonts w:ascii="Arial" w:hAnsi="Arial" w:cs="Arial"/>
          <w:color w:val="222222"/>
          <w:sz w:val="22"/>
          <w:szCs w:val="22"/>
        </w:rPr>
        <w:t xml:space="preserve">26 </w:t>
      </w:r>
      <w:r w:rsidRPr="00FB7145">
        <w:rPr>
          <w:rFonts w:ascii="Arial" w:hAnsi="Arial" w:cs="Arial"/>
          <w:color w:val="222222"/>
          <w:sz w:val="22"/>
          <w:szCs w:val="22"/>
        </w:rPr>
        <w:t>% z</w:t>
      </w:r>
      <w:r>
        <w:rPr>
          <w:rFonts w:ascii="Arial" w:hAnsi="Arial" w:cs="Arial"/>
          <w:color w:val="222222"/>
          <w:sz w:val="22"/>
          <w:szCs w:val="22"/>
        </w:rPr>
        <w:t xml:space="preserve"> celkovej</w:t>
      </w:r>
      <w:r w:rsidRPr="00FB7145">
        <w:rPr>
          <w:rFonts w:ascii="Arial" w:hAnsi="Arial" w:cs="Arial"/>
          <w:color w:val="222222"/>
          <w:sz w:val="22"/>
          <w:szCs w:val="22"/>
        </w:rPr>
        <w:t> alokácie.</w:t>
      </w:r>
    </w:p>
    <w:p w:rsidR="0074510C" w:rsidRDefault="0074510C" w:rsidP="003E03ED">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 xml:space="preserve">V zmysle tabuliek </w:t>
      </w:r>
      <w:r>
        <w:rPr>
          <w:rFonts w:ascii="Arial" w:eastAsiaTheme="minorHAnsi" w:hAnsi="Arial" w:cs="Arial"/>
          <w:sz w:val="22"/>
          <w:szCs w:val="22"/>
        </w:rPr>
        <w:t>ukazovateľov</w:t>
      </w:r>
      <w:r w:rsidRPr="0033383C">
        <w:rPr>
          <w:rFonts w:ascii="Arial" w:eastAsiaTheme="minorHAnsi" w:hAnsi="Arial" w:cs="Arial"/>
          <w:sz w:val="22"/>
          <w:szCs w:val="22"/>
        </w:rPr>
        <w:t xml:space="preserve"> je pokrok IROP pri napĺňaní hodnôt ukazovateľov pre PO </w:t>
      </w:r>
      <w:r w:rsidR="009A0415">
        <w:rPr>
          <w:rFonts w:ascii="Arial" w:eastAsiaTheme="minorHAnsi" w:hAnsi="Arial" w:cs="Arial"/>
          <w:sz w:val="22"/>
          <w:szCs w:val="22"/>
        </w:rPr>
        <w:t>6</w:t>
      </w:r>
      <w:r>
        <w:rPr>
          <w:rFonts w:ascii="Arial" w:eastAsiaTheme="minorHAnsi" w:hAnsi="Arial" w:cs="Arial"/>
          <w:sz w:val="22"/>
          <w:szCs w:val="22"/>
        </w:rPr>
        <w:t xml:space="preserve"> </w:t>
      </w:r>
      <w:r w:rsidRPr="0033383C">
        <w:rPr>
          <w:rFonts w:ascii="Arial" w:eastAsiaTheme="minorHAnsi" w:hAnsi="Arial" w:cs="Arial"/>
          <w:sz w:val="22"/>
          <w:szCs w:val="22"/>
        </w:rPr>
        <w:t xml:space="preserve">nedostatočný. Hodnoty ukazovateľov neboli naplnené (resp. zostávajú na nulovej úrovni) z dôvodu, že </w:t>
      </w:r>
      <w:r>
        <w:rPr>
          <w:rFonts w:ascii="Arial" w:eastAsiaTheme="minorHAnsi" w:hAnsi="Arial" w:cs="Arial"/>
          <w:sz w:val="22"/>
          <w:szCs w:val="22"/>
        </w:rPr>
        <w:t>v</w:t>
      </w:r>
      <w:r w:rsidRPr="0033383C">
        <w:rPr>
          <w:rFonts w:ascii="Arial" w:eastAsiaTheme="minorHAnsi" w:hAnsi="Arial" w:cs="Arial"/>
          <w:sz w:val="22"/>
          <w:szCs w:val="22"/>
        </w:rPr>
        <w:t>ýzvy</w:t>
      </w:r>
      <w:r>
        <w:rPr>
          <w:rFonts w:ascii="Arial" w:eastAsiaTheme="minorHAnsi" w:hAnsi="Arial" w:cs="Arial"/>
          <w:sz w:val="22"/>
          <w:szCs w:val="22"/>
        </w:rPr>
        <w:t xml:space="preserve"> na predkladanie </w:t>
      </w:r>
      <w:proofErr w:type="spellStart"/>
      <w:r>
        <w:rPr>
          <w:rFonts w:ascii="Arial" w:eastAsiaTheme="minorHAnsi" w:hAnsi="Arial" w:cs="Arial"/>
          <w:sz w:val="22"/>
          <w:szCs w:val="22"/>
        </w:rPr>
        <w:t>ŽoNFP</w:t>
      </w:r>
      <w:proofErr w:type="spellEnd"/>
      <w:r>
        <w:rPr>
          <w:rFonts w:ascii="Arial" w:eastAsiaTheme="minorHAnsi" w:hAnsi="Arial" w:cs="Arial"/>
          <w:sz w:val="22"/>
          <w:szCs w:val="22"/>
        </w:rPr>
        <w:t xml:space="preserve"> </w:t>
      </w:r>
      <w:r w:rsidRPr="0033383C">
        <w:rPr>
          <w:rFonts w:ascii="Arial" w:eastAsiaTheme="minorHAnsi" w:hAnsi="Arial" w:cs="Arial"/>
          <w:sz w:val="22"/>
          <w:szCs w:val="22"/>
        </w:rPr>
        <w:t xml:space="preserve">boli vyhlásené </w:t>
      </w:r>
      <w:r>
        <w:rPr>
          <w:rFonts w:ascii="Arial" w:eastAsiaTheme="minorHAnsi" w:hAnsi="Arial" w:cs="Arial"/>
          <w:sz w:val="22"/>
          <w:szCs w:val="22"/>
        </w:rPr>
        <w:t xml:space="preserve">až </w:t>
      </w:r>
      <w:r w:rsidRPr="0033383C">
        <w:rPr>
          <w:rFonts w:ascii="Arial" w:eastAsiaTheme="minorHAnsi" w:hAnsi="Arial" w:cs="Arial"/>
          <w:sz w:val="22"/>
          <w:szCs w:val="22"/>
        </w:rPr>
        <w:t>v druhej polovici roka 2016 a samotná implementácia resp. ukončenie projektov s dopadom na hodnoty u</w:t>
      </w:r>
      <w:r>
        <w:rPr>
          <w:rFonts w:ascii="Arial" w:eastAsiaTheme="minorHAnsi" w:hAnsi="Arial" w:cs="Arial"/>
          <w:sz w:val="22"/>
          <w:szCs w:val="22"/>
        </w:rPr>
        <w:t xml:space="preserve">kazovateľov sa očakáva </w:t>
      </w:r>
      <w:r w:rsidRPr="0033383C">
        <w:rPr>
          <w:rFonts w:ascii="Arial" w:eastAsiaTheme="minorHAnsi" w:hAnsi="Arial" w:cs="Arial"/>
          <w:sz w:val="22"/>
          <w:szCs w:val="22"/>
        </w:rPr>
        <w:t xml:space="preserve">až v nasledujúcom monitorovacom období. </w:t>
      </w:r>
    </w:p>
    <w:p w:rsidR="0074510C" w:rsidRDefault="0074510C">
      <w:pPr>
        <w:tabs>
          <w:tab w:val="left" w:pos="57"/>
        </w:tabs>
        <w:spacing w:before="120" w:line="360" w:lineRule="auto"/>
        <w:jc w:val="both"/>
        <w:rPr>
          <w:rFonts w:ascii="Arial" w:eastAsiaTheme="minorHAnsi" w:hAnsi="Arial" w:cs="Arial"/>
          <w:sz w:val="22"/>
          <w:szCs w:val="22"/>
        </w:rPr>
      </w:pPr>
      <w:r>
        <w:rPr>
          <w:rFonts w:ascii="Arial" w:eastAsiaTheme="minorHAnsi" w:hAnsi="Arial" w:cs="Arial"/>
          <w:sz w:val="22"/>
          <w:szCs w:val="22"/>
        </w:rPr>
        <w:t>Podrobnosti k dôvodom celkového oneskorenia začiatku implementácie IROP a prijatým opatreniam na zrýchlenie čerpania pozri v </w:t>
      </w:r>
      <w:r w:rsidRPr="00F828BE">
        <w:rPr>
          <w:rFonts w:ascii="Arial" w:eastAsiaTheme="minorHAnsi" w:hAnsi="Arial" w:cs="Arial"/>
          <w:sz w:val="22"/>
          <w:szCs w:val="22"/>
        </w:rPr>
        <w:t>časti 2 (Pokrok v plnení cieľov IROP a výkonnostného rámca) a</w:t>
      </w:r>
      <w:r>
        <w:rPr>
          <w:rFonts w:ascii="Arial" w:eastAsiaTheme="minorHAnsi" w:hAnsi="Arial" w:cs="Arial"/>
          <w:sz w:val="22"/>
          <w:szCs w:val="22"/>
        </w:rPr>
        <w:t> </w:t>
      </w:r>
      <w:r w:rsidRPr="00F828BE">
        <w:rPr>
          <w:rFonts w:ascii="Arial" w:eastAsiaTheme="minorHAnsi" w:hAnsi="Arial" w:cs="Arial"/>
          <w:sz w:val="22"/>
          <w:szCs w:val="22"/>
        </w:rPr>
        <w:t>6</w:t>
      </w:r>
      <w:r>
        <w:rPr>
          <w:rFonts w:ascii="Arial" w:eastAsiaTheme="minorHAnsi" w:hAnsi="Arial" w:cs="Arial"/>
          <w:sz w:val="22"/>
          <w:szCs w:val="22"/>
        </w:rPr>
        <w:t xml:space="preserve"> </w:t>
      </w:r>
      <w:r w:rsidRPr="00F828BE">
        <w:rPr>
          <w:rFonts w:ascii="Arial" w:eastAsiaTheme="minorHAnsi" w:hAnsi="Arial" w:cs="Arial"/>
          <w:sz w:val="22"/>
          <w:szCs w:val="22"/>
        </w:rPr>
        <w:t>tejto VS.</w:t>
      </w:r>
    </w:p>
    <w:p w:rsidR="00222491" w:rsidRDefault="00222491" w:rsidP="00BD310D">
      <w:pPr>
        <w:tabs>
          <w:tab w:val="left" w:pos="57"/>
        </w:tabs>
        <w:spacing w:before="120" w:line="360" w:lineRule="auto"/>
        <w:jc w:val="both"/>
        <w:rPr>
          <w:rFonts w:ascii="Arial" w:eastAsiaTheme="minorHAnsi" w:hAnsi="Arial" w:cs="Arial"/>
          <w:sz w:val="22"/>
          <w:szCs w:val="22"/>
        </w:rPr>
      </w:pPr>
    </w:p>
    <w:p w:rsidR="00E06EB9" w:rsidRDefault="00E06EB9" w:rsidP="0033383C">
      <w:pPr>
        <w:tabs>
          <w:tab w:val="left" w:pos="57"/>
        </w:tabs>
        <w:spacing w:before="120" w:line="360" w:lineRule="auto"/>
        <w:jc w:val="both"/>
        <w:rPr>
          <w:rFonts w:ascii="Arial" w:eastAsiaTheme="minorHAnsi" w:hAnsi="Arial" w:cs="Arial"/>
          <w:sz w:val="22"/>
          <w:szCs w:val="22"/>
        </w:rPr>
      </w:pPr>
    </w:p>
    <w:p w:rsidR="00E06EB9" w:rsidRDefault="00E06EB9" w:rsidP="0033383C">
      <w:pPr>
        <w:tabs>
          <w:tab w:val="left" w:pos="57"/>
        </w:tabs>
        <w:spacing w:before="120" w:line="360" w:lineRule="auto"/>
        <w:jc w:val="both"/>
        <w:rPr>
          <w:rFonts w:ascii="Arial" w:eastAsiaTheme="minorHAnsi" w:hAnsi="Arial" w:cs="Arial"/>
          <w:sz w:val="22"/>
          <w:szCs w:val="22"/>
        </w:rPr>
      </w:pPr>
    </w:p>
    <w:p w:rsidR="00123AB1" w:rsidRDefault="00123AB1" w:rsidP="00B1011A">
      <w:pPr>
        <w:pStyle w:val="Nadpis2"/>
        <w:rPr>
          <w:rFonts w:eastAsiaTheme="minorHAnsi"/>
          <w:lang w:eastAsia="en-US"/>
        </w:rPr>
      </w:pPr>
      <w:bookmarkStart w:id="221" w:name="_Toc479768382"/>
      <w:proofErr w:type="spellStart"/>
      <w:r w:rsidRPr="0033383C">
        <w:rPr>
          <w:rFonts w:eastAsiaTheme="minorHAnsi"/>
          <w:lang w:eastAsia="en-US"/>
        </w:rPr>
        <w:t>Osobitné</w:t>
      </w:r>
      <w:proofErr w:type="spellEnd"/>
      <w:r w:rsidRPr="0033383C">
        <w:rPr>
          <w:rFonts w:eastAsiaTheme="minorHAnsi"/>
          <w:lang w:eastAsia="en-US"/>
        </w:rPr>
        <w:t xml:space="preserve"> </w:t>
      </w:r>
      <w:proofErr w:type="spellStart"/>
      <w:r w:rsidRPr="0033383C">
        <w:rPr>
          <w:rFonts w:eastAsiaTheme="minorHAnsi"/>
          <w:lang w:eastAsia="en-US"/>
        </w:rPr>
        <w:t>opatrenia</w:t>
      </w:r>
      <w:proofErr w:type="spellEnd"/>
      <w:r w:rsidRPr="0033383C">
        <w:rPr>
          <w:rFonts w:eastAsiaTheme="minorHAnsi"/>
          <w:lang w:eastAsia="en-US"/>
        </w:rPr>
        <w:t xml:space="preserve"> </w:t>
      </w:r>
      <w:proofErr w:type="spellStart"/>
      <w:r w:rsidRPr="0033383C">
        <w:rPr>
          <w:rFonts w:eastAsiaTheme="minorHAnsi"/>
          <w:lang w:eastAsia="en-US"/>
        </w:rPr>
        <w:t>prijaté</w:t>
      </w:r>
      <w:proofErr w:type="spellEnd"/>
      <w:r w:rsidRPr="0033383C">
        <w:rPr>
          <w:rFonts w:eastAsiaTheme="minorHAnsi"/>
          <w:lang w:eastAsia="en-US"/>
        </w:rPr>
        <w:t xml:space="preserve"> s </w:t>
      </w:r>
      <w:proofErr w:type="spellStart"/>
      <w:r w:rsidRPr="0033383C">
        <w:rPr>
          <w:rFonts w:eastAsiaTheme="minorHAnsi"/>
          <w:lang w:eastAsia="en-US"/>
        </w:rPr>
        <w:t>cieľom</w:t>
      </w:r>
      <w:proofErr w:type="spellEnd"/>
      <w:r w:rsidRPr="0033383C">
        <w:rPr>
          <w:rFonts w:eastAsiaTheme="minorHAnsi"/>
          <w:lang w:eastAsia="en-US"/>
        </w:rPr>
        <w:t xml:space="preserve"> </w:t>
      </w:r>
      <w:proofErr w:type="spellStart"/>
      <w:r w:rsidRPr="0033383C">
        <w:rPr>
          <w:rFonts w:eastAsiaTheme="minorHAnsi"/>
          <w:lang w:eastAsia="en-US"/>
        </w:rPr>
        <w:t>podporovať</w:t>
      </w:r>
      <w:proofErr w:type="spellEnd"/>
      <w:r w:rsidRPr="0033383C">
        <w:rPr>
          <w:rFonts w:eastAsiaTheme="minorHAnsi"/>
          <w:lang w:eastAsia="en-US"/>
        </w:rPr>
        <w:t xml:space="preserve"> </w:t>
      </w:r>
      <w:proofErr w:type="spellStart"/>
      <w:r w:rsidRPr="0033383C">
        <w:rPr>
          <w:rFonts w:eastAsiaTheme="minorHAnsi"/>
          <w:lang w:eastAsia="en-US"/>
        </w:rPr>
        <w:t>rovnosť</w:t>
      </w:r>
      <w:proofErr w:type="spellEnd"/>
      <w:r w:rsidRPr="0033383C">
        <w:rPr>
          <w:rFonts w:eastAsiaTheme="minorHAnsi"/>
          <w:lang w:eastAsia="en-US"/>
        </w:rPr>
        <w:t xml:space="preserve"> </w:t>
      </w:r>
      <w:proofErr w:type="spellStart"/>
      <w:r w:rsidRPr="0033383C">
        <w:rPr>
          <w:rFonts w:eastAsiaTheme="minorHAnsi"/>
          <w:lang w:eastAsia="en-US"/>
        </w:rPr>
        <w:t>mužov</w:t>
      </w:r>
      <w:proofErr w:type="spellEnd"/>
      <w:r w:rsidRPr="0033383C">
        <w:rPr>
          <w:rFonts w:eastAsiaTheme="minorHAnsi"/>
          <w:lang w:eastAsia="en-US"/>
        </w:rPr>
        <w:t xml:space="preserve"> a </w:t>
      </w:r>
      <w:proofErr w:type="spellStart"/>
      <w:r w:rsidRPr="0033383C">
        <w:rPr>
          <w:rFonts w:eastAsiaTheme="minorHAnsi"/>
          <w:lang w:eastAsia="en-US"/>
        </w:rPr>
        <w:t>žien</w:t>
      </w:r>
      <w:proofErr w:type="spellEnd"/>
      <w:r w:rsidRPr="0033383C">
        <w:rPr>
          <w:rFonts w:eastAsiaTheme="minorHAnsi"/>
          <w:lang w:eastAsia="en-US"/>
        </w:rPr>
        <w:t xml:space="preserve"> a </w:t>
      </w:r>
      <w:proofErr w:type="spellStart"/>
      <w:r w:rsidRPr="0033383C">
        <w:rPr>
          <w:rFonts w:eastAsiaTheme="minorHAnsi"/>
          <w:lang w:eastAsia="en-US"/>
        </w:rPr>
        <w:t>predchádzať</w:t>
      </w:r>
      <w:proofErr w:type="spellEnd"/>
      <w:r w:rsidRPr="0033383C">
        <w:rPr>
          <w:rFonts w:eastAsiaTheme="minorHAnsi"/>
          <w:lang w:eastAsia="en-US"/>
        </w:rPr>
        <w:t xml:space="preserve"> </w:t>
      </w:r>
      <w:proofErr w:type="spellStart"/>
      <w:r w:rsidRPr="0033383C">
        <w:rPr>
          <w:rFonts w:eastAsiaTheme="minorHAnsi"/>
          <w:lang w:eastAsia="en-US"/>
        </w:rPr>
        <w:t>diskriminácii</w:t>
      </w:r>
      <w:proofErr w:type="spellEnd"/>
      <w:r w:rsidRPr="0033383C">
        <w:rPr>
          <w:rFonts w:eastAsiaTheme="minorHAnsi"/>
          <w:lang w:eastAsia="en-US"/>
        </w:rPr>
        <w:t xml:space="preserve">, </w:t>
      </w:r>
      <w:proofErr w:type="spellStart"/>
      <w:r w:rsidRPr="0033383C">
        <w:rPr>
          <w:rFonts w:eastAsiaTheme="minorHAnsi"/>
          <w:lang w:eastAsia="en-US"/>
        </w:rPr>
        <w:t>najmä</w:t>
      </w:r>
      <w:proofErr w:type="spellEnd"/>
      <w:r w:rsidRPr="0033383C">
        <w:rPr>
          <w:rFonts w:eastAsiaTheme="minorHAnsi"/>
          <w:lang w:eastAsia="en-US"/>
        </w:rPr>
        <w:t xml:space="preserve"> </w:t>
      </w:r>
      <w:proofErr w:type="spellStart"/>
      <w:r w:rsidRPr="0033383C">
        <w:rPr>
          <w:rFonts w:eastAsiaTheme="minorHAnsi"/>
          <w:lang w:eastAsia="en-US"/>
        </w:rPr>
        <w:t>zabezpečenie</w:t>
      </w:r>
      <w:proofErr w:type="spellEnd"/>
      <w:r w:rsidRPr="0033383C">
        <w:rPr>
          <w:rFonts w:eastAsiaTheme="minorHAnsi"/>
          <w:lang w:eastAsia="en-US"/>
        </w:rPr>
        <w:t xml:space="preserve"> </w:t>
      </w:r>
      <w:proofErr w:type="spellStart"/>
      <w:r w:rsidRPr="0033383C">
        <w:rPr>
          <w:rFonts w:eastAsiaTheme="minorHAnsi"/>
          <w:lang w:eastAsia="en-US"/>
        </w:rPr>
        <w:t>prístupu</w:t>
      </w:r>
      <w:proofErr w:type="spellEnd"/>
      <w:r w:rsidRPr="0033383C">
        <w:rPr>
          <w:rFonts w:eastAsiaTheme="minorHAnsi"/>
          <w:lang w:eastAsia="en-US"/>
        </w:rPr>
        <w:t xml:space="preserve"> pre </w:t>
      </w:r>
      <w:proofErr w:type="spellStart"/>
      <w:r w:rsidRPr="0033383C">
        <w:rPr>
          <w:rFonts w:eastAsiaTheme="minorHAnsi"/>
          <w:lang w:eastAsia="en-US"/>
        </w:rPr>
        <w:t>osoby</w:t>
      </w:r>
      <w:proofErr w:type="spellEnd"/>
      <w:r w:rsidRPr="0033383C">
        <w:rPr>
          <w:rFonts w:eastAsiaTheme="minorHAnsi"/>
          <w:lang w:eastAsia="en-US"/>
        </w:rPr>
        <w:t xml:space="preserve"> so </w:t>
      </w:r>
      <w:proofErr w:type="spellStart"/>
      <w:r w:rsidRPr="0033383C">
        <w:rPr>
          <w:rFonts w:eastAsiaTheme="minorHAnsi"/>
          <w:lang w:eastAsia="en-US"/>
        </w:rPr>
        <w:t>zdravotným</w:t>
      </w:r>
      <w:proofErr w:type="spellEnd"/>
      <w:r w:rsidRPr="0033383C">
        <w:rPr>
          <w:rFonts w:eastAsiaTheme="minorHAnsi"/>
          <w:lang w:eastAsia="en-US"/>
        </w:rPr>
        <w:t xml:space="preserve"> </w:t>
      </w:r>
      <w:proofErr w:type="spellStart"/>
      <w:r w:rsidRPr="0033383C">
        <w:rPr>
          <w:rFonts w:eastAsiaTheme="minorHAnsi"/>
          <w:lang w:eastAsia="en-US"/>
        </w:rPr>
        <w:t>postihnutím</w:t>
      </w:r>
      <w:proofErr w:type="spellEnd"/>
      <w:r w:rsidRPr="0033383C">
        <w:rPr>
          <w:rFonts w:eastAsiaTheme="minorHAnsi"/>
          <w:lang w:eastAsia="en-US"/>
        </w:rPr>
        <w:t>, a </w:t>
      </w:r>
      <w:proofErr w:type="spellStart"/>
      <w:r w:rsidRPr="0033383C">
        <w:rPr>
          <w:rFonts w:eastAsiaTheme="minorHAnsi"/>
          <w:lang w:eastAsia="en-US"/>
        </w:rPr>
        <w:t>opatrenia</w:t>
      </w:r>
      <w:proofErr w:type="spellEnd"/>
      <w:r w:rsidRPr="0033383C">
        <w:rPr>
          <w:rFonts w:eastAsiaTheme="minorHAnsi"/>
          <w:lang w:eastAsia="en-US"/>
        </w:rPr>
        <w:t xml:space="preserve"> </w:t>
      </w:r>
      <w:proofErr w:type="spellStart"/>
      <w:r w:rsidRPr="0033383C">
        <w:rPr>
          <w:rFonts w:eastAsiaTheme="minorHAnsi"/>
          <w:lang w:eastAsia="en-US"/>
        </w:rPr>
        <w:t>vykonané</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zabezpečenie</w:t>
      </w:r>
      <w:proofErr w:type="spellEnd"/>
      <w:r w:rsidRPr="0033383C">
        <w:rPr>
          <w:rFonts w:eastAsiaTheme="minorHAnsi"/>
          <w:lang w:eastAsia="en-US"/>
        </w:rPr>
        <w:t xml:space="preserve"> </w:t>
      </w:r>
      <w:proofErr w:type="spellStart"/>
      <w:r w:rsidRPr="0033383C">
        <w:rPr>
          <w:rFonts w:eastAsiaTheme="minorHAnsi"/>
          <w:lang w:eastAsia="en-US"/>
        </w:rPr>
        <w:t>začlenenia</w:t>
      </w:r>
      <w:proofErr w:type="spellEnd"/>
      <w:r w:rsidRPr="0033383C">
        <w:rPr>
          <w:rFonts w:eastAsiaTheme="minorHAnsi"/>
          <w:lang w:eastAsia="en-US"/>
        </w:rPr>
        <w:t xml:space="preserve"> </w:t>
      </w:r>
      <w:proofErr w:type="spellStart"/>
      <w:r w:rsidRPr="0033383C">
        <w:rPr>
          <w:rFonts w:eastAsiaTheme="minorHAnsi"/>
          <w:lang w:eastAsia="en-US"/>
        </w:rPr>
        <w:t>hľadiska</w:t>
      </w:r>
      <w:proofErr w:type="spellEnd"/>
      <w:r w:rsidRPr="0033383C">
        <w:rPr>
          <w:rFonts w:eastAsiaTheme="minorHAnsi"/>
          <w:lang w:eastAsia="en-US"/>
        </w:rPr>
        <w:t xml:space="preserve"> </w:t>
      </w:r>
      <w:proofErr w:type="spellStart"/>
      <w:r w:rsidRPr="0033383C">
        <w:rPr>
          <w:rFonts w:eastAsiaTheme="minorHAnsi"/>
          <w:lang w:eastAsia="en-US"/>
        </w:rPr>
        <w:t>rodovej</w:t>
      </w:r>
      <w:proofErr w:type="spellEnd"/>
      <w:r w:rsidRPr="0033383C">
        <w:rPr>
          <w:rFonts w:eastAsiaTheme="minorHAnsi"/>
          <w:lang w:eastAsia="en-US"/>
        </w:rPr>
        <w:t xml:space="preserve"> </w:t>
      </w:r>
      <w:proofErr w:type="spellStart"/>
      <w:r w:rsidRPr="0033383C">
        <w:rPr>
          <w:rFonts w:eastAsiaTheme="minorHAnsi"/>
          <w:lang w:eastAsia="en-US"/>
        </w:rPr>
        <w:t>rovnosti</w:t>
      </w:r>
      <w:proofErr w:type="spellEnd"/>
      <w:r w:rsidRPr="0033383C">
        <w:rPr>
          <w:rFonts w:eastAsiaTheme="minorHAnsi"/>
          <w:lang w:eastAsia="en-US"/>
        </w:rPr>
        <w:t xml:space="preserve"> do </w:t>
      </w:r>
      <w:proofErr w:type="spellStart"/>
      <w:r w:rsidRPr="0033383C">
        <w:rPr>
          <w:rFonts w:eastAsiaTheme="minorHAnsi"/>
          <w:lang w:eastAsia="en-US"/>
        </w:rPr>
        <w:t>operačného</w:t>
      </w:r>
      <w:proofErr w:type="spellEnd"/>
      <w:r w:rsidRPr="0033383C">
        <w:rPr>
          <w:rFonts w:eastAsiaTheme="minorHAnsi"/>
          <w:lang w:eastAsia="en-US"/>
        </w:rPr>
        <w:t xml:space="preserve"> </w:t>
      </w:r>
      <w:proofErr w:type="spellStart"/>
      <w:r w:rsidRPr="0033383C">
        <w:rPr>
          <w:rFonts w:eastAsiaTheme="minorHAnsi"/>
          <w:lang w:eastAsia="en-US"/>
        </w:rPr>
        <w:t>programu</w:t>
      </w:r>
      <w:proofErr w:type="spellEnd"/>
      <w:r w:rsidRPr="0033383C">
        <w:rPr>
          <w:rFonts w:eastAsiaTheme="minorHAnsi"/>
          <w:lang w:eastAsia="en-US"/>
        </w:rPr>
        <w:t xml:space="preserve"> a</w:t>
      </w:r>
      <w:r w:rsidR="00010476" w:rsidRPr="0033383C">
        <w:rPr>
          <w:rFonts w:eastAsiaTheme="minorHAnsi"/>
          <w:lang w:eastAsia="en-US"/>
        </w:rPr>
        <w:t> </w:t>
      </w:r>
      <w:proofErr w:type="spellStart"/>
      <w:r w:rsidR="00F828BE">
        <w:rPr>
          <w:rFonts w:eastAsiaTheme="minorHAnsi"/>
          <w:lang w:eastAsia="en-US"/>
        </w:rPr>
        <w:t>projektov</w:t>
      </w:r>
      <w:bookmarkEnd w:id="220"/>
      <w:bookmarkEnd w:id="221"/>
      <w:proofErr w:type="spellEnd"/>
    </w:p>
    <w:p w:rsidR="00F828BE" w:rsidRPr="00F828BE" w:rsidRDefault="00F828BE" w:rsidP="00F828BE">
      <w:pPr>
        <w:rPr>
          <w:rFonts w:eastAsiaTheme="minorHAnsi"/>
          <w:lang w:val="en-US" w:eastAsia="en-US"/>
        </w:rPr>
      </w:pPr>
    </w:p>
    <w:p w:rsidR="00B776CB" w:rsidRPr="002A3249" w:rsidRDefault="00B776CB" w:rsidP="007D7C1F">
      <w:pPr>
        <w:spacing w:line="360" w:lineRule="auto"/>
        <w:jc w:val="both"/>
        <w:rPr>
          <w:rFonts w:ascii="Arial" w:hAnsi="Arial" w:cs="Arial"/>
          <w:sz w:val="22"/>
          <w:szCs w:val="22"/>
        </w:rPr>
      </w:pPr>
      <w:bookmarkStart w:id="222" w:name="_Toc428367964"/>
      <w:r w:rsidRPr="002A3249">
        <w:rPr>
          <w:rFonts w:ascii="Arial" w:hAnsi="Arial" w:cs="Arial"/>
          <w:sz w:val="22"/>
          <w:szCs w:val="22"/>
        </w:rPr>
        <w:t>V zmysle h</w:t>
      </w:r>
      <w:r w:rsidR="00703D3D" w:rsidRPr="002A3249">
        <w:rPr>
          <w:rFonts w:ascii="Arial" w:hAnsi="Arial" w:cs="Arial"/>
          <w:sz w:val="22"/>
          <w:szCs w:val="22"/>
        </w:rPr>
        <w:t>lavn</w:t>
      </w:r>
      <w:r w:rsidRPr="002A3249">
        <w:rPr>
          <w:rFonts w:ascii="Arial" w:hAnsi="Arial" w:cs="Arial"/>
          <w:sz w:val="22"/>
          <w:szCs w:val="22"/>
        </w:rPr>
        <w:t>ého</w:t>
      </w:r>
      <w:r w:rsidR="00703D3D" w:rsidRPr="002A3249">
        <w:rPr>
          <w:rFonts w:ascii="Arial" w:hAnsi="Arial" w:cs="Arial"/>
          <w:sz w:val="22"/>
          <w:szCs w:val="22"/>
        </w:rPr>
        <w:t xml:space="preserve"> cieľ</w:t>
      </w:r>
      <w:r w:rsidRPr="002A3249">
        <w:rPr>
          <w:rFonts w:ascii="Arial" w:hAnsi="Arial" w:cs="Arial"/>
          <w:sz w:val="22"/>
          <w:szCs w:val="22"/>
        </w:rPr>
        <w:t>a</w:t>
      </w:r>
      <w:r w:rsidR="00703D3D" w:rsidRPr="002A3249">
        <w:rPr>
          <w:rFonts w:ascii="Arial" w:hAnsi="Arial" w:cs="Arial"/>
          <w:sz w:val="22"/>
          <w:szCs w:val="22"/>
        </w:rPr>
        <w:t xml:space="preserve"> HP Rovnosť príležitostí a nediskriminácia je pre </w:t>
      </w:r>
      <w:r w:rsidR="00D50361">
        <w:rPr>
          <w:rFonts w:ascii="Arial" w:hAnsi="Arial" w:cs="Arial"/>
          <w:sz w:val="22"/>
          <w:szCs w:val="22"/>
        </w:rPr>
        <w:t xml:space="preserve">implementáciu projektov </w:t>
      </w:r>
      <w:r w:rsidR="00703D3D" w:rsidRPr="002A3249">
        <w:rPr>
          <w:rFonts w:ascii="Arial" w:hAnsi="Arial" w:cs="Arial"/>
          <w:sz w:val="22"/>
          <w:szCs w:val="22"/>
        </w:rPr>
        <w:t xml:space="preserve">IROP </w:t>
      </w:r>
      <w:r w:rsidRPr="002A3249">
        <w:rPr>
          <w:rFonts w:ascii="Arial" w:hAnsi="Arial" w:cs="Arial"/>
          <w:sz w:val="22"/>
          <w:szCs w:val="22"/>
        </w:rPr>
        <w:t xml:space="preserve">zásadou </w:t>
      </w:r>
      <w:r w:rsidR="00703D3D" w:rsidRPr="002A3249">
        <w:rPr>
          <w:rFonts w:ascii="Arial" w:hAnsi="Arial" w:cs="Arial"/>
          <w:sz w:val="22"/>
          <w:szCs w:val="22"/>
        </w:rPr>
        <w:t>zabezpeč</w:t>
      </w:r>
      <w:r w:rsidRPr="002A3249">
        <w:rPr>
          <w:rFonts w:ascii="Arial" w:hAnsi="Arial" w:cs="Arial"/>
          <w:sz w:val="22"/>
          <w:szCs w:val="22"/>
        </w:rPr>
        <w:t>enie</w:t>
      </w:r>
      <w:r w:rsidR="00703D3D" w:rsidRPr="002A3249">
        <w:rPr>
          <w:rFonts w:ascii="Arial" w:hAnsi="Arial" w:cs="Arial"/>
          <w:sz w:val="22"/>
          <w:szCs w:val="22"/>
        </w:rPr>
        <w:t xml:space="preserve"> rovnos</w:t>
      </w:r>
      <w:r w:rsidRPr="002A3249">
        <w:rPr>
          <w:rFonts w:ascii="Arial" w:hAnsi="Arial" w:cs="Arial"/>
          <w:sz w:val="22"/>
          <w:szCs w:val="22"/>
        </w:rPr>
        <w:t>ti</w:t>
      </w:r>
      <w:r w:rsidR="00703D3D" w:rsidRPr="002A3249">
        <w:rPr>
          <w:rFonts w:ascii="Arial" w:hAnsi="Arial" w:cs="Arial"/>
          <w:sz w:val="22"/>
          <w:szCs w:val="22"/>
        </w:rPr>
        <w:t xml:space="preserve"> príležitostí v prístupe a využívaní infraštruktúry a služieb. </w:t>
      </w:r>
      <w:r w:rsidR="00AA3394" w:rsidRPr="00AA3394">
        <w:rPr>
          <w:rFonts w:ascii="Arial" w:hAnsi="Arial" w:cs="Arial"/>
          <w:sz w:val="22"/>
          <w:szCs w:val="22"/>
        </w:rPr>
        <w:t>Riadiaci orgán vykonáva niekoľkostupňovú kontrolu uplat</w:t>
      </w:r>
      <w:r w:rsidR="00AA3394">
        <w:rPr>
          <w:rFonts w:ascii="Arial" w:hAnsi="Arial" w:cs="Arial"/>
          <w:sz w:val="22"/>
          <w:szCs w:val="22"/>
        </w:rPr>
        <w:t>ňovania</w:t>
      </w:r>
      <w:r w:rsidR="00AA3394" w:rsidRPr="00AA3394">
        <w:rPr>
          <w:rFonts w:ascii="Arial" w:hAnsi="Arial" w:cs="Arial"/>
          <w:sz w:val="22"/>
          <w:szCs w:val="22"/>
        </w:rPr>
        <w:t xml:space="preserve"> horizontálnych princípov:</w:t>
      </w:r>
    </w:p>
    <w:p w:rsidR="00B776CB" w:rsidRPr="002A3249" w:rsidRDefault="00B776CB" w:rsidP="007D7C1F">
      <w:pPr>
        <w:spacing w:line="360" w:lineRule="auto"/>
        <w:jc w:val="both"/>
        <w:rPr>
          <w:rFonts w:ascii="Arial" w:hAnsi="Arial" w:cs="Arial"/>
          <w:sz w:val="22"/>
          <w:szCs w:val="22"/>
        </w:rPr>
      </w:pPr>
    </w:p>
    <w:p w:rsidR="00015080" w:rsidRPr="00AA3394" w:rsidRDefault="00015080" w:rsidP="00AA3394">
      <w:pPr>
        <w:pStyle w:val="Odsekzoznamu"/>
        <w:numPr>
          <w:ilvl w:val="0"/>
          <w:numId w:val="53"/>
        </w:numPr>
        <w:spacing w:line="360" w:lineRule="auto"/>
        <w:jc w:val="both"/>
        <w:rPr>
          <w:rFonts w:ascii="Arial" w:hAnsi="Arial" w:cs="Arial"/>
          <w:b/>
          <w:sz w:val="22"/>
          <w:szCs w:val="22"/>
        </w:rPr>
      </w:pPr>
      <w:r w:rsidRPr="00AA3394">
        <w:rPr>
          <w:rFonts w:ascii="Arial" w:hAnsi="Arial" w:cs="Arial"/>
          <w:b/>
          <w:sz w:val="22"/>
          <w:szCs w:val="22"/>
        </w:rPr>
        <w:t xml:space="preserve">Súlad s horizontálnymi princípmi ako diskvalifikačné kritérium výberu </w:t>
      </w:r>
      <w:proofErr w:type="spellStart"/>
      <w:r w:rsidRPr="00AA3394">
        <w:rPr>
          <w:rFonts w:ascii="Arial" w:hAnsi="Arial" w:cs="Arial"/>
          <w:b/>
          <w:sz w:val="22"/>
          <w:szCs w:val="22"/>
        </w:rPr>
        <w:t>ŽoNFP</w:t>
      </w:r>
      <w:proofErr w:type="spellEnd"/>
      <w:r w:rsidRPr="00AA3394">
        <w:rPr>
          <w:rFonts w:ascii="Arial" w:hAnsi="Arial" w:cs="Arial"/>
          <w:b/>
          <w:sz w:val="22"/>
          <w:szCs w:val="22"/>
        </w:rPr>
        <w:t xml:space="preserve"> </w:t>
      </w:r>
    </w:p>
    <w:p w:rsidR="00B776CB" w:rsidRDefault="00B776CB" w:rsidP="007D7C1F">
      <w:pPr>
        <w:spacing w:after="120" w:line="360" w:lineRule="auto"/>
        <w:jc w:val="both"/>
        <w:rPr>
          <w:rFonts w:ascii="Arial" w:hAnsi="Arial" w:cs="Arial"/>
          <w:sz w:val="22"/>
          <w:szCs w:val="22"/>
        </w:rPr>
      </w:pPr>
      <w:r w:rsidRPr="002A3249">
        <w:rPr>
          <w:rFonts w:ascii="Arial" w:hAnsi="Arial" w:cs="Arial"/>
          <w:sz w:val="22"/>
          <w:szCs w:val="22"/>
        </w:rPr>
        <w:t xml:space="preserve">V zmysle </w:t>
      </w:r>
      <w:r w:rsidR="00D749F6">
        <w:rPr>
          <w:rFonts w:ascii="Arial" w:hAnsi="Arial" w:cs="Arial"/>
          <w:sz w:val="22"/>
          <w:szCs w:val="22"/>
        </w:rPr>
        <w:t xml:space="preserve">horizontálneho princípu </w:t>
      </w:r>
      <w:r w:rsidRPr="00D33D19">
        <w:rPr>
          <w:rFonts w:ascii="Arial" w:hAnsi="Arial" w:cs="Arial"/>
          <w:sz w:val="22"/>
          <w:szCs w:val="22"/>
        </w:rPr>
        <w:t xml:space="preserve">nediskriminácia </w:t>
      </w:r>
      <w:r w:rsidR="00D749F6">
        <w:rPr>
          <w:rFonts w:ascii="Arial" w:hAnsi="Arial" w:cs="Arial"/>
          <w:sz w:val="22"/>
          <w:szCs w:val="22"/>
        </w:rPr>
        <w:t xml:space="preserve">a </w:t>
      </w:r>
      <w:r w:rsidR="00D33D19" w:rsidRPr="007D7C1F">
        <w:rPr>
          <w:rFonts w:ascii="Arial" w:hAnsi="Arial" w:cs="Arial"/>
          <w:sz w:val="22"/>
          <w:szCs w:val="22"/>
        </w:rPr>
        <w:t xml:space="preserve">s cieľom zabezpečenia prístupnosti pre osoby so zdravotným postihnutím </w:t>
      </w:r>
      <w:r w:rsidRPr="00D33D19">
        <w:rPr>
          <w:rFonts w:ascii="Arial" w:hAnsi="Arial" w:cs="Arial"/>
          <w:sz w:val="22"/>
          <w:szCs w:val="22"/>
        </w:rPr>
        <w:t>musia p</w:t>
      </w:r>
      <w:r w:rsidRPr="002A3249">
        <w:rPr>
          <w:rFonts w:ascii="Arial" w:hAnsi="Arial" w:cs="Arial"/>
          <w:sz w:val="22"/>
          <w:szCs w:val="22"/>
        </w:rPr>
        <w:t xml:space="preserve">rojekty IROP spĺňať požiadavky univerzálneho navrhovania objektov a služieb podľa čl. 9 a 19 </w:t>
      </w:r>
      <w:r w:rsidRPr="00BC1674">
        <w:rPr>
          <w:rFonts w:ascii="Arial" w:hAnsi="Arial" w:cs="Arial"/>
          <w:i/>
          <w:sz w:val="22"/>
          <w:szCs w:val="22"/>
        </w:rPr>
        <w:t>Dohovoru OSN o právach osôb so zdravotným postihnutím</w:t>
      </w:r>
      <w:r w:rsidRPr="002A3249">
        <w:rPr>
          <w:rFonts w:ascii="Arial" w:hAnsi="Arial" w:cs="Arial"/>
          <w:sz w:val="22"/>
          <w:szCs w:val="22"/>
        </w:rPr>
        <w:t xml:space="preserve"> a spĺňať požiadavky v súlade s </w:t>
      </w:r>
      <w:r w:rsidRPr="007D7C1F">
        <w:rPr>
          <w:rFonts w:ascii="Arial" w:hAnsi="Arial" w:cs="Arial"/>
          <w:sz w:val="22"/>
          <w:szCs w:val="22"/>
        </w:rPr>
        <w:t>vyhláškou MŽP SR č. 532/2002 Z. z</w:t>
      </w:r>
      <w:r w:rsidRPr="002A3249">
        <w:rPr>
          <w:rFonts w:ascii="Arial" w:hAnsi="Arial" w:cs="Arial"/>
          <w:sz w:val="22"/>
          <w:szCs w:val="22"/>
        </w:rPr>
        <w:t>. a </w:t>
      </w:r>
      <w:r w:rsidR="000871AD">
        <w:rPr>
          <w:rFonts w:ascii="Arial" w:hAnsi="Arial" w:cs="Arial"/>
          <w:i/>
          <w:sz w:val="22"/>
          <w:szCs w:val="22"/>
        </w:rPr>
        <w:t xml:space="preserve">Zákona č. 50/1976 </w:t>
      </w:r>
      <w:r w:rsidR="00441D67">
        <w:rPr>
          <w:rFonts w:ascii="Arial" w:hAnsi="Arial" w:cs="Arial"/>
          <w:i/>
          <w:sz w:val="22"/>
          <w:szCs w:val="22"/>
        </w:rPr>
        <w:t xml:space="preserve">Zb. </w:t>
      </w:r>
      <w:r w:rsidRPr="00BC1674">
        <w:rPr>
          <w:rFonts w:ascii="Arial" w:hAnsi="Arial" w:cs="Arial"/>
          <w:i/>
          <w:sz w:val="22"/>
          <w:szCs w:val="22"/>
        </w:rPr>
        <w:t>o územnom plánovaní a stavebnom poriadku</w:t>
      </w:r>
      <w:r w:rsidRPr="002A3249">
        <w:rPr>
          <w:rFonts w:ascii="Arial" w:hAnsi="Arial" w:cs="Arial"/>
          <w:sz w:val="22"/>
          <w:szCs w:val="22"/>
        </w:rPr>
        <w:t xml:space="preserve">. V rámci projektov IROP sú tak </w:t>
      </w:r>
      <w:r w:rsidR="00D749F6">
        <w:rPr>
          <w:rFonts w:ascii="Arial" w:hAnsi="Arial" w:cs="Arial"/>
          <w:sz w:val="22"/>
          <w:szCs w:val="22"/>
        </w:rPr>
        <w:t>vytvorené mimoriadne</w:t>
      </w:r>
      <w:r w:rsidR="000C1A2A">
        <w:rPr>
          <w:rFonts w:ascii="Arial" w:hAnsi="Arial" w:cs="Arial"/>
          <w:sz w:val="22"/>
          <w:szCs w:val="22"/>
        </w:rPr>
        <w:t xml:space="preserve"> </w:t>
      </w:r>
      <w:r w:rsidRPr="002A3249">
        <w:rPr>
          <w:rFonts w:ascii="Arial" w:hAnsi="Arial" w:cs="Arial"/>
          <w:sz w:val="22"/>
          <w:szCs w:val="22"/>
        </w:rPr>
        <w:t>podmienky,</w:t>
      </w:r>
      <w:r w:rsidR="000C1A2A">
        <w:rPr>
          <w:rFonts w:ascii="Arial" w:hAnsi="Arial" w:cs="Arial"/>
          <w:sz w:val="22"/>
          <w:szCs w:val="22"/>
        </w:rPr>
        <w:t xml:space="preserve"> </w:t>
      </w:r>
      <w:r w:rsidRPr="002A3249">
        <w:rPr>
          <w:rFonts w:ascii="Arial" w:hAnsi="Arial" w:cs="Arial"/>
          <w:sz w:val="22"/>
          <w:szCs w:val="22"/>
        </w:rPr>
        <w:t>ktoré</w:t>
      </w:r>
      <w:r w:rsidR="000C1A2A">
        <w:rPr>
          <w:rFonts w:ascii="Arial" w:hAnsi="Arial" w:cs="Arial"/>
          <w:sz w:val="22"/>
          <w:szCs w:val="22"/>
        </w:rPr>
        <w:t xml:space="preserve"> </w:t>
      </w:r>
      <w:r w:rsidRPr="002A3249">
        <w:rPr>
          <w:rFonts w:ascii="Arial" w:hAnsi="Arial" w:cs="Arial"/>
          <w:sz w:val="22"/>
          <w:szCs w:val="22"/>
        </w:rPr>
        <w:t>vyžadujú osoby so zdravotným postihnutím (napr. bezbariérové architektonické prostredie, prístupné informácie a pod.)</w:t>
      </w:r>
      <w:r w:rsidR="00BC1674">
        <w:rPr>
          <w:rFonts w:ascii="Arial" w:hAnsi="Arial" w:cs="Arial"/>
          <w:sz w:val="22"/>
          <w:szCs w:val="22"/>
        </w:rPr>
        <w:t>,</w:t>
      </w:r>
      <w:r w:rsidR="00D749F6">
        <w:rPr>
          <w:rFonts w:ascii="Arial" w:hAnsi="Arial" w:cs="Arial"/>
          <w:sz w:val="22"/>
          <w:szCs w:val="22"/>
        </w:rPr>
        <w:t xml:space="preserve"> a</w:t>
      </w:r>
      <w:r w:rsidRPr="002A3249">
        <w:rPr>
          <w:rFonts w:ascii="Arial" w:hAnsi="Arial" w:cs="Arial"/>
          <w:sz w:val="22"/>
          <w:szCs w:val="22"/>
        </w:rPr>
        <w:t xml:space="preserve"> bez ktorých nie je možné </w:t>
      </w:r>
      <w:r w:rsidR="00D749F6">
        <w:rPr>
          <w:rFonts w:ascii="Arial" w:hAnsi="Arial" w:cs="Arial"/>
          <w:sz w:val="22"/>
          <w:szCs w:val="22"/>
        </w:rPr>
        <w:t>ich plné</w:t>
      </w:r>
      <w:r w:rsidRPr="002A3249">
        <w:rPr>
          <w:rFonts w:ascii="Arial" w:hAnsi="Arial" w:cs="Arial"/>
          <w:sz w:val="22"/>
          <w:szCs w:val="22"/>
        </w:rPr>
        <w:t xml:space="preserve"> začlen</w:t>
      </w:r>
      <w:r w:rsidR="00D749F6">
        <w:rPr>
          <w:rFonts w:ascii="Arial" w:hAnsi="Arial" w:cs="Arial"/>
          <w:sz w:val="22"/>
          <w:szCs w:val="22"/>
        </w:rPr>
        <w:t>enie</w:t>
      </w:r>
      <w:r w:rsidR="00792ABD">
        <w:rPr>
          <w:rFonts w:ascii="Arial" w:hAnsi="Arial" w:cs="Arial"/>
          <w:sz w:val="22"/>
          <w:szCs w:val="22"/>
        </w:rPr>
        <w:t xml:space="preserve"> </w:t>
      </w:r>
      <w:r w:rsidRPr="002A3249">
        <w:rPr>
          <w:rFonts w:ascii="Arial" w:hAnsi="Arial" w:cs="Arial"/>
          <w:sz w:val="22"/>
          <w:szCs w:val="22"/>
        </w:rPr>
        <w:t>do spoločnosti.</w:t>
      </w:r>
    </w:p>
    <w:p w:rsidR="00015080" w:rsidRDefault="00B776CB" w:rsidP="007D7C1F">
      <w:pPr>
        <w:spacing w:line="360" w:lineRule="auto"/>
        <w:jc w:val="both"/>
        <w:rPr>
          <w:rFonts w:ascii="Arial" w:hAnsi="Arial" w:cs="Arial"/>
          <w:sz w:val="22"/>
          <w:szCs w:val="22"/>
        </w:rPr>
      </w:pPr>
      <w:r w:rsidRPr="00F62C19">
        <w:rPr>
          <w:rFonts w:ascii="Arial" w:hAnsi="Arial" w:cs="Arial"/>
          <w:sz w:val="22"/>
          <w:szCs w:val="22"/>
        </w:rPr>
        <w:t xml:space="preserve">Pre účinné uplatňovanie </w:t>
      </w:r>
      <w:r w:rsidR="00D50361" w:rsidRPr="00F62C19">
        <w:rPr>
          <w:rFonts w:ascii="Arial" w:hAnsi="Arial" w:cs="Arial"/>
          <w:sz w:val="22"/>
          <w:szCs w:val="22"/>
        </w:rPr>
        <w:t xml:space="preserve">HP Rodová rovnosť a </w:t>
      </w:r>
      <w:r w:rsidRPr="00F62C19">
        <w:rPr>
          <w:rFonts w:ascii="Arial" w:hAnsi="Arial" w:cs="Arial"/>
          <w:sz w:val="22"/>
          <w:szCs w:val="22"/>
        </w:rPr>
        <w:t>HP Rovnosť príležitostí a</w:t>
      </w:r>
      <w:r w:rsidR="00D50361" w:rsidRPr="00F62C19">
        <w:rPr>
          <w:rFonts w:ascii="Arial" w:hAnsi="Arial" w:cs="Arial"/>
          <w:sz w:val="22"/>
          <w:szCs w:val="22"/>
        </w:rPr>
        <w:t> </w:t>
      </w:r>
      <w:r w:rsidRPr="00F62C19">
        <w:rPr>
          <w:rFonts w:ascii="Arial" w:hAnsi="Arial" w:cs="Arial"/>
          <w:sz w:val="22"/>
          <w:szCs w:val="22"/>
        </w:rPr>
        <w:t>nediskriminácia</w:t>
      </w:r>
      <w:r w:rsidR="00D50361" w:rsidRPr="00F62C19">
        <w:rPr>
          <w:rFonts w:ascii="Arial" w:hAnsi="Arial" w:cs="Arial"/>
          <w:sz w:val="22"/>
          <w:szCs w:val="22"/>
        </w:rPr>
        <w:t xml:space="preserve"> je súlad s uvedenými</w:t>
      </w:r>
      <w:r w:rsidRPr="00F62C19">
        <w:rPr>
          <w:rFonts w:ascii="Arial" w:hAnsi="Arial" w:cs="Arial"/>
          <w:sz w:val="22"/>
          <w:szCs w:val="22"/>
        </w:rPr>
        <w:t xml:space="preserve"> </w:t>
      </w:r>
      <w:r w:rsidRPr="002A3249">
        <w:rPr>
          <w:rFonts w:ascii="Arial" w:hAnsi="Arial" w:cs="Arial"/>
          <w:sz w:val="22"/>
          <w:szCs w:val="22"/>
        </w:rPr>
        <w:t xml:space="preserve">HP </w:t>
      </w:r>
      <w:r w:rsidR="00D50361">
        <w:rPr>
          <w:rFonts w:ascii="Arial" w:hAnsi="Arial" w:cs="Arial"/>
          <w:sz w:val="22"/>
          <w:szCs w:val="22"/>
        </w:rPr>
        <w:t xml:space="preserve">stanovený </w:t>
      </w:r>
      <w:r w:rsidRPr="002A3249">
        <w:rPr>
          <w:rFonts w:ascii="Arial" w:hAnsi="Arial" w:cs="Arial"/>
          <w:sz w:val="22"/>
          <w:szCs w:val="22"/>
        </w:rPr>
        <w:t>ako diskvalifikačné kritérium</w:t>
      </w:r>
      <w:r w:rsidR="00D50361">
        <w:rPr>
          <w:rFonts w:ascii="Arial" w:hAnsi="Arial" w:cs="Arial"/>
          <w:sz w:val="22"/>
          <w:szCs w:val="22"/>
        </w:rPr>
        <w:t xml:space="preserve"> </w:t>
      </w:r>
      <w:r w:rsidR="00D50361" w:rsidRPr="002A3249">
        <w:rPr>
          <w:rFonts w:ascii="Arial" w:hAnsi="Arial" w:cs="Arial"/>
          <w:sz w:val="22"/>
          <w:szCs w:val="22"/>
        </w:rPr>
        <w:t xml:space="preserve">v hodnotiacom a výberovom procese </w:t>
      </w:r>
      <w:proofErr w:type="spellStart"/>
      <w:r w:rsidR="00D50361" w:rsidRPr="002A3249">
        <w:rPr>
          <w:rFonts w:ascii="Arial" w:hAnsi="Arial" w:cs="Arial"/>
          <w:sz w:val="22"/>
          <w:szCs w:val="22"/>
        </w:rPr>
        <w:t>ŽoNFP</w:t>
      </w:r>
      <w:proofErr w:type="spellEnd"/>
      <w:r w:rsidRPr="002A3249">
        <w:rPr>
          <w:rFonts w:ascii="Arial" w:hAnsi="Arial" w:cs="Arial"/>
          <w:sz w:val="22"/>
          <w:szCs w:val="22"/>
        </w:rPr>
        <w:t xml:space="preserve">. </w:t>
      </w:r>
    </w:p>
    <w:p w:rsidR="00015080" w:rsidRPr="00F62C19" w:rsidRDefault="00015080" w:rsidP="00015080">
      <w:pPr>
        <w:spacing w:after="120" w:line="360" w:lineRule="auto"/>
        <w:jc w:val="both"/>
        <w:rPr>
          <w:rFonts w:ascii="Arial" w:hAnsi="Arial" w:cs="Arial"/>
          <w:sz w:val="22"/>
          <w:szCs w:val="22"/>
        </w:rPr>
      </w:pPr>
      <w:r w:rsidRPr="00F62C19">
        <w:rPr>
          <w:rFonts w:ascii="Arial" w:hAnsi="Arial" w:cs="Arial"/>
          <w:sz w:val="22"/>
          <w:szCs w:val="22"/>
        </w:rPr>
        <w:t xml:space="preserve">Pri príprave jednotlivých stavebných aktivít v rámci </w:t>
      </w:r>
      <w:proofErr w:type="spellStart"/>
      <w:r w:rsidRPr="00F62C19">
        <w:rPr>
          <w:rFonts w:ascii="Arial" w:hAnsi="Arial" w:cs="Arial"/>
          <w:sz w:val="22"/>
          <w:szCs w:val="22"/>
        </w:rPr>
        <w:t>ŽoNFP</w:t>
      </w:r>
      <w:proofErr w:type="spellEnd"/>
      <w:r w:rsidRPr="00F62C19">
        <w:rPr>
          <w:rFonts w:ascii="Arial" w:hAnsi="Arial" w:cs="Arial"/>
          <w:sz w:val="22"/>
          <w:szCs w:val="22"/>
        </w:rPr>
        <w:t xml:space="preserve"> musí žiadateľ postupovať v súlade s vyššie uvedeným zákonom č. 50/1976 Zb. a v súlade s vyhláškou MŽP SR č. 532/2002 Z. z., v rámci ktorého sú vyžadované podmienky pre osoby so zdravotným </w:t>
      </w:r>
      <w:r w:rsidRPr="00F62C19">
        <w:rPr>
          <w:rFonts w:ascii="Arial" w:hAnsi="Arial" w:cs="Arial"/>
          <w:sz w:val="22"/>
          <w:szCs w:val="22"/>
        </w:rPr>
        <w:lastRenderedPageBreak/>
        <w:t xml:space="preserve">postihnutím resp. v prípade určitých aktivít aj požiadavky univerzálneho navrhovania objektov a služieb podľa čl. 9 a 19 </w:t>
      </w:r>
      <w:r w:rsidRPr="00F62C19">
        <w:rPr>
          <w:rFonts w:ascii="Arial" w:hAnsi="Arial" w:cs="Arial"/>
          <w:i/>
          <w:sz w:val="22"/>
          <w:szCs w:val="22"/>
        </w:rPr>
        <w:t>Dohovoru OSN o právach osôb so zdravotným postihnutím</w:t>
      </w:r>
      <w:r w:rsidRPr="00F62C19">
        <w:rPr>
          <w:rFonts w:ascii="Arial" w:hAnsi="Arial" w:cs="Arial"/>
          <w:sz w:val="22"/>
          <w:szCs w:val="22"/>
        </w:rPr>
        <w:t xml:space="preserve">. </w:t>
      </w:r>
    </w:p>
    <w:p w:rsidR="00015080" w:rsidRPr="00AA3394" w:rsidRDefault="00015080" w:rsidP="00AA3394">
      <w:pPr>
        <w:pStyle w:val="Odsekzoznamu"/>
        <w:numPr>
          <w:ilvl w:val="0"/>
          <w:numId w:val="53"/>
        </w:numPr>
        <w:spacing w:line="360" w:lineRule="auto"/>
        <w:jc w:val="both"/>
        <w:rPr>
          <w:rFonts w:ascii="Arial" w:hAnsi="Arial" w:cs="Arial"/>
          <w:b/>
          <w:sz w:val="22"/>
          <w:szCs w:val="22"/>
        </w:rPr>
      </w:pPr>
      <w:r w:rsidRPr="00AA3394">
        <w:rPr>
          <w:rFonts w:ascii="Arial" w:hAnsi="Arial" w:cs="Arial"/>
          <w:b/>
          <w:sz w:val="22"/>
          <w:szCs w:val="22"/>
        </w:rPr>
        <w:t>Proces monitorovania prostredníctvom monitorovacích správ</w:t>
      </w:r>
    </w:p>
    <w:p w:rsidR="00015080" w:rsidRDefault="00B776CB" w:rsidP="007D7C1F">
      <w:pPr>
        <w:spacing w:line="360" w:lineRule="auto"/>
        <w:jc w:val="both"/>
        <w:rPr>
          <w:rFonts w:ascii="Arial" w:hAnsi="Arial" w:cs="Arial"/>
          <w:sz w:val="22"/>
          <w:szCs w:val="22"/>
        </w:rPr>
      </w:pPr>
      <w:r w:rsidRPr="002A3249">
        <w:rPr>
          <w:rFonts w:ascii="Arial" w:hAnsi="Arial" w:cs="Arial"/>
          <w:sz w:val="22"/>
          <w:szCs w:val="22"/>
        </w:rPr>
        <w:t xml:space="preserve">Proces  plnenia HP </w:t>
      </w:r>
      <w:r w:rsidR="00D50361">
        <w:rPr>
          <w:rFonts w:ascii="Arial" w:hAnsi="Arial" w:cs="Arial"/>
          <w:sz w:val="22"/>
          <w:szCs w:val="22"/>
        </w:rPr>
        <w:t>bude</w:t>
      </w:r>
      <w:r w:rsidRPr="002A3249">
        <w:rPr>
          <w:rFonts w:ascii="Arial" w:hAnsi="Arial" w:cs="Arial"/>
          <w:sz w:val="22"/>
          <w:szCs w:val="22"/>
        </w:rPr>
        <w:t xml:space="preserve"> na projektovej úrovni sledovaný prostredníctvom monitorovacích správ, ktorých súčasťou je výstup obsahujúci informácie o</w:t>
      </w:r>
      <w:r w:rsidR="00D749F6">
        <w:rPr>
          <w:rFonts w:ascii="Arial" w:hAnsi="Arial" w:cs="Arial"/>
          <w:sz w:val="22"/>
          <w:szCs w:val="22"/>
        </w:rPr>
        <w:t> </w:t>
      </w:r>
      <w:r w:rsidRPr="002A3249">
        <w:rPr>
          <w:rFonts w:ascii="Arial" w:hAnsi="Arial" w:cs="Arial"/>
          <w:sz w:val="22"/>
          <w:szCs w:val="22"/>
        </w:rPr>
        <w:t>HP</w:t>
      </w:r>
      <w:r w:rsidR="00D749F6">
        <w:rPr>
          <w:rFonts w:ascii="Arial" w:hAnsi="Arial" w:cs="Arial"/>
          <w:sz w:val="22"/>
          <w:szCs w:val="22"/>
        </w:rPr>
        <w:t xml:space="preserve"> </w:t>
      </w:r>
      <w:r w:rsidRPr="002A3249">
        <w:rPr>
          <w:rFonts w:ascii="Arial" w:hAnsi="Arial" w:cs="Arial"/>
          <w:sz w:val="22"/>
          <w:szCs w:val="22"/>
        </w:rPr>
        <w:t xml:space="preserve">(t.j. popisom vykonaných aktivít, ich výsledkov a vyhodnotením ich príspevku k dosahovaniu stanovených cieľov HP) </w:t>
      </w:r>
    </w:p>
    <w:p w:rsidR="00015080" w:rsidRDefault="00015080" w:rsidP="007D7C1F">
      <w:pPr>
        <w:spacing w:line="360" w:lineRule="auto"/>
        <w:jc w:val="both"/>
        <w:rPr>
          <w:rFonts w:ascii="Arial" w:hAnsi="Arial" w:cs="Arial"/>
          <w:sz w:val="22"/>
          <w:szCs w:val="22"/>
        </w:rPr>
      </w:pPr>
    </w:p>
    <w:p w:rsidR="00015080" w:rsidRPr="00AA3394" w:rsidRDefault="00015080" w:rsidP="00AA3394">
      <w:pPr>
        <w:pStyle w:val="Odsekzoznamu"/>
        <w:numPr>
          <w:ilvl w:val="0"/>
          <w:numId w:val="53"/>
        </w:numPr>
        <w:spacing w:line="360" w:lineRule="auto"/>
        <w:jc w:val="both"/>
        <w:rPr>
          <w:rFonts w:ascii="Arial" w:hAnsi="Arial" w:cs="Arial"/>
          <w:b/>
          <w:sz w:val="22"/>
          <w:szCs w:val="22"/>
        </w:rPr>
      </w:pPr>
      <w:r w:rsidRPr="00AA3394">
        <w:rPr>
          <w:rFonts w:ascii="Arial" w:hAnsi="Arial" w:cs="Arial"/>
          <w:b/>
          <w:sz w:val="22"/>
          <w:szCs w:val="22"/>
        </w:rPr>
        <w:t>Ďalší proces kontroly (kontrola na mieste a kontrola žiadosti o platbu)</w:t>
      </w:r>
    </w:p>
    <w:p w:rsidR="00015080" w:rsidRPr="00F62C19" w:rsidRDefault="00015080" w:rsidP="00015080">
      <w:pPr>
        <w:spacing w:line="360" w:lineRule="auto"/>
        <w:jc w:val="both"/>
        <w:rPr>
          <w:rFonts w:ascii="Arial" w:hAnsi="Arial" w:cs="Arial"/>
          <w:sz w:val="22"/>
          <w:szCs w:val="22"/>
        </w:rPr>
      </w:pPr>
      <w:r w:rsidRPr="00F62C19">
        <w:rPr>
          <w:rFonts w:ascii="Arial" w:hAnsi="Arial" w:cs="Arial"/>
          <w:sz w:val="22"/>
          <w:szCs w:val="22"/>
        </w:rPr>
        <w:t xml:space="preserve">Uplatňovanie HP je sledované </w:t>
      </w:r>
      <w:r w:rsidR="00BC1674" w:rsidRPr="00F62C19">
        <w:rPr>
          <w:rFonts w:ascii="Arial" w:hAnsi="Arial" w:cs="Arial"/>
          <w:sz w:val="22"/>
          <w:szCs w:val="22"/>
        </w:rPr>
        <w:t xml:space="preserve"> tiež</w:t>
      </w:r>
      <w:r w:rsidR="00B776CB" w:rsidRPr="00F62C19">
        <w:rPr>
          <w:rFonts w:ascii="Arial" w:hAnsi="Arial" w:cs="Arial"/>
          <w:sz w:val="22"/>
          <w:szCs w:val="22"/>
        </w:rPr>
        <w:t xml:space="preserve"> </w:t>
      </w:r>
      <w:r w:rsidR="00C06F69" w:rsidRPr="00F62C19">
        <w:rPr>
          <w:rFonts w:ascii="Arial" w:hAnsi="Arial" w:cs="Arial"/>
          <w:sz w:val="22"/>
          <w:szCs w:val="22"/>
        </w:rPr>
        <w:t xml:space="preserve">finančnou </w:t>
      </w:r>
      <w:r w:rsidR="00B776CB" w:rsidRPr="00F62C19">
        <w:rPr>
          <w:rFonts w:ascii="Arial" w:hAnsi="Arial" w:cs="Arial"/>
          <w:sz w:val="22"/>
          <w:szCs w:val="22"/>
        </w:rPr>
        <w:t xml:space="preserve">kontrolou na mieste a  hodnotením príspevku </w:t>
      </w:r>
      <w:r w:rsidR="00BC1674" w:rsidRPr="00F62C19">
        <w:rPr>
          <w:rFonts w:ascii="Arial" w:hAnsi="Arial" w:cs="Arial"/>
          <w:sz w:val="22"/>
          <w:szCs w:val="22"/>
        </w:rPr>
        <w:t xml:space="preserve">projektu </w:t>
      </w:r>
      <w:r w:rsidR="00B776CB" w:rsidRPr="00F62C19">
        <w:rPr>
          <w:rFonts w:ascii="Arial" w:hAnsi="Arial" w:cs="Arial"/>
          <w:sz w:val="22"/>
          <w:szCs w:val="22"/>
        </w:rPr>
        <w:t xml:space="preserve">k cieľom HP. </w:t>
      </w:r>
      <w:r w:rsidRPr="00F62C19">
        <w:rPr>
          <w:rFonts w:ascii="Arial" w:hAnsi="Arial" w:cs="Arial"/>
          <w:sz w:val="22"/>
          <w:szCs w:val="22"/>
        </w:rPr>
        <w:t xml:space="preserve">RO po </w:t>
      </w:r>
      <w:proofErr w:type="spellStart"/>
      <w:r w:rsidRPr="00F62C19">
        <w:rPr>
          <w:rFonts w:ascii="Arial" w:hAnsi="Arial" w:cs="Arial"/>
          <w:sz w:val="22"/>
          <w:szCs w:val="22"/>
        </w:rPr>
        <w:t>schvalení</w:t>
      </w:r>
      <w:proofErr w:type="spellEnd"/>
      <w:r w:rsidRPr="00F62C19">
        <w:rPr>
          <w:rFonts w:ascii="Arial" w:hAnsi="Arial" w:cs="Arial"/>
          <w:sz w:val="22"/>
          <w:szCs w:val="22"/>
        </w:rPr>
        <w:t xml:space="preserve"> </w:t>
      </w:r>
      <w:proofErr w:type="spellStart"/>
      <w:r w:rsidRPr="00F62C19">
        <w:rPr>
          <w:rFonts w:ascii="Arial" w:hAnsi="Arial" w:cs="Arial"/>
          <w:sz w:val="22"/>
          <w:szCs w:val="22"/>
        </w:rPr>
        <w:t>ŽoNFP</w:t>
      </w:r>
      <w:proofErr w:type="spellEnd"/>
      <w:r w:rsidRPr="00F62C19">
        <w:rPr>
          <w:rFonts w:ascii="Arial" w:hAnsi="Arial" w:cs="Arial"/>
          <w:sz w:val="22"/>
          <w:szCs w:val="22"/>
        </w:rPr>
        <w:t>, pri samotnej realizácií stavebných aktivít, uskutočňuje monitorovanie projektu nielen pomocou monitorovacích správ, ale aj priamo finančnou kontrolou na mieste, v rámci ktorej sa overuje, či boli dodržané podmienky vydané v rámci stavebného povolenia, resp. iného povoľovacieho dokladu</w:t>
      </w:r>
      <w:r w:rsidR="00FA1478" w:rsidRPr="00F62C19">
        <w:rPr>
          <w:rFonts w:ascii="Arial" w:hAnsi="Arial" w:cs="Arial"/>
          <w:sz w:val="22"/>
          <w:szCs w:val="22"/>
        </w:rPr>
        <w:t xml:space="preserve"> (minimálne jedna finančná kontrola na mieste sa vykonáva v období realizácie projektu a ďalšia minimálne jedna finančná kontrola na mieste sa vykonáva v období udržateľnosti projektu)</w:t>
      </w:r>
      <w:r w:rsidRPr="00F62C19">
        <w:rPr>
          <w:rFonts w:ascii="Arial" w:hAnsi="Arial" w:cs="Arial"/>
          <w:sz w:val="22"/>
          <w:szCs w:val="22"/>
        </w:rPr>
        <w:t xml:space="preserve">. </w:t>
      </w:r>
    </w:p>
    <w:p w:rsidR="00B776CB" w:rsidRPr="00F62C19" w:rsidRDefault="00B776CB" w:rsidP="002A3249">
      <w:pPr>
        <w:jc w:val="both"/>
        <w:rPr>
          <w:rFonts w:ascii="Arial" w:hAnsi="Arial" w:cs="Arial"/>
          <w:sz w:val="22"/>
          <w:szCs w:val="22"/>
        </w:rPr>
      </w:pPr>
    </w:p>
    <w:p w:rsidR="00015080" w:rsidRPr="00F62C19" w:rsidRDefault="00015080" w:rsidP="00015080">
      <w:pPr>
        <w:spacing w:after="120" w:line="360" w:lineRule="auto"/>
        <w:jc w:val="both"/>
        <w:rPr>
          <w:rFonts w:ascii="Arial" w:hAnsi="Arial" w:cs="Arial"/>
          <w:sz w:val="22"/>
          <w:szCs w:val="22"/>
        </w:rPr>
      </w:pPr>
      <w:r w:rsidRPr="00F62C19">
        <w:rPr>
          <w:rFonts w:ascii="Arial" w:hAnsi="Arial" w:cs="Arial"/>
          <w:sz w:val="22"/>
          <w:szCs w:val="22"/>
        </w:rPr>
        <w:t xml:space="preserve">Taktiež v zmysle zákona č. 50/1976 Zb. samotná realizácia stavby podlieha kolaudačnému rozhodnutiu, v rámci ktorého stavebný úrad kontroluje súlad realizácie stavby so schválenou projektovou dokumentáciou a v prípade, ak je ukončenie stavebných prác dokladované kolaudačným rozhodnutím, toto tvorí povinnú prílohu žiadostí o platbu (Príručka pre prijímateľa kap. 6.7.1. Doklady o úhrade účtovných dokladov). </w:t>
      </w:r>
    </w:p>
    <w:p w:rsidR="00C56CD4" w:rsidRPr="00F62C19" w:rsidRDefault="00C56CD4" w:rsidP="00015080">
      <w:pPr>
        <w:spacing w:after="120" w:line="360" w:lineRule="auto"/>
        <w:jc w:val="both"/>
        <w:rPr>
          <w:rFonts w:ascii="Arial" w:hAnsi="Arial" w:cs="Arial"/>
          <w:sz w:val="22"/>
          <w:szCs w:val="22"/>
        </w:rPr>
      </w:pPr>
      <w:r w:rsidRPr="00F62C19">
        <w:rPr>
          <w:rFonts w:ascii="Arial" w:hAnsi="Arial" w:cs="Arial"/>
          <w:sz w:val="22"/>
          <w:szCs w:val="22"/>
        </w:rPr>
        <w:t xml:space="preserve">Z dôvodu, že v rámci IROP neboli v roku 2016 schválené a realizované </w:t>
      </w:r>
      <w:proofErr w:type="spellStart"/>
      <w:r w:rsidRPr="00F62C19">
        <w:rPr>
          <w:rFonts w:ascii="Arial" w:hAnsi="Arial" w:cs="Arial"/>
          <w:sz w:val="22"/>
          <w:szCs w:val="22"/>
        </w:rPr>
        <w:t>dopytovo-orientované</w:t>
      </w:r>
      <w:proofErr w:type="spellEnd"/>
      <w:r w:rsidRPr="00F62C19">
        <w:rPr>
          <w:rFonts w:ascii="Arial" w:hAnsi="Arial" w:cs="Arial"/>
          <w:sz w:val="22"/>
          <w:szCs w:val="22"/>
        </w:rPr>
        <w:t xml:space="preserve"> projekty, nie je možné hodnotiť napĺňanie HP na  projektovej úrovni.</w:t>
      </w:r>
    </w:p>
    <w:p w:rsidR="00015080" w:rsidRPr="002A3249" w:rsidRDefault="00015080" w:rsidP="002A3249">
      <w:pPr>
        <w:jc w:val="both"/>
        <w:rPr>
          <w:rFonts w:ascii="Arial" w:hAnsi="Arial" w:cs="Arial"/>
          <w:sz w:val="22"/>
          <w:szCs w:val="22"/>
        </w:rPr>
      </w:pPr>
    </w:p>
    <w:p w:rsidR="00B776CB" w:rsidRPr="00703D3D" w:rsidRDefault="00B776CB" w:rsidP="00703D3D">
      <w:pPr>
        <w:rPr>
          <w:rFonts w:eastAsiaTheme="minorHAnsi"/>
          <w:lang w:val="en-US" w:eastAsia="en-US"/>
        </w:rPr>
      </w:pPr>
    </w:p>
    <w:p w:rsidR="00123AB1" w:rsidRDefault="00123AB1" w:rsidP="00B1011A">
      <w:pPr>
        <w:pStyle w:val="Nadpis2"/>
        <w:rPr>
          <w:rFonts w:eastAsiaTheme="minorHAnsi"/>
          <w:lang w:eastAsia="en-US"/>
        </w:rPr>
      </w:pPr>
      <w:bookmarkStart w:id="223" w:name="_Toc479768383"/>
      <w:proofErr w:type="spellStart"/>
      <w:r w:rsidRPr="0033383C">
        <w:rPr>
          <w:rFonts w:eastAsiaTheme="minorHAnsi"/>
          <w:lang w:eastAsia="en-US"/>
        </w:rPr>
        <w:t>Udržateľný</w:t>
      </w:r>
      <w:proofErr w:type="spellEnd"/>
      <w:r w:rsidRPr="0033383C">
        <w:rPr>
          <w:rFonts w:eastAsiaTheme="minorHAnsi"/>
          <w:lang w:eastAsia="en-US"/>
        </w:rPr>
        <w:t xml:space="preserve"> </w:t>
      </w:r>
      <w:proofErr w:type="spellStart"/>
      <w:r w:rsidRPr="0033383C">
        <w:rPr>
          <w:rFonts w:eastAsiaTheme="minorHAnsi"/>
          <w:lang w:eastAsia="en-US"/>
        </w:rPr>
        <w:t>rozvoj</w:t>
      </w:r>
      <w:bookmarkEnd w:id="222"/>
      <w:bookmarkEnd w:id="223"/>
      <w:proofErr w:type="spellEnd"/>
    </w:p>
    <w:p w:rsidR="00F828BE" w:rsidRPr="00F828BE" w:rsidRDefault="00F828BE" w:rsidP="00F828BE">
      <w:pPr>
        <w:rPr>
          <w:rFonts w:eastAsiaTheme="minorHAnsi"/>
          <w:lang w:val="en-US" w:eastAsia="en-US"/>
        </w:rPr>
      </w:pPr>
    </w:p>
    <w:p w:rsidR="00556422" w:rsidRPr="0033383C" w:rsidRDefault="00556422" w:rsidP="00DB181F">
      <w:pPr>
        <w:tabs>
          <w:tab w:val="left" w:pos="57"/>
        </w:tabs>
        <w:spacing w:line="360" w:lineRule="auto"/>
        <w:rPr>
          <w:rFonts w:ascii="Arial" w:eastAsiaTheme="minorHAnsi" w:hAnsi="Arial" w:cs="Arial"/>
          <w:b/>
          <w:sz w:val="22"/>
          <w:szCs w:val="22"/>
        </w:rPr>
      </w:pPr>
      <w:r w:rsidRPr="0033383C">
        <w:rPr>
          <w:rFonts w:ascii="Arial" w:eastAsiaTheme="minorHAnsi" w:hAnsi="Arial" w:cs="Arial"/>
          <w:b/>
          <w:sz w:val="22"/>
          <w:szCs w:val="22"/>
        </w:rPr>
        <w:t xml:space="preserve">Vykonávanie opatrení na podporu princípu </w:t>
      </w:r>
      <w:r w:rsidR="00A54055">
        <w:rPr>
          <w:rFonts w:ascii="Arial" w:eastAsiaTheme="minorHAnsi" w:hAnsi="Arial" w:cs="Arial"/>
          <w:b/>
          <w:sz w:val="22"/>
          <w:szCs w:val="22"/>
        </w:rPr>
        <w:t xml:space="preserve">  </w:t>
      </w:r>
      <w:r w:rsidR="00D82CD6">
        <w:rPr>
          <w:rFonts w:ascii="Arial" w:eastAsiaTheme="minorHAnsi" w:hAnsi="Arial" w:cs="Arial"/>
          <w:b/>
          <w:sz w:val="22"/>
          <w:szCs w:val="22"/>
        </w:rPr>
        <w:t xml:space="preserve">v </w:t>
      </w:r>
      <w:r w:rsidR="000869DA">
        <w:rPr>
          <w:rFonts w:ascii="Arial" w:eastAsiaTheme="minorHAnsi" w:hAnsi="Arial" w:cs="Arial"/>
          <w:b/>
          <w:sz w:val="22"/>
          <w:szCs w:val="22"/>
        </w:rPr>
        <w:t>proces</w:t>
      </w:r>
      <w:r w:rsidR="00D82CD6">
        <w:rPr>
          <w:rFonts w:ascii="Arial" w:eastAsiaTheme="minorHAnsi" w:hAnsi="Arial" w:cs="Arial"/>
          <w:b/>
          <w:sz w:val="22"/>
          <w:szCs w:val="22"/>
        </w:rPr>
        <w:t>e</w:t>
      </w:r>
      <w:r w:rsidR="000869DA">
        <w:rPr>
          <w:rFonts w:ascii="Arial" w:eastAsiaTheme="minorHAnsi" w:hAnsi="Arial" w:cs="Arial"/>
          <w:b/>
          <w:sz w:val="22"/>
          <w:szCs w:val="22"/>
        </w:rPr>
        <w:t xml:space="preserve"> schvaľovania</w:t>
      </w:r>
      <w:r w:rsidR="00D82CD6">
        <w:rPr>
          <w:rFonts w:ascii="Arial" w:eastAsiaTheme="minorHAnsi" w:hAnsi="Arial" w:cs="Arial"/>
          <w:b/>
          <w:sz w:val="22"/>
          <w:szCs w:val="22"/>
        </w:rPr>
        <w:t xml:space="preserve"> a monitorovania</w:t>
      </w:r>
      <w:r w:rsidR="000869DA">
        <w:rPr>
          <w:rFonts w:ascii="Arial" w:eastAsiaTheme="minorHAnsi" w:hAnsi="Arial" w:cs="Arial"/>
          <w:b/>
          <w:sz w:val="22"/>
          <w:szCs w:val="22"/>
        </w:rPr>
        <w:t xml:space="preserve"> projektov</w:t>
      </w:r>
    </w:p>
    <w:p w:rsidR="0048065D" w:rsidRPr="00F62C19" w:rsidRDefault="00AC3E88" w:rsidP="00DB181F">
      <w:pPr>
        <w:tabs>
          <w:tab w:val="left" w:pos="57"/>
        </w:tabs>
        <w:spacing w:line="360" w:lineRule="auto"/>
        <w:jc w:val="both"/>
        <w:rPr>
          <w:rFonts w:ascii="Arial" w:hAnsi="Arial" w:cs="Arial"/>
          <w:sz w:val="22"/>
          <w:szCs w:val="22"/>
        </w:rPr>
      </w:pPr>
      <w:r w:rsidRPr="0033383C">
        <w:rPr>
          <w:rFonts w:ascii="Arial" w:hAnsi="Arial" w:cs="Arial"/>
          <w:sz w:val="22"/>
          <w:szCs w:val="22"/>
        </w:rPr>
        <w:t xml:space="preserve">Za účelom znižovania negatívnych vplyvov na klímu, znižovania znečistenia ovzdušia a </w:t>
      </w:r>
      <w:r w:rsidRPr="00F62C19">
        <w:rPr>
          <w:rFonts w:ascii="Arial" w:hAnsi="Arial" w:cs="Arial"/>
          <w:sz w:val="22"/>
          <w:szCs w:val="22"/>
        </w:rPr>
        <w:t xml:space="preserve">ostatných zložiek životného prostredia, ako aj s ohľadom na energetickú efektívnosť sa v rámci IROP </w:t>
      </w:r>
      <w:r w:rsidR="00DD62E7" w:rsidRPr="00F62C19">
        <w:rPr>
          <w:rFonts w:ascii="Arial" w:hAnsi="Arial" w:cs="Arial"/>
          <w:sz w:val="22"/>
          <w:szCs w:val="22"/>
        </w:rPr>
        <w:t xml:space="preserve">priamo </w:t>
      </w:r>
      <w:r w:rsidRPr="00F62C19">
        <w:rPr>
          <w:rFonts w:ascii="Arial" w:hAnsi="Arial" w:cs="Arial"/>
          <w:sz w:val="22"/>
          <w:szCs w:val="22"/>
        </w:rPr>
        <w:t xml:space="preserve">overuje súlad s environmentálnym aspektom HP </w:t>
      </w:r>
      <w:r w:rsidR="00D749F6" w:rsidRPr="00F62C19">
        <w:rPr>
          <w:rFonts w:ascii="Arial" w:hAnsi="Arial" w:cs="Arial"/>
          <w:sz w:val="22"/>
          <w:szCs w:val="22"/>
        </w:rPr>
        <w:t>udržateľný rozvoj</w:t>
      </w:r>
      <w:r w:rsidR="00C06F69" w:rsidRPr="00F62C19">
        <w:rPr>
          <w:rFonts w:ascii="Arial" w:hAnsi="Arial" w:cs="Arial"/>
          <w:sz w:val="22"/>
          <w:szCs w:val="22"/>
        </w:rPr>
        <w:t xml:space="preserve">, pričom </w:t>
      </w:r>
      <w:r w:rsidR="00DD62E7" w:rsidRPr="00F62C19">
        <w:rPr>
          <w:rFonts w:ascii="Arial" w:hAnsi="Arial" w:cs="Arial"/>
          <w:sz w:val="22"/>
          <w:szCs w:val="22"/>
        </w:rPr>
        <w:t>v </w:t>
      </w:r>
      <w:r w:rsidR="00C06F69" w:rsidRPr="00F62C19">
        <w:rPr>
          <w:rFonts w:ascii="Arial" w:hAnsi="Arial" w:cs="Arial"/>
          <w:sz w:val="22"/>
          <w:szCs w:val="22"/>
        </w:rPr>
        <w:t xml:space="preserve">procese </w:t>
      </w:r>
      <w:r w:rsidR="00DD62E7" w:rsidRPr="00F62C19">
        <w:rPr>
          <w:rFonts w:ascii="Arial" w:hAnsi="Arial" w:cs="Arial"/>
          <w:sz w:val="22"/>
          <w:szCs w:val="22"/>
        </w:rPr>
        <w:t>schvaľovania žiadostí o</w:t>
      </w:r>
      <w:r w:rsidR="00C06F69" w:rsidRPr="00F62C19">
        <w:rPr>
          <w:rFonts w:ascii="Arial" w:hAnsi="Arial" w:cs="Arial"/>
          <w:sz w:val="22"/>
          <w:szCs w:val="22"/>
        </w:rPr>
        <w:t> </w:t>
      </w:r>
      <w:r w:rsidR="00DD62E7" w:rsidRPr="00F62C19">
        <w:rPr>
          <w:rFonts w:ascii="Arial" w:hAnsi="Arial" w:cs="Arial"/>
          <w:sz w:val="22"/>
          <w:szCs w:val="22"/>
        </w:rPr>
        <w:t>NFP</w:t>
      </w:r>
      <w:r w:rsidR="00C06F69" w:rsidRPr="00F62C19">
        <w:rPr>
          <w:rFonts w:ascii="Arial" w:hAnsi="Arial" w:cs="Arial"/>
          <w:sz w:val="22"/>
          <w:szCs w:val="22"/>
        </w:rPr>
        <w:t>,</w:t>
      </w:r>
      <w:r w:rsidR="00DD62E7" w:rsidRPr="00F62C19">
        <w:rPr>
          <w:rFonts w:ascii="Arial" w:hAnsi="Arial" w:cs="Arial"/>
          <w:sz w:val="22"/>
          <w:szCs w:val="22"/>
        </w:rPr>
        <w:t xml:space="preserve"> RO </w:t>
      </w:r>
      <w:r w:rsidR="00C06F69" w:rsidRPr="00F62C19">
        <w:rPr>
          <w:rFonts w:ascii="Arial" w:hAnsi="Arial" w:cs="Arial"/>
          <w:sz w:val="22"/>
          <w:szCs w:val="22"/>
        </w:rPr>
        <w:t xml:space="preserve">posudzuje a overuje </w:t>
      </w:r>
      <w:r w:rsidRPr="00F62C19">
        <w:rPr>
          <w:rFonts w:ascii="Arial" w:hAnsi="Arial" w:cs="Arial"/>
          <w:sz w:val="22"/>
          <w:szCs w:val="22"/>
        </w:rPr>
        <w:t>nasledovné podmienky</w:t>
      </w:r>
      <w:r w:rsidR="00DD62E7" w:rsidRPr="00F62C19">
        <w:rPr>
          <w:rFonts w:ascii="Arial" w:hAnsi="Arial" w:cs="Arial"/>
          <w:sz w:val="22"/>
          <w:szCs w:val="22"/>
        </w:rPr>
        <w:t xml:space="preserve"> poskytnutia pomoci podľa druhu zamerania jednotlivých výziev</w:t>
      </w:r>
      <w:r w:rsidR="0048065D" w:rsidRPr="00F62C19">
        <w:rPr>
          <w:rFonts w:ascii="Arial" w:hAnsi="Arial" w:cs="Arial"/>
          <w:sz w:val="22"/>
          <w:szCs w:val="22"/>
        </w:rPr>
        <w:t>:</w:t>
      </w:r>
      <w:r w:rsidR="00556422" w:rsidRPr="00F62C19">
        <w:rPr>
          <w:rFonts w:ascii="Arial" w:hAnsi="Arial" w:cs="Arial"/>
          <w:sz w:val="22"/>
          <w:szCs w:val="22"/>
        </w:rPr>
        <w:t xml:space="preserve"> </w:t>
      </w:r>
    </w:p>
    <w:p w:rsidR="00D405AB" w:rsidRPr="0033383C" w:rsidRDefault="00332627" w:rsidP="00D967A3">
      <w:pPr>
        <w:pStyle w:val="Odsekzoznamu"/>
        <w:numPr>
          <w:ilvl w:val="0"/>
          <w:numId w:val="33"/>
        </w:numPr>
        <w:tabs>
          <w:tab w:val="left" w:pos="57"/>
        </w:tabs>
        <w:spacing w:line="360" w:lineRule="auto"/>
        <w:jc w:val="both"/>
        <w:rPr>
          <w:rFonts w:ascii="Arial" w:eastAsiaTheme="minorHAnsi" w:hAnsi="Arial" w:cs="Arial"/>
          <w:sz w:val="22"/>
          <w:szCs w:val="22"/>
        </w:rPr>
      </w:pPr>
      <w:r w:rsidRPr="0033383C">
        <w:rPr>
          <w:rFonts w:ascii="Arial" w:hAnsi="Arial" w:cs="Arial"/>
          <w:sz w:val="22"/>
          <w:szCs w:val="22"/>
        </w:rPr>
        <w:t xml:space="preserve">žiadateľ musí </w:t>
      </w:r>
      <w:r w:rsidR="00556422" w:rsidRPr="0033383C">
        <w:rPr>
          <w:rFonts w:ascii="Arial" w:hAnsi="Arial" w:cs="Arial"/>
          <w:sz w:val="22"/>
          <w:szCs w:val="22"/>
        </w:rPr>
        <w:t>preukáza</w:t>
      </w:r>
      <w:r w:rsidRPr="0033383C">
        <w:rPr>
          <w:rFonts w:ascii="Arial" w:hAnsi="Arial" w:cs="Arial"/>
          <w:sz w:val="22"/>
          <w:szCs w:val="22"/>
        </w:rPr>
        <w:t>ť</w:t>
      </w:r>
      <w:r w:rsidR="00556422" w:rsidRPr="0033383C">
        <w:rPr>
          <w:rFonts w:ascii="Arial" w:hAnsi="Arial" w:cs="Arial"/>
          <w:sz w:val="22"/>
          <w:szCs w:val="22"/>
        </w:rPr>
        <w:t xml:space="preserve"> súlad s požiadavkami v oblasti dopadu plánov a projektov na územia sústavy NATURA 2000</w:t>
      </w:r>
      <w:r w:rsidR="00D405AB" w:rsidRPr="0033383C">
        <w:rPr>
          <w:rFonts w:ascii="Arial" w:hAnsi="Arial" w:cs="Arial"/>
          <w:sz w:val="22"/>
          <w:szCs w:val="22"/>
        </w:rPr>
        <w:t xml:space="preserve">. </w:t>
      </w:r>
      <w:r w:rsidR="00D405AB" w:rsidRPr="0033383C">
        <w:rPr>
          <w:rFonts w:ascii="Arial" w:eastAsiaTheme="minorHAnsi" w:hAnsi="Arial" w:cs="Arial"/>
          <w:sz w:val="22"/>
          <w:szCs w:val="22"/>
        </w:rPr>
        <w:t xml:space="preserve">Projekt, ktorý je predmetom </w:t>
      </w:r>
      <w:proofErr w:type="spellStart"/>
      <w:r w:rsidR="00D405AB" w:rsidRPr="0033383C">
        <w:rPr>
          <w:rFonts w:ascii="Arial" w:eastAsiaTheme="minorHAnsi" w:hAnsi="Arial" w:cs="Arial"/>
          <w:sz w:val="22"/>
          <w:szCs w:val="22"/>
        </w:rPr>
        <w:t>ŽoNFP</w:t>
      </w:r>
      <w:proofErr w:type="spellEnd"/>
      <w:r w:rsidR="00D405AB" w:rsidRPr="0033383C">
        <w:rPr>
          <w:rFonts w:ascii="Arial" w:eastAsiaTheme="minorHAnsi" w:hAnsi="Arial" w:cs="Arial"/>
          <w:sz w:val="22"/>
          <w:szCs w:val="22"/>
        </w:rPr>
        <w:t>, a ktorý z hľadiska svojich aktivít zasahuje do územia sústavy NATURA 2000, nesmie mať významný nepriaznivý vply</w:t>
      </w:r>
      <w:r w:rsidR="00AC3E88" w:rsidRPr="0033383C">
        <w:rPr>
          <w:rFonts w:ascii="Arial" w:eastAsiaTheme="minorHAnsi" w:hAnsi="Arial" w:cs="Arial"/>
          <w:sz w:val="22"/>
          <w:szCs w:val="22"/>
        </w:rPr>
        <w:t>v na územia sústavy,</w:t>
      </w:r>
    </w:p>
    <w:p w:rsidR="0048065D" w:rsidRPr="0033383C" w:rsidRDefault="00556422" w:rsidP="00D967A3">
      <w:pPr>
        <w:pStyle w:val="Odsekzoznamu"/>
        <w:numPr>
          <w:ilvl w:val="0"/>
          <w:numId w:val="32"/>
        </w:numPr>
        <w:tabs>
          <w:tab w:val="left" w:pos="57"/>
        </w:tabs>
        <w:spacing w:before="120" w:line="360" w:lineRule="auto"/>
        <w:jc w:val="both"/>
        <w:rPr>
          <w:rFonts w:ascii="Arial" w:hAnsi="Arial" w:cs="Arial"/>
          <w:sz w:val="22"/>
          <w:szCs w:val="22"/>
        </w:rPr>
      </w:pPr>
      <w:r w:rsidRPr="0033383C">
        <w:rPr>
          <w:rFonts w:ascii="Arial" w:hAnsi="Arial" w:cs="Arial"/>
          <w:sz w:val="22"/>
          <w:szCs w:val="22"/>
        </w:rPr>
        <w:lastRenderedPageBreak/>
        <w:t xml:space="preserve">posudzovanie vplyvov na životné prostredie </w:t>
      </w:r>
      <w:r w:rsidR="00332627" w:rsidRPr="0033383C">
        <w:rPr>
          <w:rFonts w:ascii="Arial" w:hAnsi="Arial" w:cs="Arial"/>
          <w:sz w:val="22"/>
          <w:szCs w:val="22"/>
        </w:rPr>
        <w:t xml:space="preserve">- </w:t>
      </w:r>
      <w:r w:rsidR="0048065D" w:rsidRPr="0033383C">
        <w:rPr>
          <w:rFonts w:ascii="Arial" w:hAnsi="Arial" w:cs="Arial"/>
          <w:sz w:val="22"/>
          <w:szCs w:val="22"/>
        </w:rPr>
        <w:t xml:space="preserve">žiadateľ predkladá </w:t>
      </w:r>
      <w:r w:rsidR="00D405AB" w:rsidRPr="0033383C">
        <w:rPr>
          <w:rFonts w:ascii="Arial" w:hAnsi="Arial" w:cs="Arial"/>
          <w:sz w:val="22"/>
          <w:szCs w:val="22"/>
        </w:rPr>
        <w:t>p</w:t>
      </w:r>
      <w:r w:rsidR="0048065D" w:rsidRPr="0033383C">
        <w:rPr>
          <w:rFonts w:ascii="Arial" w:hAnsi="Arial" w:cs="Arial"/>
          <w:sz w:val="22"/>
          <w:szCs w:val="22"/>
        </w:rPr>
        <w:t>ríslušné stanoviská k oblasti posudzovania vplyvov na ŽP</w:t>
      </w:r>
      <w:r w:rsidR="00AC3E88" w:rsidRPr="0033383C">
        <w:rPr>
          <w:rFonts w:ascii="Arial" w:hAnsi="Arial" w:cs="Arial"/>
          <w:sz w:val="22"/>
          <w:szCs w:val="22"/>
        </w:rPr>
        <w:t>,</w:t>
      </w:r>
    </w:p>
    <w:p w:rsidR="00C563F4" w:rsidRPr="0033383C" w:rsidRDefault="00772FA1" w:rsidP="00D967A3">
      <w:pPr>
        <w:pStyle w:val="Odsekzoznamu"/>
        <w:numPr>
          <w:ilvl w:val="0"/>
          <w:numId w:val="32"/>
        </w:numPr>
        <w:tabs>
          <w:tab w:val="left" w:pos="57"/>
        </w:tabs>
        <w:spacing w:before="120" w:line="360" w:lineRule="auto"/>
        <w:jc w:val="both"/>
        <w:rPr>
          <w:rFonts w:ascii="Arial" w:hAnsi="Arial" w:cs="Arial"/>
          <w:sz w:val="22"/>
          <w:szCs w:val="22"/>
        </w:rPr>
      </w:pPr>
      <w:r w:rsidRPr="0033383C">
        <w:rPr>
          <w:rFonts w:ascii="Arial" w:hAnsi="Arial" w:cs="Arial"/>
          <w:sz w:val="22"/>
          <w:szCs w:val="22"/>
        </w:rPr>
        <w:t xml:space="preserve">uplatnenie zásady </w:t>
      </w:r>
      <w:r w:rsidR="00332627" w:rsidRPr="0033383C">
        <w:rPr>
          <w:rFonts w:ascii="Arial" w:hAnsi="Arial" w:cs="Arial"/>
          <w:sz w:val="22"/>
          <w:szCs w:val="22"/>
        </w:rPr>
        <w:t xml:space="preserve">znečisťovateľ platí - </w:t>
      </w:r>
      <w:r w:rsidR="0048065D" w:rsidRPr="0033383C">
        <w:rPr>
          <w:rFonts w:ascii="Arial" w:hAnsi="Arial" w:cs="Arial"/>
          <w:sz w:val="22"/>
          <w:szCs w:val="22"/>
        </w:rPr>
        <w:t>žiadateľ</w:t>
      </w:r>
      <w:r w:rsidR="00332627" w:rsidRPr="0033383C">
        <w:rPr>
          <w:rFonts w:ascii="Arial" w:hAnsi="Arial" w:cs="Arial"/>
          <w:sz w:val="22"/>
          <w:szCs w:val="22"/>
        </w:rPr>
        <w:t xml:space="preserve"> musí</w:t>
      </w:r>
      <w:r w:rsidR="0048065D" w:rsidRPr="0033383C">
        <w:rPr>
          <w:rFonts w:ascii="Arial" w:hAnsi="Arial" w:cs="Arial"/>
          <w:bCs/>
          <w:iCs/>
          <w:sz w:val="22"/>
          <w:szCs w:val="22"/>
        </w:rPr>
        <w:t xml:space="preserve"> po ukončení realizácie aktivít projektu informovať RO, či boli voči nemu </w:t>
      </w:r>
      <w:r w:rsidR="0048065D" w:rsidRPr="0033383C">
        <w:rPr>
          <w:rFonts w:ascii="Arial" w:hAnsi="Arial" w:cs="Arial"/>
          <w:sz w:val="22"/>
          <w:szCs w:val="22"/>
        </w:rPr>
        <w:t>uplatnené ekonomické alebo fiškálne nástroje, najmä pokuty a poplatky podľa zásady znečisťovateľ platí</w:t>
      </w:r>
      <w:r w:rsidR="00B064F9">
        <w:rPr>
          <w:rFonts w:ascii="Arial" w:hAnsi="Arial" w:cs="Arial"/>
          <w:sz w:val="22"/>
          <w:szCs w:val="22"/>
        </w:rPr>
        <w:t>,</w:t>
      </w:r>
      <w:r w:rsidR="0048065D" w:rsidRPr="0033383C">
        <w:rPr>
          <w:rFonts w:ascii="Arial" w:hAnsi="Arial" w:cs="Arial"/>
          <w:sz w:val="22"/>
          <w:szCs w:val="22"/>
        </w:rPr>
        <w:t xml:space="preserve"> </w:t>
      </w:r>
    </w:p>
    <w:p w:rsidR="00332627" w:rsidRPr="0033383C" w:rsidRDefault="00332627" w:rsidP="00D967A3">
      <w:pPr>
        <w:pStyle w:val="Odsekzoznamu"/>
        <w:numPr>
          <w:ilvl w:val="0"/>
          <w:numId w:val="32"/>
        </w:numPr>
        <w:tabs>
          <w:tab w:val="left" w:pos="57"/>
        </w:tabs>
        <w:spacing w:before="120" w:line="360" w:lineRule="auto"/>
        <w:jc w:val="both"/>
        <w:rPr>
          <w:rFonts w:ascii="Arial" w:hAnsi="Arial" w:cs="Arial"/>
          <w:sz w:val="22"/>
          <w:szCs w:val="22"/>
        </w:rPr>
      </w:pPr>
      <w:r w:rsidRPr="0033383C">
        <w:rPr>
          <w:rFonts w:ascii="Arial" w:hAnsi="Arial" w:cs="Arial"/>
          <w:sz w:val="22"/>
          <w:szCs w:val="22"/>
        </w:rPr>
        <w:t xml:space="preserve">zelené obstarávanie - </w:t>
      </w:r>
      <w:r w:rsidR="00D405AB" w:rsidRPr="0033383C">
        <w:rPr>
          <w:rFonts w:ascii="Arial" w:hAnsi="Arial" w:cs="Arial"/>
          <w:sz w:val="22"/>
          <w:szCs w:val="22"/>
        </w:rPr>
        <w:t>a</w:t>
      </w:r>
      <w:r w:rsidRPr="0033383C">
        <w:rPr>
          <w:rFonts w:ascii="Arial" w:hAnsi="Arial" w:cs="Arial"/>
          <w:sz w:val="22"/>
          <w:szCs w:val="22"/>
        </w:rPr>
        <w:t>k je žiadateľom ústredný orgán štátnej správy, VÚC alebo mesto/obec, uv</w:t>
      </w:r>
      <w:r w:rsidR="00B064F9">
        <w:rPr>
          <w:rFonts w:ascii="Arial" w:hAnsi="Arial" w:cs="Arial"/>
          <w:sz w:val="22"/>
          <w:szCs w:val="22"/>
        </w:rPr>
        <w:t>ádza</w:t>
      </w:r>
      <w:r w:rsidRPr="0033383C">
        <w:rPr>
          <w:rFonts w:ascii="Arial" w:hAnsi="Arial" w:cs="Arial"/>
          <w:sz w:val="22"/>
          <w:szCs w:val="22"/>
        </w:rPr>
        <w:t xml:space="preserve"> v</w:t>
      </w:r>
      <w:r w:rsidR="00D749F6">
        <w:rPr>
          <w:rFonts w:ascii="Arial" w:hAnsi="Arial" w:cs="Arial"/>
          <w:sz w:val="22"/>
          <w:szCs w:val="22"/>
        </w:rPr>
        <w:t> </w:t>
      </w:r>
      <w:proofErr w:type="spellStart"/>
      <w:r w:rsidRPr="0033383C">
        <w:rPr>
          <w:rFonts w:ascii="Arial" w:hAnsi="Arial" w:cs="Arial"/>
          <w:sz w:val="22"/>
          <w:szCs w:val="22"/>
        </w:rPr>
        <w:t>ŽoNFP</w:t>
      </w:r>
      <w:proofErr w:type="spellEnd"/>
      <w:r w:rsidRPr="0033383C">
        <w:rPr>
          <w:rFonts w:ascii="Arial" w:hAnsi="Arial" w:cs="Arial"/>
          <w:sz w:val="22"/>
          <w:szCs w:val="22"/>
        </w:rPr>
        <w:t xml:space="preserve"> </w:t>
      </w:r>
      <w:r w:rsidR="006F2CE5">
        <w:rPr>
          <w:rFonts w:ascii="Arial" w:hAnsi="Arial" w:cs="Arial"/>
          <w:sz w:val="22"/>
          <w:szCs w:val="22"/>
        </w:rPr>
        <w:t>(</w:t>
      </w:r>
      <w:r w:rsidRPr="0033383C">
        <w:rPr>
          <w:rFonts w:ascii="Arial" w:hAnsi="Arial" w:cs="Arial"/>
          <w:sz w:val="22"/>
          <w:szCs w:val="22"/>
        </w:rPr>
        <w:t>čas</w:t>
      </w:r>
      <w:r w:rsidR="006F2CE5">
        <w:rPr>
          <w:rFonts w:ascii="Arial" w:hAnsi="Arial" w:cs="Arial"/>
          <w:sz w:val="22"/>
          <w:szCs w:val="22"/>
        </w:rPr>
        <w:t>ť „v</w:t>
      </w:r>
      <w:r w:rsidRPr="0033383C">
        <w:rPr>
          <w:rFonts w:ascii="Arial" w:hAnsi="Arial" w:cs="Arial"/>
          <w:sz w:val="22"/>
          <w:szCs w:val="22"/>
        </w:rPr>
        <w:t>erejné obstarávanie“</w:t>
      </w:r>
      <w:r w:rsidR="006F2CE5">
        <w:rPr>
          <w:rFonts w:ascii="Arial" w:hAnsi="Arial" w:cs="Arial"/>
          <w:sz w:val="22"/>
          <w:szCs w:val="22"/>
        </w:rPr>
        <w:t>)</w:t>
      </w:r>
      <w:r w:rsidRPr="0033383C">
        <w:rPr>
          <w:rFonts w:ascii="Arial" w:hAnsi="Arial" w:cs="Arial"/>
          <w:sz w:val="22"/>
          <w:szCs w:val="22"/>
        </w:rPr>
        <w:t xml:space="preserve">, či plánuje uplatniť </w:t>
      </w:r>
      <w:r w:rsidR="00B064F9">
        <w:rPr>
          <w:rFonts w:ascii="Arial" w:hAnsi="Arial" w:cs="Arial"/>
          <w:sz w:val="22"/>
          <w:szCs w:val="22"/>
        </w:rPr>
        <w:t>resp.</w:t>
      </w:r>
      <w:r w:rsidRPr="0033383C">
        <w:rPr>
          <w:rFonts w:ascii="Arial" w:hAnsi="Arial" w:cs="Arial"/>
          <w:sz w:val="22"/>
          <w:szCs w:val="22"/>
        </w:rPr>
        <w:t xml:space="preserve"> uplatn</w:t>
      </w:r>
      <w:r w:rsidR="00B064F9">
        <w:rPr>
          <w:rFonts w:ascii="Arial" w:hAnsi="Arial" w:cs="Arial"/>
          <w:sz w:val="22"/>
          <w:szCs w:val="22"/>
        </w:rPr>
        <w:t>il</w:t>
      </w:r>
      <w:r w:rsidRPr="0033383C">
        <w:rPr>
          <w:rFonts w:ascii="Arial" w:hAnsi="Arial" w:cs="Arial"/>
          <w:sz w:val="22"/>
          <w:szCs w:val="22"/>
        </w:rPr>
        <w:t xml:space="preserve"> zelené VO a ak áno, ako a v akej oblasti. Nadväzne pri vypracovaní Monitorovacej správy prijímateľ uvádza</w:t>
      </w:r>
      <w:r w:rsidR="00B064F9">
        <w:rPr>
          <w:rFonts w:ascii="Arial" w:hAnsi="Arial" w:cs="Arial"/>
          <w:sz w:val="22"/>
          <w:szCs w:val="22"/>
        </w:rPr>
        <w:t>,</w:t>
      </w:r>
      <w:r w:rsidRPr="0033383C">
        <w:rPr>
          <w:rFonts w:ascii="Arial" w:hAnsi="Arial" w:cs="Arial"/>
          <w:sz w:val="22"/>
          <w:szCs w:val="22"/>
        </w:rPr>
        <w:t xml:space="preserve"> či bolo pou</w:t>
      </w:r>
      <w:r w:rsidR="00AC3E88" w:rsidRPr="0033383C">
        <w:rPr>
          <w:rFonts w:ascii="Arial" w:hAnsi="Arial" w:cs="Arial"/>
          <w:sz w:val="22"/>
          <w:szCs w:val="22"/>
        </w:rPr>
        <w:t>žité zelené VO,</w:t>
      </w:r>
    </w:p>
    <w:p w:rsidR="00D405AB" w:rsidRDefault="00772FA1" w:rsidP="00D967A3">
      <w:pPr>
        <w:pStyle w:val="Odsekzoznamu"/>
        <w:numPr>
          <w:ilvl w:val="0"/>
          <w:numId w:val="32"/>
        </w:numPr>
        <w:tabs>
          <w:tab w:val="left" w:pos="57"/>
        </w:tabs>
        <w:spacing w:before="120" w:line="360" w:lineRule="auto"/>
        <w:jc w:val="both"/>
        <w:rPr>
          <w:rFonts w:ascii="Arial" w:hAnsi="Arial" w:cs="Arial"/>
          <w:sz w:val="22"/>
          <w:szCs w:val="22"/>
        </w:rPr>
      </w:pPr>
      <w:r w:rsidRPr="0033383C">
        <w:rPr>
          <w:rFonts w:ascii="Arial" w:hAnsi="Arial" w:cs="Arial"/>
          <w:sz w:val="22"/>
          <w:szCs w:val="22"/>
        </w:rPr>
        <w:t>energetická efektívnosť</w:t>
      </w:r>
      <w:r w:rsidR="006A1A70">
        <w:rPr>
          <w:rFonts w:ascii="Arial" w:hAnsi="Arial" w:cs="Arial"/>
          <w:sz w:val="22"/>
          <w:szCs w:val="22"/>
        </w:rPr>
        <w:t xml:space="preserve"> </w:t>
      </w:r>
      <w:r w:rsidRPr="0033383C">
        <w:rPr>
          <w:rFonts w:ascii="Arial" w:hAnsi="Arial" w:cs="Arial"/>
          <w:sz w:val="22"/>
          <w:szCs w:val="22"/>
        </w:rPr>
        <w:t>-</w:t>
      </w:r>
      <w:r w:rsidR="006A1A70">
        <w:rPr>
          <w:rFonts w:ascii="Arial" w:hAnsi="Arial" w:cs="Arial"/>
          <w:sz w:val="22"/>
          <w:szCs w:val="22"/>
        </w:rPr>
        <w:t xml:space="preserve"> </w:t>
      </w:r>
      <w:r w:rsidRPr="0033383C">
        <w:rPr>
          <w:rFonts w:ascii="Arial" w:hAnsi="Arial" w:cs="Arial"/>
          <w:sz w:val="22"/>
          <w:szCs w:val="22"/>
        </w:rPr>
        <w:t>v </w:t>
      </w:r>
      <w:r w:rsidR="00D405AB" w:rsidRPr="0033383C">
        <w:rPr>
          <w:rFonts w:ascii="Arial" w:hAnsi="Arial" w:cs="Arial"/>
          <w:sz w:val="22"/>
          <w:szCs w:val="22"/>
        </w:rPr>
        <w:t>prípade</w:t>
      </w:r>
      <w:r w:rsidRPr="0033383C">
        <w:rPr>
          <w:rFonts w:ascii="Arial" w:hAnsi="Arial" w:cs="Arial"/>
          <w:sz w:val="22"/>
          <w:szCs w:val="22"/>
        </w:rPr>
        <w:t>, že je v rámci projektu</w:t>
      </w:r>
      <w:r w:rsidR="00D405AB" w:rsidRPr="0033383C">
        <w:rPr>
          <w:rFonts w:ascii="Arial" w:hAnsi="Arial" w:cs="Arial"/>
          <w:sz w:val="22"/>
          <w:szCs w:val="22"/>
        </w:rPr>
        <w:t xml:space="preserve"> realiz</w:t>
      </w:r>
      <w:r w:rsidRPr="0033383C">
        <w:rPr>
          <w:rFonts w:ascii="Arial" w:hAnsi="Arial" w:cs="Arial"/>
          <w:sz w:val="22"/>
          <w:szCs w:val="22"/>
        </w:rPr>
        <w:t>ovaná</w:t>
      </w:r>
      <w:r w:rsidR="00D405AB" w:rsidRPr="0033383C">
        <w:rPr>
          <w:rFonts w:ascii="Arial" w:hAnsi="Arial" w:cs="Arial"/>
          <w:sz w:val="22"/>
          <w:szCs w:val="22"/>
        </w:rPr>
        <w:t xml:space="preserve"> aktivit</w:t>
      </w:r>
      <w:r w:rsidRPr="0033383C">
        <w:rPr>
          <w:rFonts w:ascii="Arial" w:hAnsi="Arial" w:cs="Arial"/>
          <w:sz w:val="22"/>
          <w:szCs w:val="22"/>
        </w:rPr>
        <w:t>a</w:t>
      </w:r>
      <w:r w:rsidR="00D405AB" w:rsidRPr="0033383C">
        <w:rPr>
          <w:rFonts w:ascii="Arial" w:hAnsi="Arial" w:cs="Arial"/>
          <w:sz w:val="22"/>
          <w:szCs w:val="22"/>
        </w:rPr>
        <w:t xml:space="preserve"> </w:t>
      </w:r>
      <w:r w:rsidR="00D405AB" w:rsidRPr="006F2CE5">
        <w:rPr>
          <w:rFonts w:ascii="Arial" w:hAnsi="Arial" w:cs="Arial"/>
          <w:sz w:val="22"/>
          <w:szCs w:val="22"/>
        </w:rPr>
        <w:t>zvyšovanie energetickej hospodárnosti budov žiadateľ</w:t>
      </w:r>
      <w:r w:rsidR="00D405AB" w:rsidRPr="0033383C">
        <w:rPr>
          <w:rFonts w:ascii="Arial" w:hAnsi="Arial" w:cs="Arial"/>
          <w:sz w:val="22"/>
          <w:szCs w:val="22"/>
        </w:rPr>
        <w:t xml:space="preserve"> </w:t>
      </w:r>
      <w:r w:rsidRPr="0033383C">
        <w:rPr>
          <w:rFonts w:ascii="Arial" w:hAnsi="Arial" w:cs="Arial"/>
          <w:sz w:val="22"/>
          <w:szCs w:val="22"/>
        </w:rPr>
        <w:t>musí uviesť</w:t>
      </w:r>
      <w:r w:rsidR="00D405AB" w:rsidRPr="0033383C">
        <w:rPr>
          <w:rFonts w:ascii="Arial" w:hAnsi="Arial" w:cs="Arial"/>
          <w:sz w:val="22"/>
          <w:szCs w:val="22"/>
        </w:rPr>
        <w:t xml:space="preserve"> ako zabezpečí</w:t>
      </w:r>
      <w:r w:rsidR="00D749F6">
        <w:rPr>
          <w:rFonts w:ascii="Arial" w:hAnsi="Arial" w:cs="Arial"/>
          <w:sz w:val="22"/>
          <w:szCs w:val="22"/>
        </w:rPr>
        <w:t>,</w:t>
      </w:r>
      <w:r w:rsidR="00D405AB" w:rsidRPr="0033383C">
        <w:rPr>
          <w:rFonts w:ascii="Arial" w:hAnsi="Arial" w:cs="Arial"/>
          <w:sz w:val="22"/>
          <w:szCs w:val="22"/>
        </w:rPr>
        <w:t xml:space="preserve"> aby navrhované technické riešenie bolo v súlade s princípmi energetickej efektívnosti budov uplatňovaných pre sektor verejných budov v zmysle IROP a v nadväznosti na kategorizáciu budov podľa vyhlášky </w:t>
      </w:r>
      <w:proofErr w:type="spellStart"/>
      <w:r w:rsidR="00D405AB" w:rsidRPr="0033383C">
        <w:rPr>
          <w:rFonts w:ascii="Arial" w:hAnsi="Arial" w:cs="Arial"/>
          <w:sz w:val="22"/>
          <w:szCs w:val="22"/>
        </w:rPr>
        <w:t>MD</w:t>
      </w:r>
      <w:r w:rsidR="00444EBE">
        <w:rPr>
          <w:rFonts w:ascii="Arial" w:hAnsi="Arial" w:cs="Arial"/>
          <w:sz w:val="22"/>
          <w:szCs w:val="22"/>
        </w:rPr>
        <w:t>a</w:t>
      </w:r>
      <w:r w:rsidR="00D405AB" w:rsidRPr="0033383C">
        <w:rPr>
          <w:rFonts w:ascii="Arial" w:hAnsi="Arial" w:cs="Arial"/>
          <w:sz w:val="22"/>
          <w:szCs w:val="22"/>
        </w:rPr>
        <w:t>V</w:t>
      </w:r>
      <w:proofErr w:type="spellEnd"/>
      <w:r w:rsidR="00D405AB" w:rsidRPr="0033383C">
        <w:rPr>
          <w:rFonts w:ascii="Arial" w:hAnsi="Arial" w:cs="Arial"/>
          <w:sz w:val="22"/>
          <w:szCs w:val="22"/>
        </w:rPr>
        <w:t xml:space="preserve"> SR č. 364/2012, ktorou sa vykonáva </w:t>
      </w:r>
      <w:r w:rsidR="00D405AB" w:rsidRPr="006F2CE5">
        <w:rPr>
          <w:rFonts w:ascii="Arial" w:hAnsi="Arial" w:cs="Arial"/>
          <w:i/>
          <w:sz w:val="22"/>
          <w:szCs w:val="22"/>
        </w:rPr>
        <w:t xml:space="preserve">zákon č. 555/2005 </w:t>
      </w:r>
      <w:proofErr w:type="spellStart"/>
      <w:r w:rsidR="00D405AB" w:rsidRPr="006F2CE5">
        <w:rPr>
          <w:rFonts w:ascii="Arial" w:hAnsi="Arial" w:cs="Arial"/>
          <w:i/>
          <w:sz w:val="22"/>
          <w:szCs w:val="22"/>
        </w:rPr>
        <w:t>Z.z</w:t>
      </w:r>
      <w:proofErr w:type="spellEnd"/>
      <w:r w:rsidR="00D405AB" w:rsidRPr="006F2CE5">
        <w:rPr>
          <w:rFonts w:ascii="Arial" w:hAnsi="Arial" w:cs="Arial"/>
          <w:i/>
          <w:sz w:val="22"/>
          <w:szCs w:val="22"/>
        </w:rPr>
        <w:t>. o energetickej hospodárnosti budov</w:t>
      </w:r>
      <w:r w:rsidR="00AC3E88" w:rsidRPr="0033383C">
        <w:rPr>
          <w:rFonts w:ascii="Arial" w:hAnsi="Arial" w:cs="Arial"/>
          <w:sz w:val="22"/>
          <w:szCs w:val="22"/>
        </w:rPr>
        <w:t>,</w:t>
      </w:r>
      <w:r w:rsidR="00D405AB" w:rsidRPr="0033383C">
        <w:rPr>
          <w:rFonts w:ascii="Arial" w:hAnsi="Arial" w:cs="Arial"/>
          <w:sz w:val="22"/>
          <w:szCs w:val="22"/>
        </w:rPr>
        <w:t xml:space="preserve"> </w:t>
      </w:r>
    </w:p>
    <w:p w:rsidR="00F101FA" w:rsidRPr="00F62C19" w:rsidRDefault="00590ECC" w:rsidP="005B3736">
      <w:pPr>
        <w:tabs>
          <w:tab w:val="left" w:pos="57"/>
        </w:tabs>
        <w:spacing w:before="120"/>
        <w:jc w:val="both"/>
        <w:rPr>
          <w:rFonts w:ascii="Arial" w:eastAsiaTheme="minorHAnsi" w:hAnsi="Arial" w:cs="Arial"/>
          <w:sz w:val="22"/>
          <w:szCs w:val="22"/>
        </w:rPr>
      </w:pPr>
      <w:proofErr w:type="spellStart"/>
      <w:r w:rsidRPr="00F62C19">
        <w:rPr>
          <w:rFonts w:ascii="Arial" w:eastAsiaTheme="minorHAnsi" w:hAnsi="Arial" w:cs="Arial"/>
          <w:sz w:val="22"/>
          <w:szCs w:val="22"/>
        </w:rPr>
        <w:t>Dodžiavanie</w:t>
      </w:r>
      <w:proofErr w:type="spellEnd"/>
      <w:r w:rsidRPr="00F62C19">
        <w:rPr>
          <w:rFonts w:ascii="Arial" w:eastAsiaTheme="minorHAnsi" w:hAnsi="Arial" w:cs="Arial"/>
          <w:sz w:val="22"/>
          <w:szCs w:val="22"/>
        </w:rPr>
        <w:t xml:space="preserve"> vyššie uve</w:t>
      </w:r>
      <w:r w:rsidR="005B3736" w:rsidRPr="00F62C19">
        <w:rPr>
          <w:rFonts w:ascii="Arial" w:eastAsiaTheme="minorHAnsi" w:hAnsi="Arial" w:cs="Arial"/>
          <w:sz w:val="22"/>
          <w:szCs w:val="22"/>
        </w:rPr>
        <w:t>dených podmienok je overované</w:t>
      </w:r>
      <w:r w:rsidRPr="00F62C19">
        <w:rPr>
          <w:rFonts w:ascii="Arial" w:eastAsiaTheme="minorHAnsi" w:hAnsi="Arial" w:cs="Arial"/>
          <w:sz w:val="22"/>
          <w:szCs w:val="22"/>
        </w:rPr>
        <w:t xml:space="preserve"> na základe p</w:t>
      </w:r>
      <w:r w:rsidR="005B3736" w:rsidRPr="00F62C19">
        <w:rPr>
          <w:rFonts w:ascii="Arial" w:eastAsiaTheme="minorHAnsi" w:hAnsi="Arial" w:cs="Arial"/>
          <w:sz w:val="22"/>
          <w:szCs w:val="22"/>
        </w:rPr>
        <w:t>rojektovej dokumentácie, ktorá tvorí súčasť</w:t>
      </w:r>
      <w:r w:rsidR="00DD62E7" w:rsidRPr="00F62C19">
        <w:rPr>
          <w:rFonts w:ascii="Arial" w:eastAsiaTheme="minorHAnsi" w:hAnsi="Arial" w:cs="Arial"/>
          <w:sz w:val="22"/>
          <w:szCs w:val="22"/>
        </w:rPr>
        <w:t xml:space="preserve"> </w:t>
      </w:r>
      <w:proofErr w:type="spellStart"/>
      <w:r w:rsidR="00A1533C" w:rsidRPr="00F62C19">
        <w:rPr>
          <w:rFonts w:ascii="Arial" w:eastAsiaTheme="minorHAnsi" w:hAnsi="Arial" w:cs="Arial"/>
          <w:sz w:val="22"/>
          <w:szCs w:val="22"/>
        </w:rPr>
        <w:t>ŽoNFP</w:t>
      </w:r>
      <w:proofErr w:type="spellEnd"/>
      <w:r w:rsidR="00A1533C" w:rsidRPr="00F62C19">
        <w:rPr>
          <w:rFonts w:ascii="Arial" w:eastAsiaTheme="minorHAnsi" w:hAnsi="Arial" w:cs="Arial"/>
          <w:sz w:val="22"/>
          <w:szCs w:val="22"/>
        </w:rPr>
        <w:t xml:space="preserve">. </w:t>
      </w:r>
      <w:r w:rsidRPr="00F62C19">
        <w:rPr>
          <w:rFonts w:ascii="Arial" w:eastAsiaTheme="minorHAnsi" w:hAnsi="Arial" w:cs="Arial"/>
          <w:sz w:val="22"/>
          <w:szCs w:val="22"/>
        </w:rPr>
        <w:t xml:space="preserve">Predmetné </w:t>
      </w:r>
      <w:r w:rsidR="00A1533C" w:rsidRPr="00F62C19">
        <w:rPr>
          <w:rFonts w:ascii="Arial" w:eastAsiaTheme="minorHAnsi" w:hAnsi="Arial" w:cs="Arial"/>
          <w:sz w:val="22"/>
          <w:szCs w:val="22"/>
        </w:rPr>
        <w:t xml:space="preserve"> </w:t>
      </w:r>
      <w:r w:rsidRPr="00F62C19">
        <w:rPr>
          <w:rFonts w:ascii="Arial" w:eastAsiaTheme="minorHAnsi" w:hAnsi="Arial" w:cs="Arial"/>
          <w:sz w:val="22"/>
          <w:szCs w:val="22"/>
        </w:rPr>
        <w:t>podmienky poskytnutia pomoci sa overujú</w:t>
      </w:r>
      <w:r w:rsidR="00B07A28" w:rsidRPr="00F62C19">
        <w:rPr>
          <w:rFonts w:ascii="Arial" w:eastAsiaTheme="minorHAnsi" w:hAnsi="Arial" w:cs="Arial"/>
          <w:sz w:val="22"/>
          <w:szCs w:val="22"/>
        </w:rPr>
        <w:t xml:space="preserve"> buď</w:t>
      </w:r>
      <w:r w:rsidRPr="00F62C19">
        <w:rPr>
          <w:rFonts w:ascii="Arial" w:eastAsiaTheme="minorHAnsi" w:hAnsi="Arial" w:cs="Arial"/>
          <w:sz w:val="22"/>
          <w:szCs w:val="22"/>
        </w:rPr>
        <w:t xml:space="preserve"> </w:t>
      </w:r>
      <w:r w:rsidR="00DD62E7" w:rsidRPr="00F62C19">
        <w:rPr>
          <w:rFonts w:ascii="Arial" w:eastAsiaTheme="minorHAnsi" w:hAnsi="Arial" w:cs="Arial"/>
          <w:sz w:val="22"/>
          <w:szCs w:val="22"/>
        </w:rPr>
        <w:t xml:space="preserve">v rámci </w:t>
      </w:r>
      <w:proofErr w:type="spellStart"/>
      <w:r w:rsidR="00DD62E7" w:rsidRPr="00F62C19">
        <w:rPr>
          <w:rFonts w:ascii="Arial" w:eastAsiaTheme="minorHAnsi" w:hAnsi="Arial" w:cs="Arial"/>
          <w:sz w:val="22"/>
          <w:szCs w:val="22"/>
        </w:rPr>
        <w:t>hodnotiacích</w:t>
      </w:r>
      <w:proofErr w:type="spellEnd"/>
      <w:r w:rsidR="00DD62E7" w:rsidRPr="00F62C19">
        <w:rPr>
          <w:rFonts w:ascii="Arial" w:eastAsiaTheme="minorHAnsi" w:hAnsi="Arial" w:cs="Arial"/>
          <w:sz w:val="22"/>
          <w:szCs w:val="22"/>
        </w:rPr>
        <w:t xml:space="preserve"> </w:t>
      </w:r>
      <w:r w:rsidRPr="00F62C19">
        <w:rPr>
          <w:rFonts w:ascii="Arial" w:eastAsiaTheme="minorHAnsi" w:hAnsi="Arial" w:cs="Arial"/>
          <w:sz w:val="22"/>
          <w:szCs w:val="22"/>
        </w:rPr>
        <w:t xml:space="preserve">a výberových </w:t>
      </w:r>
      <w:r w:rsidR="00DD62E7" w:rsidRPr="00F62C19">
        <w:rPr>
          <w:rFonts w:ascii="Arial" w:eastAsiaTheme="minorHAnsi" w:hAnsi="Arial" w:cs="Arial"/>
          <w:sz w:val="22"/>
          <w:szCs w:val="22"/>
        </w:rPr>
        <w:t>kritérií</w:t>
      </w:r>
      <w:r w:rsidRPr="00F62C19">
        <w:rPr>
          <w:rFonts w:ascii="Arial" w:eastAsiaTheme="minorHAnsi" w:hAnsi="Arial" w:cs="Arial"/>
          <w:sz w:val="22"/>
          <w:szCs w:val="22"/>
        </w:rPr>
        <w:t xml:space="preserve">, ktoré sú </w:t>
      </w:r>
      <w:r w:rsidR="00DD62E7" w:rsidRPr="00F62C19">
        <w:rPr>
          <w:rFonts w:ascii="Arial" w:eastAsiaTheme="minorHAnsi" w:hAnsi="Arial" w:cs="Arial"/>
          <w:sz w:val="22"/>
          <w:szCs w:val="22"/>
        </w:rPr>
        <w:t>schva</w:t>
      </w:r>
      <w:r w:rsidRPr="00F62C19">
        <w:rPr>
          <w:rFonts w:ascii="Arial" w:eastAsiaTheme="minorHAnsi" w:hAnsi="Arial" w:cs="Arial"/>
          <w:sz w:val="22"/>
          <w:szCs w:val="22"/>
        </w:rPr>
        <w:t xml:space="preserve">ľované </w:t>
      </w:r>
      <w:r w:rsidR="00DD62E7" w:rsidRPr="00F62C19">
        <w:rPr>
          <w:rFonts w:ascii="Arial" w:eastAsiaTheme="minorHAnsi" w:hAnsi="Arial" w:cs="Arial"/>
          <w:sz w:val="22"/>
          <w:szCs w:val="22"/>
        </w:rPr>
        <w:t>M</w:t>
      </w:r>
      <w:r w:rsidR="00C56CD4" w:rsidRPr="00F62C19">
        <w:rPr>
          <w:rFonts w:ascii="Arial" w:eastAsiaTheme="minorHAnsi" w:hAnsi="Arial" w:cs="Arial"/>
          <w:sz w:val="22"/>
          <w:szCs w:val="22"/>
        </w:rPr>
        <w:t>V,</w:t>
      </w:r>
      <w:r w:rsidR="00B07A28" w:rsidRPr="00F62C19">
        <w:rPr>
          <w:rFonts w:ascii="Arial" w:eastAsiaTheme="minorHAnsi" w:hAnsi="Arial" w:cs="Arial"/>
          <w:sz w:val="22"/>
          <w:szCs w:val="22"/>
        </w:rPr>
        <w:t xml:space="preserve"> alebo </w:t>
      </w:r>
      <w:r w:rsidR="0079510E" w:rsidRPr="00F62C19">
        <w:rPr>
          <w:rFonts w:ascii="Arial" w:eastAsiaTheme="minorHAnsi" w:hAnsi="Arial" w:cs="Arial"/>
          <w:sz w:val="22"/>
          <w:szCs w:val="22"/>
        </w:rPr>
        <w:t xml:space="preserve">ich </w:t>
      </w:r>
      <w:r w:rsidR="00B07A28" w:rsidRPr="00F62C19">
        <w:rPr>
          <w:rFonts w:ascii="Arial" w:eastAsiaTheme="minorHAnsi" w:hAnsi="Arial" w:cs="Arial"/>
          <w:sz w:val="22"/>
          <w:szCs w:val="22"/>
        </w:rPr>
        <w:t>s</w:t>
      </w:r>
      <w:r w:rsidR="001B4B83" w:rsidRPr="00F62C19">
        <w:rPr>
          <w:rFonts w:ascii="Arial" w:eastAsiaTheme="minorHAnsi" w:hAnsi="Arial" w:cs="Arial"/>
          <w:sz w:val="22"/>
          <w:szCs w:val="22"/>
        </w:rPr>
        <w:t>plne</w:t>
      </w:r>
      <w:r w:rsidR="007D5F81" w:rsidRPr="00F62C19">
        <w:rPr>
          <w:rFonts w:ascii="Arial" w:eastAsiaTheme="minorHAnsi" w:hAnsi="Arial" w:cs="Arial"/>
          <w:sz w:val="22"/>
          <w:szCs w:val="22"/>
        </w:rPr>
        <w:t xml:space="preserve">nie </w:t>
      </w:r>
      <w:r w:rsidR="001B4B83" w:rsidRPr="00F62C19">
        <w:rPr>
          <w:rFonts w:ascii="Arial" w:eastAsiaTheme="minorHAnsi" w:hAnsi="Arial" w:cs="Arial"/>
          <w:sz w:val="22"/>
          <w:szCs w:val="22"/>
        </w:rPr>
        <w:t xml:space="preserve">musí žiadateľ dokladovať v rámci </w:t>
      </w:r>
      <w:r w:rsidR="00DD62E7" w:rsidRPr="00F62C19">
        <w:rPr>
          <w:rFonts w:ascii="Arial" w:eastAsiaTheme="minorHAnsi" w:hAnsi="Arial" w:cs="Arial"/>
          <w:sz w:val="22"/>
          <w:szCs w:val="22"/>
        </w:rPr>
        <w:t>povinných príloh k </w:t>
      </w:r>
      <w:proofErr w:type="spellStart"/>
      <w:r w:rsidR="00C56CD4" w:rsidRPr="00F62C19">
        <w:rPr>
          <w:rFonts w:ascii="Arial" w:eastAsiaTheme="minorHAnsi" w:hAnsi="Arial" w:cs="Arial"/>
          <w:sz w:val="22"/>
          <w:szCs w:val="22"/>
        </w:rPr>
        <w:t>Žo</w:t>
      </w:r>
      <w:r w:rsidR="00DD62E7" w:rsidRPr="00F62C19">
        <w:rPr>
          <w:rFonts w:ascii="Arial" w:eastAsiaTheme="minorHAnsi" w:hAnsi="Arial" w:cs="Arial"/>
          <w:sz w:val="22"/>
          <w:szCs w:val="22"/>
        </w:rPr>
        <w:t>NFP</w:t>
      </w:r>
      <w:proofErr w:type="spellEnd"/>
      <w:r w:rsidR="00DD62E7" w:rsidRPr="00F62C19">
        <w:rPr>
          <w:rFonts w:ascii="Arial" w:eastAsiaTheme="minorHAnsi" w:hAnsi="Arial" w:cs="Arial"/>
          <w:sz w:val="22"/>
          <w:szCs w:val="22"/>
        </w:rPr>
        <w:t xml:space="preserve">. </w:t>
      </w:r>
    </w:p>
    <w:p w:rsidR="00B07A28" w:rsidRPr="007D0936" w:rsidRDefault="00B07A28" w:rsidP="007D0936">
      <w:pPr>
        <w:tabs>
          <w:tab w:val="left" w:pos="57"/>
        </w:tabs>
        <w:spacing w:line="360" w:lineRule="auto"/>
        <w:jc w:val="both"/>
        <w:rPr>
          <w:rFonts w:ascii="Arial" w:eastAsiaTheme="minorHAnsi" w:hAnsi="Arial" w:cs="Arial"/>
          <w:b/>
          <w:color w:val="FF0000"/>
          <w:sz w:val="22"/>
          <w:szCs w:val="22"/>
        </w:rPr>
      </w:pPr>
    </w:p>
    <w:p w:rsidR="00556422" w:rsidRPr="0033383C" w:rsidRDefault="00556422" w:rsidP="00DB181F">
      <w:pPr>
        <w:tabs>
          <w:tab w:val="left" w:pos="57"/>
        </w:tabs>
        <w:spacing w:line="360" w:lineRule="auto"/>
        <w:rPr>
          <w:rFonts w:ascii="Arial" w:hAnsi="Arial" w:cs="Arial"/>
          <w:b/>
          <w:sz w:val="22"/>
          <w:szCs w:val="22"/>
        </w:rPr>
      </w:pPr>
      <w:r w:rsidRPr="0033383C">
        <w:rPr>
          <w:rFonts w:ascii="Arial" w:eastAsiaTheme="minorHAnsi" w:hAnsi="Arial" w:cs="Arial"/>
          <w:b/>
          <w:sz w:val="22"/>
          <w:szCs w:val="22"/>
        </w:rPr>
        <w:t xml:space="preserve">Plnenie </w:t>
      </w:r>
      <w:r w:rsidR="00AE676A" w:rsidRPr="0033383C">
        <w:rPr>
          <w:rFonts w:ascii="Arial" w:eastAsiaTheme="minorHAnsi" w:hAnsi="Arial" w:cs="Arial"/>
          <w:b/>
          <w:sz w:val="22"/>
          <w:szCs w:val="22"/>
        </w:rPr>
        <w:t>horizontálnych</w:t>
      </w:r>
      <w:r w:rsidR="00775DC7" w:rsidRPr="0033383C">
        <w:rPr>
          <w:rFonts w:ascii="Arial" w:eastAsiaTheme="minorHAnsi" w:hAnsi="Arial" w:cs="Arial"/>
          <w:b/>
          <w:sz w:val="22"/>
          <w:szCs w:val="22"/>
        </w:rPr>
        <w:t xml:space="preserve"> </w:t>
      </w:r>
      <w:r w:rsidRPr="0033383C">
        <w:rPr>
          <w:rFonts w:ascii="Arial" w:eastAsiaTheme="minorHAnsi" w:hAnsi="Arial" w:cs="Arial"/>
          <w:b/>
          <w:sz w:val="22"/>
          <w:szCs w:val="22"/>
        </w:rPr>
        <w:t xml:space="preserve">cieľov </w:t>
      </w:r>
      <w:r w:rsidR="000E73B0" w:rsidRPr="0033383C">
        <w:rPr>
          <w:rFonts w:ascii="Arial" w:eastAsiaTheme="minorHAnsi" w:hAnsi="Arial" w:cs="Arial"/>
          <w:b/>
          <w:sz w:val="22"/>
          <w:szCs w:val="22"/>
        </w:rPr>
        <w:t>v rámci výziev/projektov</w:t>
      </w:r>
      <w:r w:rsidRPr="0033383C">
        <w:rPr>
          <w:rFonts w:ascii="Arial" w:hAnsi="Arial" w:cs="Arial"/>
          <w:b/>
          <w:sz w:val="22"/>
          <w:szCs w:val="22"/>
        </w:rPr>
        <w:t xml:space="preserve"> </w:t>
      </w:r>
      <w:r w:rsidR="00C563F4" w:rsidRPr="0033383C">
        <w:rPr>
          <w:rFonts w:ascii="Arial" w:hAnsi="Arial" w:cs="Arial"/>
          <w:b/>
          <w:sz w:val="22"/>
          <w:szCs w:val="22"/>
        </w:rPr>
        <w:t>(</w:t>
      </w:r>
      <w:r w:rsidRPr="0033383C">
        <w:rPr>
          <w:rFonts w:ascii="Arial" w:hAnsi="Arial" w:cs="Arial"/>
          <w:b/>
          <w:sz w:val="22"/>
          <w:szCs w:val="22"/>
        </w:rPr>
        <w:t>environmentáln</w:t>
      </w:r>
      <w:r w:rsidR="00C563F4" w:rsidRPr="0033383C">
        <w:rPr>
          <w:rFonts w:ascii="Arial" w:hAnsi="Arial" w:cs="Arial"/>
          <w:b/>
          <w:sz w:val="22"/>
          <w:szCs w:val="22"/>
        </w:rPr>
        <w:t>y</w:t>
      </w:r>
      <w:r w:rsidRPr="0033383C">
        <w:rPr>
          <w:rFonts w:ascii="Arial" w:hAnsi="Arial" w:cs="Arial"/>
          <w:b/>
          <w:sz w:val="22"/>
          <w:szCs w:val="22"/>
        </w:rPr>
        <w:t>, ekonomický a</w:t>
      </w:r>
      <w:r w:rsidR="00C563F4" w:rsidRPr="0033383C">
        <w:rPr>
          <w:rFonts w:ascii="Arial" w:hAnsi="Arial" w:cs="Arial"/>
          <w:b/>
          <w:sz w:val="22"/>
          <w:szCs w:val="22"/>
        </w:rPr>
        <w:t> </w:t>
      </w:r>
      <w:r w:rsidRPr="0033383C">
        <w:rPr>
          <w:rFonts w:ascii="Arial" w:hAnsi="Arial" w:cs="Arial"/>
          <w:b/>
          <w:sz w:val="22"/>
          <w:szCs w:val="22"/>
        </w:rPr>
        <w:t>sociálny</w:t>
      </w:r>
      <w:r w:rsidR="00C563F4" w:rsidRPr="0033383C">
        <w:rPr>
          <w:rFonts w:ascii="Arial" w:hAnsi="Arial" w:cs="Arial"/>
          <w:b/>
          <w:sz w:val="22"/>
          <w:szCs w:val="22"/>
        </w:rPr>
        <w:t xml:space="preserve"> aspekt)</w:t>
      </w:r>
    </w:p>
    <w:p w:rsidR="000E73B0" w:rsidRPr="0033383C" w:rsidRDefault="00556422" w:rsidP="00DB181F">
      <w:pPr>
        <w:tabs>
          <w:tab w:val="left" w:pos="57"/>
        </w:tabs>
        <w:spacing w:line="360" w:lineRule="auto"/>
        <w:jc w:val="both"/>
        <w:rPr>
          <w:rFonts w:ascii="Arial" w:hAnsi="Arial" w:cs="Arial"/>
          <w:sz w:val="22"/>
          <w:szCs w:val="22"/>
          <w:lang w:eastAsia="en-US"/>
        </w:rPr>
      </w:pPr>
      <w:r w:rsidRPr="0033383C">
        <w:rPr>
          <w:rFonts w:ascii="Arial" w:hAnsi="Arial" w:cs="Arial"/>
          <w:sz w:val="22"/>
          <w:szCs w:val="22"/>
        </w:rPr>
        <w:t xml:space="preserve">Na podporu environmentálneho aspektu udržateľného rozvoja a cieľov </w:t>
      </w:r>
      <w:r w:rsidRPr="0033383C">
        <w:rPr>
          <w:rFonts w:ascii="Arial" w:hAnsi="Arial" w:cs="Arial"/>
          <w:i/>
          <w:iCs/>
          <w:sz w:val="22"/>
          <w:szCs w:val="22"/>
        </w:rPr>
        <w:t>Podpora udržateľnej dopravy a odstraňovanie prekážok v kľúčových sieťových infraštruktúrach;</w:t>
      </w:r>
      <w:r w:rsidR="00D405AB" w:rsidRPr="0033383C">
        <w:rPr>
          <w:rFonts w:ascii="Arial" w:hAnsi="Arial" w:cs="Arial"/>
          <w:i/>
          <w:iCs/>
          <w:sz w:val="22"/>
          <w:szCs w:val="22"/>
        </w:rPr>
        <w:t xml:space="preserve"> </w:t>
      </w:r>
      <w:r w:rsidRPr="0033383C">
        <w:rPr>
          <w:rFonts w:ascii="Arial" w:hAnsi="Arial" w:cs="Arial"/>
          <w:i/>
          <w:iCs/>
          <w:sz w:val="22"/>
          <w:szCs w:val="22"/>
        </w:rPr>
        <w:t xml:space="preserve">Podpora prechodu na </w:t>
      </w:r>
      <w:proofErr w:type="spellStart"/>
      <w:r w:rsidRPr="0033383C">
        <w:rPr>
          <w:rFonts w:ascii="Arial" w:hAnsi="Arial" w:cs="Arial"/>
          <w:i/>
          <w:iCs/>
          <w:sz w:val="22"/>
          <w:szCs w:val="22"/>
        </w:rPr>
        <w:t>nízkouhlíkové</w:t>
      </w:r>
      <w:proofErr w:type="spellEnd"/>
      <w:r w:rsidRPr="0033383C">
        <w:rPr>
          <w:rFonts w:ascii="Arial" w:hAnsi="Arial" w:cs="Arial"/>
          <w:i/>
          <w:iCs/>
          <w:sz w:val="22"/>
          <w:szCs w:val="22"/>
        </w:rPr>
        <w:t xml:space="preserve"> hospodárstvo vo všetkých sektoroch; </w:t>
      </w:r>
      <w:r w:rsidRPr="0033383C">
        <w:rPr>
          <w:rFonts w:ascii="Arial" w:hAnsi="Arial" w:cs="Arial"/>
          <w:i/>
          <w:sz w:val="22"/>
          <w:szCs w:val="22"/>
        </w:rPr>
        <w:t xml:space="preserve">Ochrana životného prostredia a podpora efektívneho využívania zdrojov </w:t>
      </w:r>
      <w:r w:rsidR="000E73B0" w:rsidRPr="00B064F9">
        <w:rPr>
          <w:rFonts w:ascii="Arial" w:hAnsi="Arial" w:cs="Arial"/>
          <w:sz w:val="22"/>
          <w:szCs w:val="22"/>
        </w:rPr>
        <w:t>boli v rámci</w:t>
      </w:r>
      <w:r w:rsidRPr="00B064F9">
        <w:rPr>
          <w:rFonts w:ascii="Arial" w:hAnsi="Arial" w:cs="Arial"/>
          <w:sz w:val="22"/>
          <w:szCs w:val="22"/>
        </w:rPr>
        <w:t xml:space="preserve"> IROP v</w:t>
      </w:r>
      <w:r w:rsidRPr="0033383C">
        <w:rPr>
          <w:rFonts w:ascii="Arial" w:hAnsi="Arial" w:cs="Arial"/>
          <w:sz w:val="22"/>
          <w:szCs w:val="22"/>
        </w:rPr>
        <w:t> roku 2016 vyhlás</w:t>
      </w:r>
      <w:r w:rsidR="000E73B0" w:rsidRPr="0033383C">
        <w:rPr>
          <w:rFonts w:ascii="Arial" w:hAnsi="Arial" w:cs="Arial"/>
          <w:sz w:val="22"/>
          <w:szCs w:val="22"/>
        </w:rPr>
        <w:t>ené</w:t>
      </w:r>
      <w:r w:rsidRPr="0033383C">
        <w:rPr>
          <w:rFonts w:ascii="Arial" w:hAnsi="Arial" w:cs="Arial"/>
          <w:sz w:val="22"/>
          <w:szCs w:val="22"/>
        </w:rPr>
        <w:t xml:space="preserve"> výzvy IROP-PO1-SC11-2016-11</w:t>
      </w:r>
      <w:r w:rsidR="000E73B0" w:rsidRPr="0033383C">
        <w:rPr>
          <w:rFonts w:ascii="Arial" w:hAnsi="Arial" w:cs="Arial"/>
          <w:sz w:val="22"/>
          <w:szCs w:val="22"/>
        </w:rPr>
        <w:t>,</w:t>
      </w:r>
      <w:r w:rsidR="00B064F9">
        <w:rPr>
          <w:rFonts w:ascii="Arial" w:hAnsi="Arial" w:cs="Arial"/>
          <w:sz w:val="22"/>
          <w:szCs w:val="22"/>
        </w:rPr>
        <w:t xml:space="preserve"> </w:t>
      </w:r>
      <w:r w:rsidRPr="0033383C">
        <w:rPr>
          <w:rFonts w:ascii="Arial" w:hAnsi="Arial" w:cs="Arial"/>
          <w:sz w:val="22"/>
          <w:szCs w:val="22"/>
        </w:rPr>
        <w:t>IROP-PO1-SC121-2016-9</w:t>
      </w:r>
      <w:r w:rsidR="000E73B0" w:rsidRPr="0033383C">
        <w:rPr>
          <w:rFonts w:ascii="Arial" w:hAnsi="Arial" w:cs="Arial"/>
          <w:sz w:val="22"/>
          <w:szCs w:val="22"/>
        </w:rPr>
        <w:t>,</w:t>
      </w:r>
      <w:r w:rsidRPr="0033383C">
        <w:rPr>
          <w:rFonts w:ascii="Arial" w:hAnsi="Arial" w:cs="Arial"/>
          <w:sz w:val="22"/>
          <w:szCs w:val="22"/>
        </w:rPr>
        <w:t xml:space="preserve"> IROP-PO1-SC121-2016-12</w:t>
      </w:r>
      <w:r w:rsidR="000E73B0" w:rsidRPr="0033383C">
        <w:rPr>
          <w:rFonts w:ascii="Arial" w:hAnsi="Arial" w:cs="Arial"/>
          <w:sz w:val="22"/>
          <w:szCs w:val="22"/>
        </w:rPr>
        <w:t xml:space="preserve">, </w:t>
      </w:r>
      <w:r w:rsidRPr="0033383C">
        <w:rPr>
          <w:rFonts w:ascii="Arial" w:hAnsi="Arial" w:cs="Arial"/>
          <w:sz w:val="22"/>
          <w:szCs w:val="22"/>
        </w:rPr>
        <w:t>IROP-PO2-SC221-2016-10</w:t>
      </w:r>
      <w:r w:rsidR="000E73B0" w:rsidRPr="0033383C">
        <w:rPr>
          <w:rFonts w:ascii="Arial" w:hAnsi="Arial" w:cs="Arial"/>
          <w:sz w:val="22"/>
          <w:szCs w:val="22"/>
        </w:rPr>
        <w:t>,</w:t>
      </w:r>
      <w:r w:rsidR="00B064F9">
        <w:rPr>
          <w:rFonts w:ascii="Arial" w:hAnsi="Arial" w:cs="Arial"/>
          <w:sz w:val="22"/>
          <w:szCs w:val="22"/>
        </w:rPr>
        <w:t xml:space="preserve"> </w:t>
      </w:r>
      <w:r w:rsidRPr="0033383C">
        <w:rPr>
          <w:rFonts w:ascii="Arial" w:hAnsi="Arial" w:cs="Arial"/>
          <w:sz w:val="22"/>
          <w:szCs w:val="22"/>
        </w:rPr>
        <w:t>IROP-PO1-SC122-2016-15</w:t>
      </w:r>
      <w:r w:rsidR="000E73B0" w:rsidRPr="0033383C">
        <w:rPr>
          <w:rFonts w:ascii="Arial" w:hAnsi="Arial" w:cs="Arial"/>
          <w:sz w:val="22"/>
          <w:szCs w:val="22"/>
        </w:rPr>
        <w:t>,</w:t>
      </w:r>
      <w:r w:rsidRPr="0033383C">
        <w:rPr>
          <w:rFonts w:ascii="Arial" w:hAnsi="Arial" w:cs="Arial"/>
          <w:sz w:val="22"/>
          <w:szCs w:val="22"/>
        </w:rPr>
        <w:t xml:space="preserve"> IROP-PO2-SC223-2016-14</w:t>
      </w:r>
      <w:r w:rsidR="000E73B0" w:rsidRPr="0033383C">
        <w:rPr>
          <w:rFonts w:ascii="Arial" w:hAnsi="Arial" w:cs="Arial"/>
          <w:sz w:val="22"/>
          <w:szCs w:val="22"/>
        </w:rPr>
        <w:t>.</w:t>
      </w:r>
      <w:r w:rsidRPr="0033383C">
        <w:rPr>
          <w:rFonts w:ascii="Arial" w:hAnsi="Arial" w:cs="Arial"/>
          <w:sz w:val="22"/>
          <w:szCs w:val="22"/>
        </w:rPr>
        <w:t xml:space="preserve"> </w:t>
      </w:r>
    </w:p>
    <w:p w:rsidR="00556422" w:rsidRPr="0033383C" w:rsidRDefault="00556422" w:rsidP="0033383C">
      <w:pPr>
        <w:tabs>
          <w:tab w:val="left" w:pos="57"/>
        </w:tabs>
        <w:spacing w:before="120" w:line="360" w:lineRule="auto"/>
        <w:jc w:val="both"/>
        <w:rPr>
          <w:rFonts w:ascii="Arial" w:hAnsi="Arial" w:cs="Arial"/>
          <w:sz w:val="22"/>
          <w:szCs w:val="22"/>
        </w:rPr>
      </w:pPr>
      <w:r w:rsidRPr="0033383C">
        <w:rPr>
          <w:rFonts w:ascii="Arial" w:hAnsi="Arial" w:cs="Arial"/>
          <w:sz w:val="22"/>
          <w:szCs w:val="22"/>
        </w:rPr>
        <w:t xml:space="preserve">Na podporu sociálneho aspektu udržateľného rozvoja a cieľa </w:t>
      </w:r>
      <w:r w:rsidRPr="0033383C">
        <w:rPr>
          <w:rFonts w:ascii="Arial" w:hAnsi="Arial" w:cs="Arial"/>
          <w:i/>
          <w:iCs/>
          <w:sz w:val="22"/>
          <w:szCs w:val="22"/>
        </w:rPr>
        <w:t>Podpora zamestnanosti a mobility pracovnej sily</w:t>
      </w:r>
      <w:r w:rsidRPr="0033383C">
        <w:rPr>
          <w:rFonts w:ascii="Arial" w:hAnsi="Arial" w:cs="Arial"/>
          <w:i/>
          <w:sz w:val="22"/>
          <w:szCs w:val="22"/>
        </w:rPr>
        <w:t xml:space="preserve"> </w:t>
      </w:r>
      <w:r w:rsidR="00C563F4" w:rsidRPr="008A3EC5">
        <w:rPr>
          <w:rFonts w:ascii="Arial" w:hAnsi="Arial" w:cs="Arial"/>
          <w:sz w:val="22"/>
          <w:szCs w:val="22"/>
        </w:rPr>
        <w:t>bola</w:t>
      </w:r>
      <w:r w:rsidRPr="008A3EC5">
        <w:rPr>
          <w:rFonts w:ascii="Arial" w:hAnsi="Arial" w:cs="Arial"/>
          <w:sz w:val="22"/>
          <w:szCs w:val="22"/>
        </w:rPr>
        <w:t xml:space="preserve"> vyhlás</w:t>
      </w:r>
      <w:r w:rsidR="00C563F4" w:rsidRPr="008A3EC5">
        <w:rPr>
          <w:rFonts w:ascii="Arial" w:hAnsi="Arial" w:cs="Arial"/>
          <w:sz w:val="22"/>
          <w:szCs w:val="22"/>
        </w:rPr>
        <w:t>ená</w:t>
      </w:r>
      <w:r w:rsidRPr="0033383C">
        <w:rPr>
          <w:rFonts w:ascii="Arial" w:hAnsi="Arial" w:cs="Arial"/>
          <w:sz w:val="22"/>
          <w:szCs w:val="22"/>
        </w:rPr>
        <w:t xml:space="preserve"> výzv</w:t>
      </w:r>
      <w:r w:rsidR="00C563F4" w:rsidRPr="0033383C">
        <w:rPr>
          <w:rFonts w:ascii="Arial" w:hAnsi="Arial" w:cs="Arial"/>
          <w:sz w:val="22"/>
          <w:szCs w:val="22"/>
        </w:rPr>
        <w:t>a</w:t>
      </w:r>
      <w:r w:rsidR="000E73B0" w:rsidRPr="0033383C">
        <w:rPr>
          <w:rFonts w:ascii="Arial" w:hAnsi="Arial" w:cs="Arial"/>
          <w:sz w:val="22"/>
          <w:szCs w:val="22"/>
        </w:rPr>
        <w:t xml:space="preserve"> </w:t>
      </w:r>
      <w:r w:rsidRPr="0033383C">
        <w:rPr>
          <w:rFonts w:ascii="Arial" w:hAnsi="Arial" w:cs="Arial"/>
          <w:sz w:val="22"/>
          <w:szCs w:val="22"/>
        </w:rPr>
        <w:t>IROP-PO3-SC31-2016-5</w:t>
      </w:r>
      <w:r w:rsidR="000E73B0" w:rsidRPr="0033383C">
        <w:rPr>
          <w:rFonts w:ascii="Arial" w:hAnsi="Arial" w:cs="Arial"/>
          <w:sz w:val="22"/>
          <w:szCs w:val="22"/>
        </w:rPr>
        <w:t>.</w:t>
      </w:r>
      <w:r w:rsidRPr="0033383C">
        <w:rPr>
          <w:rFonts w:ascii="Arial" w:hAnsi="Arial" w:cs="Arial"/>
          <w:sz w:val="22"/>
          <w:szCs w:val="22"/>
        </w:rPr>
        <w:t xml:space="preserve"> </w:t>
      </w:r>
    </w:p>
    <w:p w:rsidR="00556422" w:rsidRPr="0033383C" w:rsidRDefault="00556422" w:rsidP="0033383C">
      <w:pPr>
        <w:tabs>
          <w:tab w:val="left" w:pos="57"/>
        </w:tabs>
        <w:spacing w:before="120" w:line="360" w:lineRule="auto"/>
        <w:jc w:val="both"/>
        <w:rPr>
          <w:rFonts w:ascii="Arial" w:hAnsi="Arial" w:cs="Arial"/>
          <w:sz w:val="22"/>
          <w:szCs w:val="22"/>
        </w:rPr>
      </w:pPr>
      <w:r w:rsidRPr="0033383C">
        <w:rPr>
          <w:rFonts w:ascii="Arial" w:hAnsi="Arial" w:cs="Arial"/>
          <w:sz w:val="22"/>
          <w:szCs w:val="22"/>
        </w:rPr>
        <w:t xml:space="preserve">Na podporu ekonomického  aspektu udržateľného rozvoja a cieľa </w:t>
      </w:r>
      <w:r w:rsidRPr="0033383C">
        <w:rPr>
          <w:rFonts w:ascii="Arial" w:hAnsi="Arial" w:cs="Arial"/>
          <w:i/>
          <w:iCs/>
          <w:sz w:val="22"/>
          <w:szCs w:val="22"/>
        </w:rPr>
        <w:t xml:space="preserve">Zlepšenie prístupu k informáciám a komunikačným technológiám a zlepšenie ich využívania a kvality, Investovanie do vzdelávania, zručností a celoživotného vzdelávania </w:t>
      </w:r>
      <w:r w:rsidR="000E73B0" w:rsidRPr="0033383C">
        <w:rPr>
          <w:rFonts w:ascii="Arial" w:hAnsi="Arial" w:cs="Arial"/>
          <w:sz w:val="22"/>
          <w:szCs w:val="22"/>
        </w:rPr>
        <w:t>boli vyhlásené výzvy</w:t>
      </w:r>
      <w:r w:rsidRPr="0033383C">
        <w:rPr>
          <w:rFonts w:ascii="Arial" w:hAnsi="Arial" w:cs="Arial"/>
          <w:sz w:val="22"/>
          <w:szCs w:val="22"/>
        </w:rPr>
        <w:t>:</w:t>
      </w:r>
      <w:r w:rsidR="000E73B0" w:rsidRPr="0033383C">
        <w:rPr>
          <w:rFonts w:ascii="Arial" w:hAnsi="Arial" w:cs="Arial"/>
          <w:sz w:val="22"/>
          <w:szCs w:val="22"/>
        </w:rPr>
        <w:t xml:space="preserve"> </w:t>
      </w:r>
      <w:r w:rsidRPr="0033383C">
        <w:rPr>
          <w:rFonts w:ascii="Arial" w:hAnsi="Arial" w:cs="Arial"/>
          <w:sz w:val="22"/>
          <w:szCs w:val="22"/>
        </w:rPr>
        <w:t>IROP-PO1-SC121-2016-12</w:t>
      </w:r>
      <w:r w:rsidR="000E73B0" w:rsidRPr="0033383C">
        <w:rPr>
          <w:rFonts w:ascii="Arial" w:hAnsi="Arial" w:cs="Arial"/>
          <w:sz w:val="22"/>
          <w:szCs w:val="22"/>
        </w:rPr>
        <w:t xml:space="preserve">, </w:t>
      </w:r>
      <w:r w:rsidRPr="0033383C">
        <w:rPr>
          <w:rFonts w:ascii="Arial" w:hAnsi="Arial" w:cs="Arial"/>
          <w:sz w:val="22"/>
          <w:szCs w:val="22"/>
        </w:rPr>
        <w:t>IROP-P</w:t>
      </w:r>
      <w:r w:rsidR="000E73B0" w:rsidRPr="0033383C">
        <w:rPr>
          <w:rFonts w:ascii="Arial" w:hAnsi="Arial" w:cs="Arial"/>
          <w:sz w:val="22"/>
          <w:szCs w:val="22"/>
        </w:rPr>
        <w:t xml:space="preserve">O2-SC221-2016-10, </w:t>
      </w:r>
      <w:r w:rsidRPr="0033383C">
        <w:rPr>
          <w:rFonts w:ascii="Arial" w:hAnsi="Arial" w:cs="Arial"/>
          <w:sz w:val="22"/>
          <w:szCs w:val="22"/>
        </w:rPr>
        <w:t>IROP-PO2-SC223-2016-14</w:t>
      </w:r>
      <w:r w:rsidR="000E73B0" w:rsidRPr="0033383C">
        <w:rPr>
          <w:rFonts w:ascii="Arial" w:hAnsi="Arial" w:cs="Arial"/>
          <w:sz w:val="22"/>
          <w:szCs w:val="22"/>
        </w:rPr>
        <w:t xml:space="preserve">, </w:t>
      </w:r>
      <w:r w:rsidRPr="0033383C">
        <w:rPr>
          <w:rFonts w:ascii="Arial" w:hAnsi="Arial" w:cs="Arial"/>
          <w:sz w:val="22"/>
          <w:szCs w:val="22"/>
        </w:rPr>
        <w:t>IROP-PO2-SC222-2016-13</w:t>
      </w:r>
      <w:r w:rsidR="000E73B0" w:rsidRPr="0033383C">
        <w:rPr>
          <w:rFonts w:ascii="Arial" w:hAnsi="Arial" w:cs="Arial"/>
          <w:sz w:val="22"/>
          <w:szCs w:val="22"/>
        </w:rPr>
        <w:t>.</w:t>
      </w:r>
      <w:r w:rsidRPr="0033383C">
        <w:rPr>
          <w:rFonts w:ascii="Arial" w:hAnsi="Arial" w:cs="Arial"/>
          <w:sz w:val="22"/>
          <w:szCs w:val="22"/>
        </w:rPr>
        <w:t xml:space="preserve"> </w:t>
      </w:r>
    </w:p>
    <w:p w:rsidR="00775DC7" w:rsidRDefault="00C56CD4" w:rsidP="0033383C">
      <w:pPr>
        <w:tabs>
          <w:tab w:val="left" w:pos="57"/>
        </w:tabs>
        <w:spacing w:before="120" w:line="360" w:lineRule="auto"/>
        <w:jc w:val="both"/>
        <w:rPr>
          <w:rFonts w:ascii="Arial" w:hAnsi="Arial" w:cs="Arial"/>
          <w:sz w:val="22"/>
          <w:szCs w:val="22"/>
        </w:rPr>
      </w:pPr>
      <w:r>
        <w:rPr>
          <w:rFonts w:ascii="Arial" w:hAnsi="Arial" w:cs="Arial"/>
          <w:sz w:val="22"/>
          <w:szCs w:val="22"/>
        </w:rPr>
        <w:t>Z dôvodu, že v roku 2016 neboli schválené a </w:t>
      </w:r>
      <w:r w:rsidR="004E4B43">
        <w:rPr>
          <w:rFonts w:ascii="Arial" w:hAnsi="Arial" w:cs="Arial"/>
          <w:sz w:val="22"/>
          <w:szCs w:val="22"/>
        </w:rPr>
        <w:t>implementované</w:t>
      </w:r>
      <w:r>
        <w:rPr>
          <w:rFonts w:ascii="Arial" w:hAnsi="Arial" w:cs="Arial"/>
          <w:sz w:val="22"/>
          <w:szCs w:val="22"/>
        </w:rPr>
        <w:t xml:space="preserve"> projekty, k</w:t>
      </w:r>
      <w:r w:rsidR="00775DC7" w:rsidRPr="0033383C">
        <w:rPr>
          <w:rFonts w:ascii="Arial" w:hAnsi="Arial" w:cs="Arial"/>
          <w:sz w:val="22"/>
          <w:szCs w:val="22"/>
        </w:rPr>
        <w:t xml:space="preserve">ľúčové merateľné ukazovatele pre sledovanie napĺňania cieľov HP UR </w:t>
      </w:r>
      <w:r w:rsidR="008A3EC5">
        <w:rPr>
          <w:rFonts w:ascii="Arial" w:hAnsi="Arial" w:cs="Arial"/>
          <w:sz w:val="22"/>
          <w:szCs w:val="22"/>
        </w:rPr>
        <w:t>ne</w:t>
      </w:r>
      <w:r w:rsidR="00775DC7" w:rsidRPr="0033383C">
        <w:rPr>
          <w:rFonts w:ascii="Arial" w:hAnsi="Arial" w:cs="Arial"/>
          <w:sz w:val="22"/>
          <w:szCs w:val="22"/>
        </w:rPr>
        <w:t>boli</w:t>
      </w:r>
      <w:r w:rsidR="008A3EC5">
        <w:rPr>
          <w:rFonts w:ascii="Arial" w:hAnsi="Arial" w:cs="Arial"/>
          <w:sz w:val="22"/>
          <w:szCs w:val="22"/>
        </w:rPr>
        <w:t xml:space="preserve"> v roku 2016 naplnené.</w:t>
      </w:r>
      <w:r>
        <w:rPr>
          <w:rFonts w:ascii="Arial" w:hAnsi="Arial" w:cs="Arial"/>
          <w:sz w:val="22"/>
          <w:szCs w:val="22"/>
        </w:rPr>
        <w:t xml:space="preserve"> </w:t>
      </w:r>
    </w:p>
    <w:p w:rsidR="00F828BE" w:rsidRPr="0033383C" w:rsidRDefault="00F828BE" w:rsidP="0033383C">
      <w:pPr>
        <w:tabs>
          <w:tab w:val="left" w:pos="57"/>
        </w:tabs>
        <w:spacing w:before="120" w:line="360" w:lineRule="auto"/>
        <w:jc w:val="both"/>
        <w:rPr>
          <w:rFonts w:ascii="Arial" w:hAnsi="Arial" w:cs="Arial"/>
          <w:sz w:val="22"/>
          <w:szCs w:val="22"/>
        </w:rPr>
      </w:pPr>
    </w:p>
    <w:p w:rsidR="00123AB1" w:rsidRDefault="0059785F" w:rsidP="00B1011A">
      <w:pPr>
        <w:pStyle w:val="Nadpis2"/>
        <w:rPr>
          <w:rFonts w:eastAsiaTheme="minorHAnsi"/>
          <w:lang w:eastAsia="en-US"/>
        </w:rPr>
      </w:pPr>
      <w:bookmarkStart w:id="224" w:name="_Toc479768384"/>
      <w:proofErr w:type="spellStart"/>
      <w:r w:rsidRPr="0033383C">
        <w:rPr>
          <w:rFonts w:eastAsiaTheme="minorHAnsi"/>
          <w:lang w:eastAsia="en-US"/>
        </w:rPr>
        <w:t>Podpora</w:t>
      </w:r>
      <w:proofErr w:type="spellEnd"/>
      <w:r w:rsidRPr="0033383C">
        <w:rPr>
          <w:rFonts w:eastAsiaTheme="minorHAnsi"/>
          <w:lang w:eastAsia="en-US"/>
        </w:rPr>
        <w:t xml:space="preserve"> </w:t>
      </w:r>
      <w:proofErr w:type="spellStart"/>
      <w:r w:rsidRPr="0033383C">
        <w:rPr>
          <w:rFonts w:eastAsiaTheme="minorHAnsi"/>
          <w:lang w:eastAsia="en-US"/>
        </w:rPr>
        <w:t>použitá</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ciele</w:t>
      </w:r>
      <w:proofErr w:type="spellEnd"/>
      <w:r w:rsidRPr="0033383C">
        <w:rPr>
          <w:rFonts w:eastAsiaTheme="minorHAnsi"/>
          <w:lang w:eastAsia="en-US"/>
        </w:rPr>
        <w:t xml:space="preserve"> </w:t>
      </w:r>
      <w:proofErr w:type="spellStart"/>
      <w:r w:rsidRPr="0033383C">
        <w:rPr>
          <w:rFonts w:eastAsiaTheme="minorHAnsi"/>
          <w:lang w:eastAsia="en-US"/>
        </w:rPr>
        <w:t>súvisiace</w:t>
      </w:r>
      <w:proofErr w:type="spellEnd"/>
      <w:r w:rsidRPr="0033383C">
        <w:rPr>
          <w:rFonts w:eastAsiaTheme="minorHAnsi"/>
          <w:lang w:eastAsia="en-US"/>
        </w:rPr>
        <w:t xml:space="preserve"> so </w:t>
      </w:r>
      <w:proofErr w:type="spellStart"/>
      <w:r w:rsidRPr="0033383C">
        <w:rPr>
          <w:rFonts w:eastAsiaTheme="minorHAnsi"/>
          <w:lang w:eastAsia="en-US"/>
        </w:rPr>
        <w:t>zmenou</w:t>
      </w:r>
      <w:proofErr w:type="spellEnd"/>
      <w:r w:rsidRPr="0033383C">
        <w:rPr>
          <w:rFonts w:eastAsiaTheme="minorHAnsi"/>
          <w:lang w:eastAsia="en-US"/>
        </w:rPr>
        <w:t xml:space="preserve"> </w:t>
      </w:r>
      <w:proofErr w:type="spellStart"/>
      <w:r w:rsidRPr="0033383C">
        <w:rPr>
          <w:rFonts w:eastAsiaTheme="minorHAnsi"/>
          <w:lang w:eastAsia="en-US"/>
        </w:rPr>
        <w:t>klímy</w:t>
      </w:r>
      <w:bookmarkEnd w:id="224"/>
      <w:proofErr w:type="spellEnd"/>
    </w:p>
    <w:p w:rsidR="00F828BE" w:rsidRPr="00F828BE" w:rsidRDefault="00F828BE" w:rsidP="00F828BE">
      <w:pPr>
        <w:rPr>
          <w:rFonts w:eastAsiaTheme="minorHAnsi"/>
          <w:lang w:val="en-US" w:eastAsia="en-US"/>
        </w:rPr>
      </w:pPr>
    </w:p>
    <w:p w:rsidR="00F20C93" w:rsidRPr="0033383C" w:rsidRDefault="00D0239E" w:rsidP="0033383C">
      <w:pPr>
        <w:tabs>
          <w:tab w:val="left" w:pos="57"/>
        </w:tabs>
        <w:spacing w:before="120" w:line="360" w:lineRule="auto"/>
        <w:jc w:val="both"/>
        <w:rPr>
          <w:rFonts w:ascii="Arial" w:hAnsi="Arial" w:cs="Arial"/>
          <w:sz w:val="22"/>
          <w:szCs w:val="22"/>
        </w:rPr>
      </w:pPr>
      <w:r w:rsidRPr="0033383C">
        <w:rPr>
          <w:rFonts w:ascii="Arial" w:hAnsi="Arial" w:cs="Arial"/>
          <w:sz w:val="22"/>
          <w:szCs w:val="22"/>
        </w:rPr>
        <w:t>V rámci vyhlásených výziev IROP sa uplatňuje pri hodnotení a výbere projektov b</w:t>
      </w:r>
      <w:r w:rsidR="00F20C93" w:rsidRPr="0033383C">
        <w:rPr>
          <w:rFonts w:ascii="Arial" w:hAnsi="Arial" w:cs="Arial"/>
          <w:sz w:val="22"/>
          <w:szCs w:val="22"/>
        </w:rPr>
        <w:t xml:space="preserve">odové kritérium </w:t>
      </w:r>
      <w:r w:rsidR="00F20C93" w:rsidRPr="0033383C">
        <w:rPr>
          <w:rFonts w:ascii="Arial" w:hAnsi="Arial" w:cs="Arial"/>
          <w:i/>
          <w:sz w:val="22"/>
          <w:szCs w:val="22"/>
        </w:rPr>
        <w:t>Príspevok projektu k minimalizácii vplyvu zastavaného prostredia na lokálne klimatické podmienky</w:t>
      </w:r>
      <w:r w:rsidR="00F20C93" w:rsidRPr="0033383C">
        <w:rPr>
          <w:rFonts w:ascii="Arial" w:hAnsi="Arial" w:cs="Arial"/>
          <w:sz w:val="22"/>
          <w:szCs w:val="22"/>
        </w:rPr>
        <w:t>. Kritérium hodnotí príspevok projektu k minimalizácii vplyvu zastaveného prostredia na lokálne klimatické podmienky (zadržanie vody, prehrievanie prostredia a pod.) napr. v podobe zelených fasád a striech. Projekt realizovanými opatreniami musí prispievať k minimalizácii vplyvu zastaveného prostredia na lokálne klimatické podmienky.</w:t>
      </w:r>
    </w:p>
    <w:p w:rsidR="00D0239E" w:rsidRPr="0033383C" w:rsidRDefault="00D0239E" w:rsidP="0033383C">
      <w:pPr>
        <w:tabs>
          <w:tab w:val="left" w:pos="57"/>
        </w:tabs>
        <w:spacing w:before="120" w:line="360" w:lineRule="auto"/>
        <w:jc w:val="both"/>
        <w:rPr>
          <w:rFonts w:ascii="Arial" w:hAnsi="Arial" w:cs="Arial"/>
          <w:iCs/>
          <w:sz w:val="22"/>
          <w:szCs w:val="22"/>
        </w:rPr>
      </w:pPr>
      <w:bookmarkStart w:id="225" w:name="_Toc428367966"/>
      <w:r w:rsidRPr="0033383C">
        <w:rPr>
          <w:rFonts w:ascii="Arial" w:hAnsi="Arial" w:cs="Arial"/>
          <w:bCs/>
          <w:sz w:val="22"/>
          <w:szCs w:val="22"/>
        </w:rPr>
        <w:t>V zmysle IROP (</w:t>
      </w:r>
      <w:r w:rsidR="00AC3E88" w:rsidRPr="0033383C">
        <w:rPr>
          <w:rFonts w:ascii="Arial" w:hAnsi="Arial" w:cs="Arial"/>
          <w:bCs/>
          <w:sz w:val="22"/>
          <w:szCs w:val="22"/>
        </w:rPr>
        <w:t>t</w:t>
      </w:r>
      <w:r w:rsidRPr="0033383C">
        <w:rPr>
          <w:rFonts w:ascii="Arial" w:hAnsi="Arial" w:cs="Arial"/>
          <w:bCs/>
          <w:sz w:val="22"/>
          <w:szCs w:val="22"/>
        </w:rPr>
        <w:t>abuľka č.</w:t>
      </w:r>
      <w:r w:rsidR="00AC3E88" w:rsidRPr="0033383C">
        <w:rPr>
          <w:rFonts w:ascii="Arial" w:hAnsi="Arial" w:cs="Arial"/>
          <w:bCs/>
          <w:sz w:val="22"/>
          <w:szCs w:val="22"/>
        </w:rPr>
        <w:t xml:space="preserve"> </w:t>
      </w:r>
      <w:r w:rsidRPr="0033383C">
        <w:rPr>
          <w:rFonts w:ascii="Arial" w:hAnsi="Arial" w:cs="Arial"/>
          <w:bCs/>
          <w:sz w:val="22"/>
          <w:szCs w:val="22"/>
        </w:rPr>
        <w:t>46) je plánovaná indikatívna alokácia</w:t>
      </w:r>
      <w:r w:rsidRPr="0033383C">
        <w:rPr>
          <w:rFonts w:ascii="Arial" w:hAnsi="Arial" w:cs="Arial"/>
          <w:iCs/>
          <w:sz w:val="22"/>
          <w:szCs w:val="22"/>
        </w:rPr>
        <w:t xml:space="preserve"> </w:t>
      </w:r>
      <w:r w:rsidR="00A43EDF" w:rsidRPr="0033383C">
        <w:rPr>
          <w:rFonts w:ascii="Arial" w:hAnsi="Arial" w:cs="Arial"/>
          <w:iCs/>
          <w:sz w:val="22"/>
          <w:szCs w:val="22"/>
        </w:rPr>
        <w:t>na podporu cieľov spojených s klimatickými zmenami v rámci PO 1</w:t>
      </w:r>
      <w:r w:rsidR="00D3561E" w:rsidRPr="0033383C">
        <w:rPr>
          <w:rFonts w:ascii="Arial" w:hAnsi="Arial" w:cs="Arial"/>
          <w:iCs/>
          <w:sz w:val="22"/>
          <w:szCs w:val="22"/>
        </w:rPr>
        <w:t xml:space="preserve"> - </w:t>
      </w:r>
      <w:r w:rsidR="00A43EDF" w:rsidRPr="0033383C">
        <w:rPr>
          <w:rFonts w:ascii="Arial" w:hAnsi="Arial" w:cs="Arial"/>
          <w:iCs/>
          <w:sz w:val="22"/>
          <w:szCs w:val="22"/>
        </w:rPr>
        <w:t>63 600 000,00 EUR a v rámci PO</w:t>
      </w:r>
      <w:r w:rsidR="00D3561E" w:rsidRPr="0033383C">
        <w:rPr>
          <w:rFonts w:ascii="Arial" w:hAnsi="Arial" w:cs="Arial"/>
          <w:iCs/>
          <w:sz w:val="22"/>
          <w:szCs w:val="22"/>
        </w:rPr>
        <w:t xml:space="preserve"> </w:t>
      </w:r>
      <w:r w:rsidR="00A43EDF" w:rsidRPr="0033383C">
        <w:rPr>
          <w:rFonts w:ascii="Arial" w:hAnsi="Arial" w:cs="Arial"/>
          <w:iCs/>
          <w:sz w:val="22"/>
          <w:szCs w:val="22"/>
        </w:rPr>
        <w:t xml:space="preserve">4 </w:t>
      </w:r>
      <w:r w:rsidR="00D3561E" w:rsidRPr="0033383C">
        <w:rPr>
          <w:rFonts w:ascii="Arial" w:hAnsi="Arial" w:cs="Arial"/>
          <w:iCs/>
          <w:sz w:val="22"/>
          <w:szCs w:val="22"/>
        </w:rPr>
        <w:t xml:space="preserve">- </w:t>
      </w:r>
      <w:r w:rsidR="00A43EDF" w:rsidRPr="0033383C">
        <w:rPr>
          <w:rFonts w:ascii="Arial" w:hAnsi="Arial" w:cs="Arial"/>
          <w:iCs/>
          <w:sz w:val="22"/>
          <w:szCs w:val="22"/>
        </w:rPr>
        <w:t>121 519 800,40 EUR</w:t>
      </w:r>
      <w:r w:rsidR="00AC3E88" w:rsidRPr="0033383C">
        <w:rPr>
          <w:rFonts w:ascii="Arial" w:hAnsi="Arial" w:cs="Arial"/>
          <w:iCs/>
          <w:sz w:val="22"/>
          <w:szCs w:val="22"/>
        </w:rPr>
        <w:t xml:space="preserve"> (v celkovom podiele </w:t>
      </w:r>
      <w:r w:rsidR="00A43EDF" w:rsidRPr="0033383C">
        <w:rPr>
          <w:rFonts w:ascii="Arial" w:hAnsi="Arial" w:cs="Arial"/>
          <w:iCs/>
          <w:sz w:val="22"/>
          <w:szCs w:val="22"/>
        </w:rPr>
        <w:t>10,55% z celkovej alokácie).</w:t>
      </w:r>
    </w:p>
    <w:p w:rsidR="00A43EDF" w:rsidRDefault="00A43EDF" w:rsidP="0033383C">
      <w:pPr>
        <w:tabs>
          <w:tab w:val="left" w:pos="57"/>
        </w:tabs>
        <w:spacing w:before="120" w:line="360" w:lineRule="auto"/>
        <w:jc w:val="both"/>
        <w:rPr>
          <w:rFonts w:ascii="Arial" w:hAnsi="Arial" w:cs="Arial"/>
          <w:sz w:val="22"/>
          <w:szCs w:val="22"/>
        </w:rPr>
      </w:pPr>
      <w:r w:rsidRPr="0033383C">
        <w:rPr>
          <w:rFonts w:ascii="Arial" w:hAnsi="Arial" w:cs="Arial"/>
          <w:iCs/>
          <w:sz w:val="22"/>
          <w:szCs w:val="22"/>
        </w:rPr>
        <w:t>V roku 2016 boli k</w:t>
      </w:r>
      <w:r w:rsidRPr="0033383C">
        <w:rPr>
          <w:rFonts w:ascii="Arial" w:hAnsi="Arial" w:cs="Arial"/>
          <w:sz w:val="22"/>
          <w:szCs w:val="22"/>
        </w:rPr>
        <w:t>ľúčové výzvy v rámci PO 1 s dopadom na zlepšenie klímy vyhlásené v druhej polovici roka 2016</w:t>
      </w:r>
      <w:r w:rsidR="00AC3E88" w:rsidRPr="0033383C">
        <w:rPr>
          <w:rFonts w:ascii="Arial" w:hAnsi="Arial" w:cs="Arial"/>
          <w:sz w:val="22"/>
          <w:szCs w:val="22"/>
        </w:rPr>
        <w:t xml:space="preserve"> v celkovej výške </w:t>
      </w:r>
      <w:r w:rsidR="0038099D" w:rsidRPr="0033383C">
        <w:rPr>
          <w:rFonts w:ascii="Arial" w:hAnsi="Arial" w:cs="Arial"/>
          <w:sz w:val="22"/>
          <w:szCs w:val="22"/>
        </w:rPr>
        <w:t xml:space="preserve">208 365 556 </w:t>
      </w:r>
      <w:r w:rsidR="00AC3E88" w:rsidRPr="0033383C">
        <w:rPr>
          <w:rFonts w:ascii="Arial" w:hAnsi="Arial" w:cs="Arial"/>
          <w:sz w:val="22"/>
          <w:szCs w:val="22"/>
        </w:rPr>
        <w:t>EUR</w:t>
      </w:r>
      <w:r w:rsidRPr="0033383C">
        <w:rPr>
          <w:rFonts w:ascii="Arial" w:hAnsi="Arial" w:cs="Arial"/>
          <w:sz w:val="22"/>
          <w:szCs w:val="22"/>
        </w:rPr>
        <w:t xml:space="preserve">. V rámci PO 4 bola v roku 2015 podpísaná </w:t>
      </w:r>
      <w:r w:rsidRPr="000C1A2A">
        <w:rPr>
          <w:rFonts w:ascii="Arial" w:hAnsi="Arial" w:cs="Arial"/>
          <w:i/>
          <w:sz w:val="22"/>
          <w:szCs w:val="22"/>
        </w:rPr>
        <w:t>Zmluva o</w:t>
      </w:r>
      <w:r w:rsidR="0038099D" w:rsidRPr="000C1A2A">
        <w:rPr>
          <w:rFonts w:ascii="Arial" w:hAnsi="Arial" w:cs="Arial"/>
          <w:i/>
          <w:sz w:val="22"/>
          <w:szCs w:val="22"/>
        </w:rPr>
        <w:t> </w:t>
      </w:r>
      <w:r w:rsidRPr="000C1A2A">
        <w:rPr>
          <w:rFonts w:ascii="Arial" w:hAnsi="Arial" w:cs="Arial"/>
          <w:i/>
          <w:sz w:val="22"/>
          <w:szCs w:val="22"/>
        </w:rPr>
        <w:t>financovaní</w:t>
      </w:r>
      <w:r w:rsidR="0038099D" w:rsidRPr="0033383C">
        <w:rPr>
          <w:rFonts w:ascii="Arial" w:hAnsi="Arial" w:cs="Arial"/>
          <w:sz w:val="22"/>
          <w:szCs w:val="22"/>
        </w:rPr>
        <w:t xml:space="preserve"> vo výške 139 249 179 EUR</w:t>
      </w:r>
      <w:r w:rsidRPr="0033383C">
        <w:rPr>
          <w:rFonts w:ascii="Arial" w:hAnsi="Arial" w:cs="Arial"/>
          <w:sz w:val="22"/>
          <w:szCs w:val="22"/>
        </w:rPr>
        <w:t>, v zmysle ktorej budú podporené projekty na zlepšenie energetickej efektívnosti</w:t>
      </w:r>
      <w:r w:rsidR="00D3561E" w:rsidRPr="0033383C">
        <w:rPr>
          <w:rFonts w:ascii="Arial" w:hAnsi="Arial" w:cs="Arial"/>
          <w:sz w:val="22"/>
          <w:szCs w:val="22"/>
        </w:rPr>
        <w:t xml:space="preserve"> s pozitívnym dopadom na zmenu klímy</w:t>
      </w:r>
      <w:r w:rsidRPr="0033383C">
        <w:rPr>
          <w:rFonts w:ascii="Arial" w:hAnsi="Arial" w:cs="Arial"/>
          <w:sz w:val="22"/>
          <w:szCs w:val="22"/>
        </w:rPr>
        <w:t xml:space="preserve">. </w:t>
      </w:r>
    </w:p>
    <w:p w:rsidR="004A37F3" w:rsidRDefault="004A37F3" w:rsidP="0033383C">
      <w:pPr>
        <w:tabs>
          <w:tab w:val="left" w:pos="57"/>
        </w:tabs>
        <w:spacing w:before="120" w:line="360" w:lineRule="auto"/>
        <w:jc w:val="both"/>
        <w:rPr>
          <w:rFonts w:ascii="Arial" w:hAnsi="Arial" w:cs="Arial"/>
          <w:sz w:val="22"/>
          <w:szCs w:val="22"/>
        </w:rPr>
      </w:pPr>
    </w:p>
    <w:p w:rsidR="0059785F" w:rsidRPr="0033383C" w:rsidRDefault="0059785F" w:rsidP="00B1011A">
      <w:pPr>
        <w:pStyle w:val="Nadpis2"/>
        <w:rPr>
          <w:rFonts w:eastAsiaTheme="minorHAnsi"/>
          <w:lang w:eastAsia="en-US"/>
        </w:rPr>
      </w:pPr>
      <w:bookmarkStart w:id="226" w:name="_Toc479768385"/>
      <w:proofErr w:type="spellStart"/>
      <w:r w:rsidRPr="0033383C">
        <w:rPr>
          <w:rFonts w:eastAsiaTheme="minorHAnsi"/>
          <w:lang w:eastAsia="en-US"/>
        </w:rPr>
        <w:t>Úloha</w:t>
      </w:r>
      <w:proofErr w:type="spellEnd"/>
      <w:r w:rsidRPr="0033383C">
        <w:rPr>
          <w:rFonts w:eastAsiaTheme="minorHAnsi"/>
          <w:lang w:eastAsia="en-US"/>
        </w:rPr>
        <w:t xml:space="preserve"> </w:t>
      </w:r>
      <w:proofErr w:type="spellStart"/>
      <w:r w:rsidRPr="0033383C">
        <w:rPr>
          <w:rFonts w:eastAsiaTheme="minorHAnsi"/>
          <w:lang w:eastAsia="en-US"/>
        </w:rPr>
        <w:t>partnerov</w:t>
      </w:r>
      <w:proofErr w:type="spellEnd"/>
      <w:r w:rsidRPr="0033383C">
        <w:rPr>
          <w:rFonts w:eastAsiaTheme="minorHAnsi"/>
          <w:lang w:eastAsia="en-US"/>
        </w:rPr>
        <w:t xml:space="preserve"> </w:t>
      </w:r>
      <w:proofErr w:type="spellStart"/>
      <w:r w:rsidRPr="0033383C">
        <w:rPr>
          <w:rFonts w:eastAsiaTheme="minorHAnsi"/>
          <w:lang w:eastAsia="en-US"/>
        </w:rPr>
        <w:t>pri</w:t>
      </w:r>
      <w:proofErr w:type="spellEnd"/>
      <w:r w:rsidRPr="0033383C">
        <w:rPr>
          <w:rFonts w:eastAsiaTheme="minorHAnsi"/>
          <w:lang w:eastAsia="en-US"/>
        </w:rPr>
        <w:t xml:space="preserve"> </w:t>
      </w:r>
      <w:proofErr w:type="spellStart"/>
      <w:r w:rsidRPr="0033383C">
        <w:rPr>
          <w:rFonts w:eastAsiaTheme="minorHAnsi"/>
          <w:lang w:eastAsia="en-US"/>
        </w:rPr>
        <w:t>vykonávaní</w:t>
      </w:r>
      <w:proofErr w:type="spellEnd"/>
      <w:r w:rsidRPr="0033383C">
        <w:rPr>
          <w:rFonts w:eastAsiaTheme="minorHAnsi"/>
          <w:lang w:eastAsia="en-US"/>
        </w:rPr>
        <w:t xml:space="preserve"> </w:t>
      </w:r>
      <w:proofErr w:type="spellStart"/>
      <w:r w:rsidRPr="0033383C">
        <w:rPr>
          <w:rFonts w:eastAsiaTheme="minorHAnsi"/>
          <w:lang w:eastAsia="en-US"/>
        </w:rPr>
        <w:t>programu</w:t>
      </w:r>
      <w:bookmarkEnd w:id="225"/>
      <w:bookmarkEnd w:id="226"/>
      <w:proofErr w:type="spellEnd"/>
      <w:r w:rsidRPr="0033383C">
        <w:rPr>
          <w:rFonts w:eastAsiaTheme="minorHAnsi"/>
          <w:lang w:eastAsia="en-US"/>
        </w:rPr>
        <w:t xml:space="preserve"> </w:t>
      </w:r>
    </w:p>
    <w:p w:rsidR="00B1011A" w:rsidRDefault="00B1011A" w:rsidP="00DB181F">
      <w:pPr>
        <w:tabs>
          <w:tab w:val="left" w:pos="57"/>
          <w:tab w:val="left" w:pos="9072"/>
        </w:tabs>
        <w:autoSpaceDE w:val="0"/>
        <w:autoSpaceDN w:val="0"/>
        <w:adjustRightInd w:val="0"/>
        <w:spacing w:line="360" w:lineRule="auto"/>
        <w:jc w:val="both"/>
        <w:rPr>
          <w:rFonts w:ascii="Arial" w:hAnsi="Arial" w:cs="Arial"/>
          <w:b/>
          <w:sz w:val="22"/>
          <w:szCs w:val="22"/>
        </w:rPr>
      </w:pPr>
    </w:p>
    <w:p w:rsidR="00C563F4" w:rsidRPr="0033383C" w:rsidRDefault="00C563F4" w:rsidP="00DB181F">
      <w:pPr>
        <w:tabs>
          <w:tab w:val="left" w:pos="57"/>
          <w:tab w:val="left" w:pos="9072"/>
        </w:tabs>
        <w:autoSpaceDE w:val="0"/>
        <w:autoSpaceDN w:val="0"/>
        <w:adjustRightInd w:val="0"/>
        <w:spacing w:line="360" w:lineRule="auto"/>
        <w:jc w:val="both"/>
        <w:rPr>
          <w:rFonts w:ascii="Arial" w:hAnsi="Arial" w:cs="Arial"/>
          <w:b/>
          <w:sz w:val="22"/>
          <w:szCs w:val="22"/>
        </w:rPr>
      </w:pPr>
      <w:r w:rsidRPr="0033383C">
        <w:rPr>
          <w:rFonts w:ascii="Arial" w:hAnsi="Arial" w:cs="Arial"/>
          <w:b/>
          <w:sz w:val="22"/>
          <w:szCs w:val="22"/>
        </w:rPr>
        <w:t>Monitorovací výbor pre IROP</w:t>
      </w:r>
      <w:r w:rsidR="00D749F6">
        <w:rPr>
          <w:rFonts w:ascii="Arial" w:hAnsi="Arial" w:cs="Arial"/>
          <w:b/>
          <w:sz w:val="22"/>
          <w:szCs w:val="22"/>
        </w:rPr>
        <w:t xml:space="preserve"> (MV)</w:t>
      </w:r>
    </w:p>
    <w:p w:rsidR="00C563F4" w:rsidRPr="0033383C" w:rsidRDefault="0038099D" w:rsidP="00DB181F">
      <w:pPr>
        <w:tabs>
          <w:tab w:val="left" w:pos="57"/>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Princíp partnerstva je aplikovaný v rámci MV s ohľadom na</w:t>
      </w:r>
      <w:r w:rsidR="00D749F6">
        <w:rPr>
          <w:rFonts w:ascii="Arial" w:hAnsi="Arial" w:cs="Arial"/>
          <w:sz w:val="22"/>
          <w:szCs w:val="22"/>
        </w:rPr>
        <w:t xml:space="preserve"> regionálny/územný rozmer a</w:t>
      </w:r>
      <w:r w:rsidRPr="0033383C">
        <w:rPr>
          <w:rFonts w:ascii="Arial" w:hAnsi="Arial" w:cs="Arial"/>
          <w:sz w:val="22"/>
          <w:szCs w:val="22"/>
        </w:rPr>
        <w:t xml:space="preserve"> mnohoodvetvové obsahové zameranie</w:t>
      </w:r>
      <w:r w:rsidR="00D749F6">
        <w:rPr>
          <w:rFonts w:ascii="Arial" w:hAnsi="Arial" w:cs="Arial"/>
          <w:sz w:val="22"/>
          <w:szCs w:val="22"/>
        </w:rPr>
        <w:t xml:space="preserve"> OP</w:t>
      </w:r>
      <w:r w:rsidRPr="0033383C">
        <w:rPr>
          <w:rFonts w:ascii="Arial" w:hAnsi="Arial" w:cs="Arial"/>
          <w:sz w:val="22"/>
          <w:szCs w:val="22"/>
        </w:rPr>
        <w:t xml:space="preserve">. </w:t>
      </w:r>
      <w:r w:rsidR="00C563F4" w:rsidRPr="0033383C">
        <w:rPr>
          <w:rFonts w:ascii="Arial" w:hAnsi="Arial" w:cs="Arial"/>
          <w:sz w:val="22"/>
          <w:szCs w:val="22"/>
        </w:rPr>
        <w:t>M</w:t>
      </w:r>
      <w:r w:rsidR="00D749F6">
        <w:rPr>
          <w:rFonts w:ascii="Arial" w:hAnsi="Arial" w:cs="Arial"/>
          <w:sz w:val="22"/>
          <w:szCs w:val="22"/>
        </w:rPr>
        <w:t xml:space="preserve">V </w:t>
      </w:r>
      <w:r w:rsidR="00C563F4" w:rsidRPr="0033383C">
        <w:rPr>
          <w:rFonts w:ascii="Arial" w:hAnsi="Arial" w:cs="Arial"/>
          <w:sz w:val="22"/>
          <w:szCs w:val="22"/>
        </w:rPr>
        <w:t>má 47 členov s hlasovacím právom a</w:t>
      </w:r>
      <w:r w:rsidR="00D749F6">
        <w:rPr>
          <w:rFonts w:ascii="Arial" w:hAnsi="Arial" w:cs="Arial"/>
          <w:sz w:val="22"/>
          <w:szCs w:val="22"/>
        </w:rPr>
        <w:t> </w:t>
      </w:r>
      <w:r w:rsidR="0073326D" w:rsidRPr="0033383C">
        <w:rPr>
          <w:rFonts w:ascii="Arial" w:hAnsi="Arial" w:cs="Arial"/>
          <w:sz w:val="22"/>
          <w:szCs w:val="22"/>
        </w:rPr>
        <w:t>pozorovateľov</w:t>
      </w:r>
      <w:r w:rsidR="00D749F6">
        <w:rPr>
          <w:rFonts w:ascii="Arial" w:hAnsi="Arial" w:cs="Arial"/>
          <w:sz w:val="22"/>
          <w:szCs w:val="22"/>
        </w:rPr>
        <w:t>;</w:t>
      </w:r>
      <w:r w:rsidR="0073326D" w:rsidRPr="0033383C">
        <w:rPr>
          <w:rFonts w:ascii="Arial" w:hAnsi="Arial" w:cs="Arial"/>
          <w:sz w:val="22"/>
          <w:szCs w:val="22"/>
        </w:rPr>
        <w:t> zastúpení sú členovia ústredných orgánov štátnej správy – ministerstiev ako riadiacich orgánov ostatných operačných programov, zástupcovia regionálnej samosprávy, zástupcovia miestnej samosprávy a ďalší socioekonomickí partneri vrátane subjektov neziskového sektora.</w:t>
      </w:r>
    </w:p>
    <w:p w:rsidR="00C563F4" w:rsidRPr="0033383C" w:rsidRDefault="00C563F4" w:rsidP="0033383C">
      <w:pPr>
        <w:tabs>
          <w:tab w:val="left" w:pos="57"/>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V roku 2016 MV zasadal dvakrát:</w:t>
      </w:r>
    </w:p>
    <w:p w:rsidR="00C563F4" w:rsidRPr="0033383C" w:rsidRDefault="00C563F4" w:rsidP="0033383C">
      <w:pPr>
        <w:tabs>
          <w:tab w:val="left" w:pos="57"/>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 xml:space="preserve">V poradí tretie zasadnutie MV sa uskutočnilo 30.6.2016. Na zasadnutí boli schválené kritériá pre výber projektov a metodika ich uplatňovania pre ŠC 1.2.1, 2.1.3, a 3.1. Prezentovaný bol stav schvaľovania RIÚS a prípravy </w:t>
      </w:r>
      <w:proofErr w:type="spellStart"/>
      <w:r w:rsidRPr="0033383C">
        <w:rPr>
          <w:rFonts w:ascii="Arial" w:hAnsi="Arial" w:cs="Arial"/>
          <w:sz w:val="22"/>
          <w:szCs w:val="22"/>
        </w:rPr>
        <w:t>ExAnte</w:t>
      </w:r>
      <w:proofErr w:type="spellEnd"/>
      <w:r w:rsidR="008A3EC5">
        <w:rPr>
          <w:rFonts w:ascii="Arial" w:hAnsi="Arial" w:cs="Arial"/>
          <w:sz w:val="22"/>
          <w:szCs w:val="22"/>
        </w:rPr>
        <w:t xml:space="preserve"> </w:t>
      </w:r>
      <w:proofErr w:type="spellStart"/>
      <w:r w:rsidRPr="0033383C">
        <w:rPr>
          <w:rFonts w:ascii="Arial" w:hAnsi="Arial" w:cs="Arial"/>
          <w:sz w:val="22"/>
          <w:szCs w:val="22"/>
        </w:rPr>
        <w:t>kondicionalít</w:t>
      </w:r>
      <w:proofErr w:type="spellEnd"/>
      <w:r w:rsidRPr="0033383C">
        <w:rPr>
          <w:rFonts w:ascii="Arial" w:hAnsi="Arial" w:cs="Arial"/>
          <w:sz w:val="22"/>
          <w:szCs w:val="22"/>
        </w:rPr>
        <w:t xml:space="preserve"> a zároveň bola prerokovaná príprava implementácie IROP.</w:t>
      </w:r>
    </w:p>
    <w:p w:rsidR="00C563F4" w:rsidRPr="0033383C" w:rsidRDefault="00C563F4" w:rsidP="007D7C1F">
      <w:pPr>
        <w:tabs>
          <w:tab w:val="left" w:pos="57"/>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Dňa 23.9.2016 prebehlo štvrté zasadnutie, na ktorom boli schválené kritériá pre výber projektov v rámci ŠC 1.1, 1.2.1, 1.2.2, 2.2.1,</w:t>
      </w:r>
      <w:r w:rsidR="004A37F3">
        <w:rPr>
          <w:rFonts w:ascii="Arial" w:hAnsi="Arial" w:cs="Arial"/>
          <w:sz w:val="22"/>
          <w:szCs w:val="22"/>
        </w:rPr>
        <w:t xml:space="preserve"> </w:t>
      </w:r>
      <w:r w:rsidRPr="0033383C">
        <w:rPr>
          <w:rFonts w:ascii="Arial" w:hAnsi="Arial" w:cs="Arial"/>
          <w:sz w:val="22"/>
          <w:szCs w:val="22"/>
        </w:rPr>
        <w:t>2.2.2, 2.2.3, 4.2.1, 4.3.1 a</w:t>
      </w:r>
      <w:r w:rsidR="008A3EC5">
        <w:rPr>
          <w:rFonts w:ascii="Arial" w:hAnsi="Arial" w:cs="Arial"/>
          <w:sz w:val="22"/>
          <w:szCs w:val="22"/>
        </w:rPr>
        <w:t xml:space="preserve"> zároveň boli </w:t>
      </w:r>
      <w:r w:rsidRPr="0033383C">
        <w:rPr>
          <w:rFonts w:ascii="Arial" w:hAnsi="Arial" w:cs="Arial"/>
          <w:sz w:val="22"/>
          <w:szCs w:val="22"/>
        </w:rPr>
        <w:t>poskytnuté</w:t>
      </w:r>
      <w:r w:rsidR="008A3EC5">
        <w:rPr>
          <w:rFonts w:ascii="Arial" w:hAnsi="Arial" w:cs="Arial"/>
          <w:sz w:val="22"/>
          <w:szCs w:val="22"/>
        </w:rPr>
        <w:t xml:space="preserve"> </w:t>
      </w:r>
      <w:r w:rsidRPr="0033383C">
        <w:rPr>
          <w:rFonts w:ascii="Arial" w:hAnsi="Arial" w:cs="Arial"/>
          <w:sz w:val="22"/>
          <w:szCs w:val="22"/>
        </w:rPr>
        <w:t xml:space="preserve">informácie o celkovom pokroku implementácie IROP a odpočet plnenia čiastkových úloh. </w:t>
      </w:r>
    </w:p>
    <w:p w:rsidR="00B20ADB" w:rsidRDefault="00B20ADB" w:rsidP="007D7C1F">
      <w:pPr>
        <w:tabs>
          <w:tab w:val="left" w:pos="57"/>
        </w:tabs>
        <w:spacing w:before="120" w:line="360" w:lineRule="auto"/>
        <w:rPr>
          <w:rFonts w:ascii="Arial" w:hAnsi="Arial" w:cs="Arial"/>
          <w:b/>
          <w:sz w:val="22"/>
          <w:szCs w:val="22"/>
        </w:rPr>
      </w:pPr>
    </w:p>
    <w:p w:rsidR="0038099D" w:rsidRPr="0033383C" w:rsidRDefault="009F45F8" w:rsidP="007D7C1F">
      <w:pPr>
        <w:tabs>
          <w:tab w:val="left" w:pos="57"/>
        </w:tabs>
        <w:spacing w:before="120" w:line="360" w:lineRule="auto"/>
        <w:rPr>
          <w:rFonts w:ascii="Arial" w:hAnsi="Arial" w:cs="Arial"/>
          <w:b/>
          <w:sz w:val="22"/>
          <w:szCs w:val="22"/>
        </w:rPr>
      </w:pPr>
      <w:r>
        <w:rPr>
          <w:rFonts w:ascii="Arial" w:hAnsi="Arial" w:cs="Arial"/>
          <w:b/>
          <w:sz w:val="22"/>
          <w:szCs w:val="22"/>
        </w:rPr>
        <w:t>R</w:t>
      </w:r>
      <w:r w:rsidR="0038099D" w:rsidRPr="0033383C">
        <w:rPr>
          <w:rFonts w:ascii="Arial" w:hAnsi="Arial" w:cs="Arial"/>
          <w:b/>
          <w:sz w:val="22"/>
          <w:szCs w:val="22"/>
        </w:rPr>
        <w:t>egionáln</w:t>
      </w:r>
      <w:r w:rsidR="00EE2217" w:rsidRPr="0033383C">
        <w:rPr>
          <w:rFonts w:ascii="Arial" w:hAnsi="Arial" w:cs="Arial"/>
          <w:b/>
          <w:sz w:val="22"/>
          <w:szCs w:val="22"/>
        </w:rPr>
        <w:t>i</w:t>
      </w:r>
      <w:r w:rsidR="0038099D" w:rsidRPr="0033383C">
        <w:rPr>
          <w:rFonts w:ascii="Arial" w:hAnsi="Arial" w:cs="Arial"/>
          <w:b/>
          <w:sz w:val="22"/>
          <w:szCs w:val="22"/>
        </w:rPr>
        <w:t xml:space="preserve"> partner</w:t>
      </w:r>
      <w:r w:rsidR="00EE2217" w:rsidRPr="0033383C">
        <w:rPr>
          <w:rFonts w:ascii="Arial" w:hAnsi="Arial" w:cs="Arial"/>
          <w:b/>
          <w:sz w:val="22"/>
          <w:szCs w:val="22"/>
        </w:rPr>
        <w:t>i</w:t>
      </w:r>
    </w:p>
    <w:p w:rsidR="0038099D" w:rsidRDefault="0038099D" w:rsidP="00DB181F">
      <w:pPr>
        <w:tabs>
          <w:tab w:val="left" w:pos="57"/>
        </w:tabs>
        <w:spacing w:line="360" w:lineRule="auto"/>
        <w:jc w:val="both"/>
        <w:rPr>
          <w:rFonts w:ascii="Arial" w:hAnsi="Arial" w:cs="Arial"/>
          <w:sz w:val="22"/>
          <w:szCs w:val="22"/>
        </w:rPr>
      </w:pPr>
      <w:r w:rsidRPr="0033383C">
        <w:rPr>
          <w:rFonts w:ascii="Arial" w:hAnsi="Arial" w:cs="Arial"/>
          <w:sz w:val="22"/>
          <w:szCs w:val="22"/>
        </w:rPr>
        <w:t>V porovnaní s predchádzajúcim programovým obdobím 2007 – 2013 bol posilnený princíp partnerstva a jeho praktická aplikácia v rámci implementácie</w:t>
      </w:r>
      <w:r w:rsidR="00D749F6">
        <w:rPr>
          <w:rFonts w:ascii="Arial" w:hAnsi="Arial" w:cs="Arial"/>
          <w:sz w:val="22"/>
          <w:szCs w:val="22"/>
        </w:rPr>
        <w:t xml:space="preserve"> OP</w:t>
      </w:r>
      <w:r w:rsidRPr="0033383C">
        <w:rPr>
          <w:rFonts w:ascii="Arial" w:hAnsi="Arial" w:cs="Arial"/>
          <w:sz w:val="22"/>
          <w:szCs w:val="22"/>
        </w:rPr>
        <w:t>, a to na regionálnej úrovni prostredníctvom aktívnej účasti partne</w:t>
      </w:r>
      <w:r w:rsidR="0073326D" w:rsidRPr="0033383C">
        <w:rPr>
          <w:rFonts w:ascii="Arial" w:hAnsi="Arial" w:cs="Arial"/>
          <w:sz w:val="22"/>
          <w:szCs w:val="22"/>
        </w:rPr>
        <w:t xml:space="preserve">rov v implementačnom mechanizme </w:t>
      </w:r>
      <w:r w:rsidRPr="0033383C">
        <w:rPr>
          <w:rFonts w:ascii="Arial" w:hAnsi="Arial" w:cs="Arial"/>
          <w:sz w:val="22"/>
          <w:szCs w:val="22"/>
        </w:rPr>
        <w:t xml:space="preserve">regionálnych integrovaných územných stratégií. Špecifické postavenie má VÚC ako technicko-organizačný koordinátor partnerstva pri príprave a implementácii príslušnej stratégie, ako aj pri jej monitorovaní a hodnotení. </w:t>
      </w:r>
    </w:p>
    <w:p w:rsidR="00CC5170" w:rsidRPr="00D3561E" w:rsidRDefault="00CC5170" w:rsidP="00CC5170">
      <w:pPr>
        <w:spacing w:before="120" w:line="360" w:lineRule="auto"/>
        <w:ind w:right="57"/>
        <w:jc w:val="both"/>
        <w:rPr>
          <w:rFonts w:ascii="Arial" w:hAnsi="Arial" w:cs="Arial"/>
          <w:sz w:val="22"/>
          <w:szCs w:val="22"/>
        </w:rPr>
      </w:pPr>
      <w:r>
        <w:rPr>
          <w:rFonts w:ascii="Arial" w:hAnsi="Arial" w:cs="Arial"/>
          <w:sz w:val="22"/>
          <w:szCs w:val="22"/>
        </w:rPr>
        <w:t>V zmysle podpísaných</w:t>
      </w:r>
      <w:r w:rsidRPr="00D3561E">
        <w:rPr>
          <w:rFonts w:ascii="Arial" w:hAnsi="Arial" w:cs="Arial"/>
          <w:sz w:val="22"/>
          <w:szCs w:val="22"/>
        </w:rPr>
        <w:t xml:space="preserve"> zmlúv</w:t>
      </w:r>
      <w:r>
        <w:rPr>
          <w:rFonts w:ascii="Arial" w:hAnsi="Arial" w:cs="Arial"/>
          <w:sz w:val="22"/>
          <w:szCs w:val="22"/>
        </w:rPr>
        <w:t xml:space="preserve"> / dodatkov</w:t>
      </w:r>
      <w:r w:rsidRPr="00D3561E">
        <w:rPr>
          <w:rFonts w:ascii="Arial" w:hAnsi="Arial" w:cs="Arial"/>
          <w:sz w:val="22"/>
          <w:szCs w:val="22"/>
        </w:rPr>
        <w:t xml:space="preserve"> </w:t>
      </w:r>
      <w:r>
        <w:rPr>
          <w:rFonts w:ascii="Arial" w:hAnsi="Arial" w:cs="Arial"/>
          <w:sz w:val="22"/>
          <w:szCs w:val="22"/>
        </w:rPr>
        <w:t xml:space="preserve">o delegovaní právomocí </w:t>
      </w:r>
      <w:r w:rsidRPr="00D3561E">
        <w:rPr>
          <w:rFonts w:ascii="Arial" w:hAnsi="Arial" w:cs="Arial"/>
          <w:sz w:val="22"/>
          <w:szCs w:val="22"/>
        </w:rPr>
        <w:t>s jednotlivými SO</w:t>
      </w:r>
      <w:r>
        <w:rPr>
          <w:rFonts w:ascii="Arial" w:hAnsi="Arial" w:cs="Arial"/>
          <w:sz w:val="22"/>
          <w:szCs w:val="22"/>
        </w:rPr>
        <w:t xml:space="preserve"> (pozri </w:t>
      </w:r>
      <w:r w:rsidR="00714D93">
        <w:rPr>
          <w:rFonts w:ascii="Arial" w:hAnsi="Arial" w:cs="Arial"/>
          <w:sz w:val="22"/>
          <w:szCs w:val="22"/>
        </w:rPr>
        <w:t xml:space="preserve">kapitola </w:t>
      </w:r>
      <w:r>
        <w:rPr>
          <w:rFonts w:ascii="Arial" w:hAnsi="Arial" w:cs="Arial"/>
          <w:sz w:val="22"/>
          <w:szCs w:val="22"/>
        </w:rPr>
        <w:t>2) je možné konštatovať pripravenosť kapacít všetkých SO na implementáciu projektov IROP. Tá bude zároveň potvrdená v</w:t>
      </w:r>
      <w:r w:rsidR="00714D93">
        <w:rPr>
          <w:rFonts w:ascii="Arial" w:hAnsi="Arial" w:cs="Arial"/>
          <w:sz w:val="22"/>
          <w:szCs w:val="22"/>
        </w:rPr>
        <w:t> </w:t>
      </w:r>
      <w:r>
        <w:rPr>
          <w:rFonts w:ascii="Arial" w:hAnsi="Arial" w:cs="Arial"/>
          <w:sz w:val="22"/>
          <w:szCs w:val="22"/>
        </w:rPr>
        <w:t>roku</w:t>
      </w:r>
      <w:r w:rsidR="00714D93">
        <w:rPr>
          <w:rFonts w:ascii="Arial" w:hAnsi="Arial" w:cs="Arial"/>
          <w:sz w:val="22"/>
          <w:szCs w:val="22"/>
        </w:rPr>
        <w:t xml:space="preserve"> </w:t>
      </w:r>
      <w:r>
        <w:rPr>
          <w:rFonts w:ascii="Arial" w:hAnsi="Arial" w:cs="Arial"/>
          <w:sz w:val="22"/>
          <w:szCs w:val="22"/>
        </w:rPr>
        <w:t xml:space="preserve">2017 v rámci </w:t>
      </w:r>
      <w:proofErr w:type="spellStart"/>
      <w:r>
        <w:rPr>
          <w:rFonts w:ascii="Arial" w:hAnsi="Arial" w:cs="Arial"/>
          <w:sz w:val="22"/>
          <w:szCs w:val="22"/>
        </w:rPr>
        <w:t>dezignačného</w:t>
      </w:r>
      <w:proofErr w:type="spellEnd"/>
      <w:r>
        <w:rPr>
          <w:rFonts w:ascii="Arial" w:hAnsi="Arial" w:cs="Arial"/>
          <w:sz w:val="22"/>
          <w:szCs w:val="22"/>
        </w:rPr>
        <w:t xml:space="preserve"> procesu nezávislým auditným subjektom.</w:t>
      </w:r>
    </w:p>
    <w:p w:rsidR="00CC7F8D" w:rsidRDefault="002B1389" w:rsidP="007D7C1F">
      <w:pPr>
        <w:tabs>
          <w:tab w:val="left" w:pos="57"/>
        </w:tabs>
        <w:spacing w:before="120" w:line="360" w:lineRule="auto"/>
        <w:jc w:val="both"/>
        <w:rPr>
          <w:rFonts w:ascii="Arial" w:hAnsi="Arial" w:cs="Arial"/>
          <w:bCs/>
          <w:sz w:val="22"/>
          <w:szCs w:val="22"/>
        </w:rPr>
      </w:pPr>
      <w:r w:rsidRPr="0033383C">
        <w:rPr>
          <w:rFonts w:ascii="Arial" w:hAnsi="Arial" w:cs="Arial"/>
          <w:bCs/>
          <w:sz w:val="22"/>
          <w:szCs w:val="22"/>
        </w:rPr>
        <w:t xml:space="preserve">Hlavnou </w:t>
      </w:r>
      <w:r w:rsidR="00CC7F8D" w:rsidRPr="0033383C">
        <w:rPr>
          <w:rFonts w:ascii="Arial" w:hAnsi="Arial" w:cs="Arial"/>
          <w:bCs/>
          <w:sz w:val="22"/>
          <w:szCs w:val="22"/>
        </w:rPr>
        <w:t>platformou spolupráce</w:t>
      </w:r>
      <w:r w:rsidR="00CC7F8D" w:rsidRPr="0033383C">
        <w:rPr>
          <w:rFonts w:ascii="Arial" w:hAnsi="Arial" w:cs="Arial"/>
          <w:b/>
          <w:bCs/>
          <w:sz w:val="22"/>
          <w:szCs w:val="22"/>
        </w:rPr>
        <w:t xml:space="preserve"> </w:t>
      </w:r>
      <w:r w:rsidR="00CC7F8D" w:rsidRPr="0033383C">
        <w:rPr>
          <w:rFonts w:ascii="Arial" w:hAnsi="Arial" w:cs="Arial"/>
          <w:sz w:val="22"/>
          <w:szCs w:val="22"/>
        </w:rPr>
        <w:t>orgánov regionálnej samosprávy (vyššie územné celky), miestnej samosprávy (mestá a obce), štátnej správy, miestnych iniciatív (miestne akčné skupiny, združenia obcí) a ďalších sociálno-ekonomických partnerov (podnikateľský sektor, záujmové združenia, tretí sektor) pôsobiacich na danom území a relevantných pre konkrétnu RIÚS/stratégiu UMR je</w:t>
      </w:r>
      <w:r w:rsidR="00CC7F8D" w:rsidRPr="009F45F8">
        <w:rPr>
          <w:rFonts w:ascii="Arial" w:hAnsi="Arial" w:cs="Arial"/>
          <w:sz w:val="22"/>
          <w:szCs w:val="22"/>
        </w:rPr>
        <w:t xml:space="preserve"> </w:t>
      </w:r>
      <w:r w:rsidR="00CC7F8D" w:rsidRPr="000C1A2A">
        <w:rPr>
          <w:rFonts w:ascii="Arial" w:hAnsi="Arial" w:cs="Arial"/>
          <w:bCs/>
          <w:i/>
          <w:sz w:val="22"/>
          <w:szCs w:val="22"/>
        </w:rPr>
        <w:t>Rada Partnerstva pre RIÚS</w:t>
      </w:r>
      <w:r w:rsidR="00CC7F8D" w:rsidRPr="009F45F8">
        <w:rPr>
          <w:rFonts w:ascii="Arial" w:hAnsi="Arial" w:cs="Arial"/>
          <w:bCs/>
          <w:sz w:val="22"/>
          <w:szCs w:val="22"/>
        </w:rPr>
        <w:t>.</w:t>
      </w:r>
    </w:p>
    <w:p w:rsidR="009F45F8" w:rsidRDefault="009F45F8" w:rsidP="009F45F8">
      <w:pPr>
        <w:spacing w:before="120" w:line="360" w:lineRule="auto"/>
        <w:jc w:val="both"/>
        <w:rPr>
          <w:rFonts w:ascii="Arial" w:hAnsi="Arial" w:cs="Arial"/>
          <w:sz w:val="22"/>
          <w:szCs w:val="22"/>
        </w:rPr>
      </w:pPr>
      <w:r>
        <w:rPr>
          <w:rFonts w:ascii="Arial" w:hAnsi="Arial" w:cs="Arial"/>
          <w:sz w:val="22"/>
          <w:szCs w:val="22"/>
        </w:rPr>
        <w:t>V prípade krajských miest, ktoré sú novými SO v implementácii EŠIF, bolo kľúčové nastaviť úlohy a právomoci vzhľadom na ustanovenia čl. 7 nariadenia 1301/2013. KM zabezpečujú výzvy</w:t>
      </w:r>
      <w:r w:rsidR="000C1A2A">
        <w:rPr>
          <w:rFonts w:ascii="Arial" w:hAnsi="Arial" w:cs="Arial"/>
          <w:sz w:val="22"/>
          <w:szCs w:val="22"/>
        </w:rPr>
        <w:t xml:space="preserve"> </w:t>
      </w:r>
      <w:r>
        <w:rPr>
          <w:rFonts w:ascii="Arial" w:hAnsi="Arial" w:cs="Arial"/>
          <w:sz w:val="22"/>
          <w:szCs w:val="22"/>
        </w:rPr>
        <w:t>na projektové zámery</w:t>
      </w:r>
      <w:r w:rsidR="006A5942">
        <w:rPr>
          <w:rFonts w:ascii="Arial" w:hAnsi="Arial" w:cs="Arial"/>
          <w:sz w:val="22"/>
          <w:szCs w:val="22"/>
        </w:rPr>
        <w:t xml:space="preserve">, </w:t>
      </w:r>
      <w:r>
        <w:rPr>
          <w:rFonts w:ascii="Arial" w:hAnsi="Arial" w:cs="Arial"/>
          <w:sz w:val="22"/>
          <w:szCs w:val="22"/>
        </w:rPr>
        <w:t>posudzovanie a výber projektových zámerov v súlade so stanovenými kritériami</w:t>
      </w:r>
    </w:p>
    <w:p w:rsidR="00FF3756" w:rsidRPr="0033383C" w:rsidRDefault="00FF3756" w:rsidP="007D7C1F">
      <w:pPr>
        <w:tabs>
          <w:tab w:val="left" w:pos="57"/>
        </w:tabs>
        <w:spacing w:before="120" w:line="360" w:lineRule="auto"/>
        <w:rPr>
          <w:rFonts w:ascii="Arial" w:hAnsi="Arial" w:cs="Arial"/>
          <w:b/>
          <w:sz w:val="22"/>
          <w:szCs w:val="22"/>
        </w:rPr>
      </w:pPr>
      <w:r w:rsidRPr="0033383C">
        <w:rPr>
          <w:rFonts w:ascii="Arial" w:hAnsi="Arial" w:cs="Arial"/>
          <w:b/>
          <w:sz w:val="22"/>
          <w:szCs w:val="22"/>
        </w:rPr>
        <w:t>Pracovné skupiny</w:t>
      </w:r>
    </w:p>
    <w:p w:rsidR="00605C26" w:rsidRDefault="00605C26" w:rsidP="00DB181F">
      <w:pPr>
        <w:tabs>
          <w:tab w:val="left" w:pos="57"/>
        </w:tabs>
        <w:spacing w:line="360" w:lineRule="auto"/>
        <w:jc w:val="both"/>
        <w:rPr>
          <w:rFonts w:ascii="Arial" w:hAnsi="Arial" w:cs="Arial"/>
          <w:sz w:val="22"/>
          <w:szCs w:val="22"/>
        </w:rPr>
      </w:pPr>
      <w:r w:rsidRPr="0033383C">
        <w:rPr>
          <w:rFonts w:ascii="Arial" w:hAnsi="Arial" w:cs="Arial"/>
          <w:sz w:val="22"/>
          <w:szCs w:val="22"/>
        </w:rPr>
        <w:t xml:space="preserve">Zástupcovia RO sa v roku 2016 aktívne zúčastňovali komunikácie a stretnutí nasledovných pracovných skupín (PS): PS pre koordináciu </w:t>
      </w:r>
      <w:r w:rsidR="00926185">
        <w:rPr>
          <w:rFonts w:ascii="Arial" w:hAnsi="Arial" w:cs="Arial"/>
          <w:sz w:val="22"/>
          <w:szCs w:val="22"/>
        </w:rPr>
        <w:t xml:space="preserve">realizácie </w:t>
      </w:r>
      <w:r w:rsidRPr="0033383C">
        <w:rPr>
          <w:rFonts w:ascii="Arial" w:hAnsi="Arial" w:cs="Arial"/>
          <w:sz w:val="22"/>
          <w:szCs w:val="22"/>
        </w:rPr>
        <w:t>IROP a O</w:t>
      </w:r>
      <w:r w:rsidR="005034EF">
        <w:rPr>
          <w:rFonts w:ascii="Arial" w:hAnsi="Arial" w:cs="Arial"/>
          <w:sz w:val="22"/>
          <w:szCs w:val="22"/>
        </w:rPr>
        <w:t>P</w:t>
      </w:r>
      <w:r w:rsidRPr="0033383C">
        <w:rPr>
          <w:rFonts w:ascii="Arial" w:hAnsi="Arial" w:cs="Arial"/>
          <w:sz w:val="22"/>
          <w:szCs w:val="22"/>
        </w:rPr>
        <w:t xml:space="preserve"> Ľudské zdroje pre oblasť vzdelávania, PS </w:t>
      </w:r>
      <w:r w:rsidR="00926185">
        <w:rPr>
          <w:rFonts w:ascii="Arial" w:hAnsi="Arial" w:cs="Arial"/>
          <w:sz w:val="22"/>
          <w:szCs w:val="22"/>
        </w:rPr>
        <w:t xml:space="preserve">pre koordináciu </w:t>
      </w:r>
      <w:r w:rsidR="00926185" w:rsidRPr="008C3B05">
        <w:rPr>
          <w:rFonts w:ascii="Arial" w:hAnsi="Arial" w:cs="Arial"/>
          <w:sz w:val="22"/>
          <w:szCs w:val="22"/>
        </w:rPr>
        <w:t>OP Ľudské zdroje</w:t>
      </w:r>
      <w:r w:rsidR="00926185">
        <w:rPr>
          <w:rFonts w:ascii="Arial" w:hAnsi="Arial" w:cs="Arial"/>
          <w:sz w:val="22"/>
          <w:szCs w:val="22"/>
        </w:rPr>
        <w:t xml:space="preserve"> a</w:t>
      </w:r>
      <w:r w:rsidR="00926185" w:rsidRPr="0033383C">
        <w:rPr>
          <w:rFonts w:ascii="Arial" w:hAnsi="Arial" w:cs="Arial"/>
          <w:sz w:val="22"/>
          <w:szCs w:val="22"/>
        </w:rPr>
        <w:t xml:space="preserve"> </w:t>
      </w:r>
      <w:r w:rsidRPr="0033383C">
        <w:rPr>
          <w:rFonts w:ascii="Arial" w:hAnsi="Arial" w:cs="Arial"/>
          <w:sz w:val="22"/>
          <w:szCs w:val="22"/>
        </w:rPr>
        <w:t xml:space="preserve">IROP pre oblasť </w:t>
      </w:r>
      <w:proofErr w:type="spellStart"/>
      <w:r w:rsidRPr="0033383C">
        <w:rPr>
          <w:rFonts w:ascii="Arial" w:hAnsi="Arial" w:cs="Arial"/>
          <w:sz w:val="22"/>
          <w:szCs w:val="22"/>
        </w:rPr>
        <w:t>deinštitucionalizácie</w:t>
      </w:r>
      <w:proofErr w:type="spellEnd"/>
      <w:r w:rsidRPr="0033383C">
        <w:rPr>
          <w:rFonts w:ascii="Arial" w:hAnsi="Arial" w:cs="Arial"/>
          <w:sz w:val="22"/>
          <w:szCs w:val="22"/>
        </w:rPr>
        <w:t>, PS</w:t>
      </w:r>
      <w:r w:rsidR="00FF3756" w:rsidRPr="0033383C">
        <w:rPr>
          <w:rFonts w:ascii="Arial" w:hAnsi="Arial" w:cs="Arial"/>
          <w:sz w:val="22"/>
          <w:szCs w:val="22"/>
        </w:rPr>
        <w:t xml:space="preserve"> pre žrebovanie a prideľovanie </w:t>
      </w:r>
      <w:proofErr w:type="spellStart"/>
      <w:r w:rsidR="00FF3756" w:rsidRPr="0033383C">
        <w:rPr>
          <w:rFonts w:ascii="Arial" w:hAnsi="Arial" w:cs="Arial"/>
          <w:sz w:val="22"/>
          <w:szCs w:val="22"/>
        </w:rPr>
        <w:t>ŽoNFP</w:t>
      </w:r>
      <w:proofErr w:type="spellEnd"/>
      <w:r w:rsidR="0073326D" w:rsidRPr="0033383C">
        <w:rPr>
          <w:rFonts w:ascii="Arial" w:hAnsi="Arial" w:cs="Arial"/>
          <w:sz w:val="22"/>
          <w:szCs w:val="22"/>
        </w:rPr>
        <w:t xml:space="preserve"> </w:t>
      </w:r>
      <w:r w:rsidR="00FF3756" w:rsidRPr="0033383C">
        <w:rPr>
          <w:rFonts w:ascii="Arial" w:hAnsi="Arial" w:cs="Arial"/>
          <w:sz w:val="22"/>
          <w:szCs w:val="22"/>
        </w:rPr>
        <w:t>(zástupcovia SO ako hlavní partneri)</w:t>
      </w:r>
      <w:r w:rsidRPr="0033383C">
        <w:rPr>
          <w:rFonts w:ascii="Arial" w:hAnsi="Arial" w:cs="Arial"/>
          <w:sz w:val="22"/>
          <w:szCs w:val="22"/>
        </w:rPr>
        <w:t xml:space="preserve">, PS pre hodnotenie, PS </w:t>
      </w:r>
      <w:r w:rsidR="005034EF">
        <w:rPr>
          <w:rFonts w:ascii="Arial" w:hAnsi="Arial" w:cs="Arial"/>
          <w:sz w:val="22"/>
          <w:szCs w:val="22"/>
        </w:rPr>
        <w:t xml:space="preserve">MV SR </w:t>
      </w:r>
      <w:r w:rsidRPr="0033383C">
        <w:rPr>
          <w:rFonts w:ascii="Arial" w:hAnsi="Arial" w:cs="Arial"/>
          <w:sz w:val="22"/>
          <w:szCs w:val="22"/>
        </w:rPr>
        <w:t xml:space="preserve">pre podporu zelených opatrení v rámci výziev na ochranu pred povodňami, PS pre mestský rozvoj pri </w:t>
      </w:r>
      <w:proofErr w:type="spellStart"/>
      <w:r w:rsidR="008A2D62">
        <w:rPr>
          <w:rFonts w:ascii="Arial" w:hAnsi="Arial" w:cs="Arial"/>
          <w:sz w:val="22"/>
          <w:szCs w:val="22"/>
        </w:rPr>
        <w:t>MDaV</w:t>
      </w:r>
      <w:proofErr w:type="spellEnd"/>
      <w:r w:rsidRPr="0033383C">
        <w:rPr>
          <w:rFonts w:ascii="Arial" w:hAnsi="Arial" w:cs="Arial"/>
          <w:sz w:val="22"/>
          <w:szCs w:val="22"/>
        </w:rPr>
        <w:t xml:space="preserve"> SR</w:t>
      </w:r>
      <w:r w:rsidR="00344D77" w:rsidRPr="0033383C">
        <w:rPr>
          <w:rFonts w:ascii="Arial" w:hAnsi="Arial" w:cs="Arial"/>
          <w:sz w:val="22"/>
          <w:szCs w:val="22"/>
        </w:rPr>
        <w:t>, Pracovná komisia pre koordináciu a zabezpečenie synergických účinkov medzi EŠIF a ostatnými nástrojmi podpory EÚ a SR</w:t>
      </w:r>
      <w:r w:rsidRPr="0033383C">
        <w:rPr>
          <w:rFonts w:ascii="Arial" w:hAnsi="Arial" w:cs="Arial"/>
          <w:sz w:val="22"/>
          <w:szCs w:val="22"/>
        </w:rPr>
        <w:t>.</w:t>
      </w:r>
    </w:p>
    <w:p w:rsidR="00FA0058" w:rsidRDefault="00FA0058" w:rsidP="00FA0058">
      <w:pPr>
        <w:tabs>
          <w:tab w:val="left" w:pos="57"/>
        </w:tabs>
        <w:spacing w:line="360" w:lineRule="auto"/>
        <w:jc w:val="both"/>
        <w:rPr>
          <w:rFonts w:ascii="Arial" w:hAnsi="Arial" w:cs="Arial"/>
          <w:sz w:val="22"/>
          <w:szCs w:val="22"/>
        </w:rPr>
      </w:pPr>
    </w:p>
    <w:p w:rsidR="00FA0058" w:rsidRDefault="00FA0058" w:rsidP="00FA0058">
      <w:pPr>
        <w:tabs>
          <w:tab w:val="left" w:pos="57"/>
        </w:tabs>
        <w:spacing w:line="360" w:lineRule="auto"/>
        <w:jc w:val="both"/>
        <w:rPr>
          <w:rFonts w:ascii="Arial" w:hAnsi="Arial" w:cs="Arial"/>
          <w:sz w:val="22"/>
          <w:szCs w:val="22"/>
        </w:rPr>
      </w:pPr>
      <w:r w:rsidRPr="00FA0058">
        <w:rPr>
          <w:rFonts w:ascii="Arial" w:hAnsi="Arial" w:cs="Arial"/>
          <w:sz w:val="22"/>
          <w:szCs w:val="22"/>
        </w:rPr>
        <w:t xml:space="preserve">Koordinácia podpory medzi IROP a MV SR ako SO pre OP ĽZ </w:t>
      </w:r>
      <w:r>
        <w:rPr>
          <w:rFonts w:ascii="Arial" w:hAnsi="Arial" w:cs="Arial"/>
          <w:sz w:val="22"/>
          <w:szCs w:val="22"/>
        </w:rPr>
        <w:t>bola</w:t>
      </w:r>
      <w:r w:rsidRPr="00FA0058">
        <w:rPr>
          <w:rFonts w:ascii="Arial" w:hAnsi="Arial" w:cs="Arial"/>
          <w:sz w:val="22"/>
          <w:szCs w:val="22"/>
        </w:rPr>
        <w:t xml:space="preserve"> zabezpečovaná  pracovnými stretnutiami</w:t>
      </w:r>
      <w:r>
        <w:rPr>
          <w:rFonts w:ascii="Arial" w:hAnsi="Arial" w:cs="Arial"/>
          <w:sz w:val="22"/>
          <w:szCs w:val="22"/>
        </w:rPr>
        <w:t xml:space="preserve"> </w:t>
      </w:r>
      <w:r w:rsidRPr="00FA0058">
        <w:rPr>
          <w:rFonts w:ascii="Arial" w:hAnsi="Arial" w:cs="Arial"/>
          <w:sz w:val="22"/>
          <w:szCs w:val="22"/>
        </w:rPr>
        <w:t>29.9.2015</w:t>
      </w:r>
      <w:r>
        <w:rPr>
          <w:rFonts w:ascii="Arial" w:hAnsi="Arial" w:cs="Arial"/>
          <w:sz w:val="22"/>
          <w:szCs w:val="22"/>
        </w:rPr>
        <w:t xml:space="preserve">, </w:t>
      </w:r>
      <w:r w:rsidRPr="00FA0058">
        <w:rPr>
          <w:rFonts w:ascii="Arial" w:hAnsi="Arial" w:cs="Arial"/>
          <w:sz w:val="22"/>
          <w:szCs w:val="22"/>
        </w:rPr>
        <w:t>3.12.2015</w:t>
      </w:r>
      <w:r>
        <w:rPr>
          <w:rFonts w:ascii="Arial" w:hAnsi="Arial" w:cs="Arial"/>
          <w:sz w:val="22"/>
          <w:szCs w:val="22"/>
        </w:rPr>
        <w:t xml:space="preserve">, </w:t>
      </w:r>
      <w:r w:rsidRPr="00FA0058">
        <w:rPr>
          <w:rFonts w:ascii="Arial" w:hAnsi="Arial" w:cs="Arial"/>
          <w:sz w:val="22"/>
          <w:szCs w:val="22"/>
        </w:rPr>
        <w:t xml:space="preserve">18.12.2015, ktorých hlavným cieľom </w:t>
      </w:r>
      <w:r>
        <w:rPr>
          <w:rFonts w:ascii="Arial" w:hAnsi="Arial" w:cs="Arial"/>
          <w:sz w:val="22"/>
          <w:szCs w:val="22"/>
        </w:rPr>
        <w:t>bola</w:t>
      </w:r>
      <w:r w:rsidRPr="00FA0058">
        <w:rPr>
          <w:rFonts w:ascii="Arial" w:hAnsi="Arial" w:cs="Arial"/>
          <w:sz w:val="22"/>
          <w:szCs w:val="22"/>
        </w:rPr>
        <w:t xml:space="preserve"> vzájomná spolupráca </w:t>
      </w:r>
      <w:r>
        <w:rPr>
          <w:rFonts w:ascii="Arial" w:hAnsi="Arial" w:cs="Arial"/>
          <w:sz w:val="22"/>
          <w:szCs w:val="22"/>
        </w:rPr>
        <w:t>a</w:t>
      </w:r>
      <w:r w:rsidRPr="00FA0058">
        <w:rPr>
          <w:rFonts w:ascii="Arial" w:hAnsi="Arial" w:cs="Arial"/>
          <w:sz w:val="22"/>
          <w:szCs w:val="22"/>
        </w:rPr>
        <w:t xml:space="preserve"> informovanosť pri vytváraní podmienok poskytnutia príspevku v rámci pripravovaných výziev, najmä tých, kde vzniká možnosť pr</w:t>
      </w:r>
      <w:r>
        <w:rPr>
          <w:rFonts w:ascii="Arial" w:hAnsi="Arial" w:cs="Arial"/>
          <w:sz w:val="22"/>
          <w:szCs w:val="22"/>
        </w:rPr>
        <w:t>ekrývania podporovaných aktivít.</w:t>
      </w:r>
      <w:r w:rsidRPr="00FA0058">
        <w:rPr>
          <w:rFonts w:ascii="Arial" w:hAnsi="Arial" w:cs="Arial"/>
          <w:sz w:val="22"/>
          <w:szCs w:val="22"/>
        </w:rPr>
        <w:t xml:space="preserve">    </w:t>
      </w:r>
    </w:p>
    <w:p w:rsidR="00FA0058" w:rsidRDefault="00FA0058" w:rsidP="00FA0058">
      <w:pPr>
        <w:tabs>
          <w:tab w:val="left" w:pos="57"/>
        </w:tabs>
        <w:spacing w:line="360" w:lineRule="auto"/>
        <w:jc w:val="both"/>
        <w:rPr>
          <w:rFonts w:ascii="Arial" w:hAnsi="Arial" w:cs="Arial"/>
          <w:sz w:val="22"/>
          <w:szCs w:val="22"/>
        </w:rPr>
      </w:pPr>
    </w:p>
    <w:p w:rsidR="00FA0058" w:rsidRPr="0033383C" w:rsidRDefault="00FA0058" w:rsidP="00FA0058">
      <w:pPr>
        <w:tabs>
          <w:tab w:val="left" w:pos="57"/>
        </w:tabs>
        <w:spacing w:line="360" w:lineRule="auto"/>
        <w:jc w:val="both"/>
        <w:rPr>
          <w:rFonts w:ascii="Arial" w:hAnsi="Arial" w:cs="Arial"/>
          <w:sz w:val="22"/>
          <w:szCs w:val="22"/>
        </w:rPr>
      </w:pPr>
    </w:p>
    <w:p w:rsidR="0059785F" w:rsidRPr="002B31E6" w:rsidRDefault="0059785F" w:rsidP="00B1011A">
      <w:pPr>
        <w:pStyle w:val="Nadpis1"/>
        <w:rPr>
          <w:rFonts w:eastAsiaTheme="minorHAnsi"/>
          <w:lang w:eastAsia="en-US"/>
        </w:rPr>
      </w:pPr>
      <w:bookmarkStart w:id="227" w:name="_Toc428367967"/>
      <w:bookmarkStart w:id="228" w:name="_Toc479768386"/>
      <w:proofErr w:type="spellStart"/>
      <w:r w:rsidRPr="0033383C">
        <w:rPr>
          <w:rFonts w:eastAsiaTheme="minorHAnsi"/>
          <w:lang w:val="en-US" w:eastAsia="en-US"/>
        </w:rPr>
        <w:lastRenderedPageBreak/>
        <w:t>Povinné</w:t>
      </w:r>
      <w:proofErr w:type="spellEnd"/>
      <w:r w:rsidRPr="0033383C">
        <w:rPr>
          <w:rFonts w:eastAsiaTheme="minorHAnsi"/>
          <w:lang w:val="en-US" w:eastAsia="en-US"/>
        </w:rPr>
        <w:t xml:space="preserve"> </w:t>
      </w:r>
      <w:proofErr w:type="spellStart"/>
      <w:r w:rsidRPr="0033383C">
        <w:rPr>
          <w:rFonts w:eastAsiaTheme="minorHAnsi"/>
          <w:lang w:val="en-US" w:eastAsia="en-US"/>
        </w:rPr>
        <w:t>informácie</w:t>
      </w:r>
      <w:proofErr w:type="spellEnd"/>
      <w:r w:rsidRPr="0033383C">
        <w:rPr>
          <w:rFonts w:eastAsiaTheme="minorHAnsi"/>
          <w:lang w:val="en-US" w:eastAsia="en-US"/>
        </w:rPr>
        <w:t xml:space="preserve"> a </w:t>
      </w:r>
      <w:proofErr w:type="spellStart"/>
      <w:r w:rsidRPr="0033383C">
        <w:rPr>
          <w:rFonts w:eastAsiaTheme="minorHAnsi"/>
          <w:lang w:val="en-US" w:eastAsia="en-US"/>
        </w:rPr>
        <w:t>posúdenia</w:t>
      </w:r>
      <w:proofErr w:type="spellEnd"/>
      <w:r w:rsidRPr="0033383C">
        <w:rPr>
          <w:rFonts w:eastAsiaTheme="minorHAnsi"/>
          <w:lang w:val="en-US" w:eastAsia="en-US"/>
        </w:rPr>
        <w:t xml:space="preserve"> </w:t>
      </w:r>
      <w:proofErr w:type="spellStart"/>
      <w:r w:rsidRPr="0033383C">
        <w:rPr>
          <w:rFonts w:eastAsiaTheme="minorHAnsi"/>
          <w:lang w:val="en-US" w:eastAsia="en-US"/>
        </w:rPr>
        <w:t>podľa</w:t>
      </w:r>
      <w:proofErr w:type="spellEnd"/>
      <w:r w:rsidRPr="0033383C">
        <w:rPr>
          <w:rFonts w:eastAsiaTheme="minorHAnsi"/>
          <w:lang w:val="en-US" w:eastAsia="en-US"/>
        </w:rPr>
        <w:t xml:space="preserve"> </w:t>
      </w:r>
      <w:proofErr w:type="spellStart"/>
      <w:r w:rsidRPr="0033383C">
        <w:rPr>
          <w:rFonts w:eastAsiaTheme="minorHAnsi"/>
          <w:lang w:val="en-US" w:eastAsia="en-US"/>
        </w:rPr>
        <w:t>článku</w:t>
      </w:r>
      <w:proofErr w:type="spellEnd"/>
      <w:r w:rsidRPr="0033383C">
        <w:rPr>
          <w:rFonts w:eastAsiaTheme="minorHAnsi"/>
          <w:lang w:val="en-US" w:eastAsia="en-US"/>
        </w:rPr>
        <w:t xml:space="preserve"> 111 (4) §1, (a) a (b) </w:t>
      </w:r>
      <w:proofErr w:type="spellStart"/>
      <w:r w:rsidRPr="0033383C">
        <w:rPr>
          <w:rFonts w:eastAsiaTheme="minorHAnsi"/>
          <w:lang w:val="en-US" w:eastAsia="en-US"/>
        </w:rPr>
        <w:t>nariadenia</w:t>
      </w:r>
      <w:proofErr w:type="spellEnd"/>
      <w:r w:rsidRPr="0033383C">
        <w:rPr>
          <w:rFonts w:eastAsiaTheme="minorHAnsi"/>
          <w:lang w:val="en-US" w:eastAsia="en-US"/>
        </w:rPr>
        <w:t xml:space="preserve"> EP a </w:t>
      </w:r>
      <w:proofErr w:type="spellStart"/>
      <w:r w:rsidRPr="0033383C">
        <w:rPr>
          <w:rFonts w:eastAsiaTheme="minorHAnsi"/>
          <w:lang w:val="en-US" w:eastAsia="en-US"/>
        </w:rPr>
        <w:t>Rady</w:t>
      </w:r>
      <w:proofErr w:type="spellEnd"/>
      <w:r w:rsidRPr="0033383C">
        <w:rPr>
          <w:rFonts w:eastAsiaTheme="minorHAnsi"/>
          <w:lang w:val="en-US" w:eastAsia="en-US"/>
        </w:rPr>
        <w:t xml:space="preserve"> (EÚ) č. 1303/2013 a </w:t>
      </w:r>
      <w:proofErr w:type="spellStart"/>
      <w:r w:rsidRPr="0033383C">
        <w:rPr>
          <w:rFonts w:eastAsiaTheme="minorHAnsi"/>
          <w:lang w:val="en-US" w:eastAsia="en-US"/>
        </w:rPr>
        <w:t>článku</w:t>
      </w:r>
      <w:proofErr w:type="spellEnd"/>
      <w:r w:rsidRPr="0033383C">
        <w:rPr>
          <w:rFonts w:eastAsiaTheme="minorHAnsi"/>
          <w:lang w:val="en-US" w:eastAsia="en-US"/>
        </w:rPr>
        <w:t xml:space="preserve"> 14 (4) §1, (a) a (b) </w:t>
      </w:r>
      <w:proofErr w:type="spellStart"/>
      <w:r w:rsidRPr="0033383C">
        <w:rPr>
          <w:rFonts w:eastAsiaTheme="minorHAnsi"/>
          <w:lang w:val="en-US" w:eastAsia="en-US"/>
        </w:rPr>
        <w:t>nariadenia</w:t>
      </w:r>
      <w:proofErr w:type="spellEnd"/>
      <w:r w:rsidRPr="0033383C">
        <w:rPr>
          <w:rFonts w:eastAsiaTheme="minorHAnsi"/>
          <w:lang w:val="en-US" w:eastAsia="en-US"/>
        </w:rPr>
        <w:t xml:space="preserve"> EP </w:t>
      </w:r>
      <w:r w:rsidRPr="006451E5">
        <w:rPr>
          <w:rFonts w:eastAsiaTheme="minorHAnsi"/>
          <w:lang w:eastAsia="en-US"/>
        </w:rPr>
        <w:t>a Rady (EÚ) č. 1299/2013</w:t>
      </w:r>
      <w:bookmarkEnd w:id="227"/>
      <w:bookmarkEnd w:id="228"/>
    </w:p>
    <w:p w:rsidR="00B1011A" w:rsidRPr="002B31E6" w:rsidRDefault="00B1011A" w:rsidP="0033383C">
      <w:pPr>
        <w:pStyle w:val="MPCKO4"/>
        <w:tabs>
          <w:tab w:val="left" w:pos="57"/>
        </w:tabs>
        <w:spacing w:line="360" w:lineRule="auto"/>
        <w:rPr>
          <w:rFonts w:ascii="Arial" w:eastAsiaTheme="minorHAnsi" w:hAnsi="Arial" w:cs="Arial"/>
          <w:color w:val="548DD4" w:themeColor="text2" w:themeTint="99"/>
          <w:sz w:val="22"/>
          <w:szCs w:val="22"/>
          <w:lang w:eastAsia="en-US"/>
        </w:rPr>
      </w:pPr>
      <w:bookmarkStart w:id="229" w:name="_Toc428367968"/>
    </w:p>
    <w:p w:rsidR="0059785F" w:rsidRPr="002B31E6" w:rsidRDefault="0059785F" w:rsidP="00B1011A">
      <w:pPr>
        <w:pStyle w:val="Nadpis2"/>
        <w:rPr>
          <w:rFonts w:eastAsiaTheme="minorHAnsi"/>
          <w:lang w:val="sk-SK" w:eastAsia="en-US"/>
        </w:rPr>
      </w:pPr>
      <w:bookmarkStart w:id="230" w:name="_Toc479768387"/>
      <w:r w:rsidRPr="006451E5">
        <w:rPr>
          <w:rFonts w:eastAsiaTheme="minorHAnsi"/>
          <w:lang w:val="sk-SK" w:eastAsia="en-US"/>
        </w:rPr>
        <w:t>Pokrok pri plnení plánu hodnotenia a následných opatrení prijatých v nadväznosti na zistenia hodnotení</w:t>
      </w:r>
      <w:bookmarkEnd w:id="229"/>
      <w:bookmarkEnd w:id="230"/>
      <w:r w:rsidRPr="006451E5">
        <w:rPr>
          <w:rFonts w:eastAsiaTheme="minorHAnsi"/>
          <w:lang w:val="sk-SK" w:eastAsia="en-US"/>
        </w:rPr>
        <w:t xml:space="preserve"> </w:t>
      </w:r>
    </w:p>
    <w:p w:rsidR="00010476" w:rsidRPr="0033383C" w:rsidRDefault="00B05CD5" w:rsidP="003F0E9E">
      <w:pPr>
        <w:tabs>
          <w:tab w:val="left" w:pos="57"/>
        </w:tabs>
        <w:spacing w:before="120" w:line="360" w:lineRule="auto"/>
        <w:jc w:val="both"/>
        <w:rPr>
          <w:rFonts w:ascii="Arial" w:eastAsiaTheme="minorHAnsi" w:hAnsi="Arial" w:cs="Arial"/>
          <w:sz w:val="22"/>
          <w:szCs w:val="22"/>
        </w:rPr>
      </w:pPr>
      <w:r w:rsidRPr="0033383C">
        <w:rPr>
          <w:rFonts w:ascii="Arial" w:eastAsiaTheme="minorHAnsi" w:hAnsi="Arial" w:cs="Arial"/>
          <w:sz w:val="22"/>
          <w:szCs w:val="22"/>
        </w:rPr>
        <w:t>V</w:t>
      </w:r>
      <w:r w:rsidR="00C579F2">
        <w:rPr>
          <w:rFonts w:ascii="Arial" w:eastAsiaTheme="minorHAnsi" w:hAnsi="Arial" w:cs="Arial"/>
          <w:sz w:val="22"/>
          <w:szCs w:val="22"/>
        </w:rPr>
        <w:t> </w:t>
      </w:r>
      <w:r w:rsidRPr="0033383C">
        <w:rPr>
          <w:rFonts w:ascii="Arial" w:eastAsiaTheme="minorHAnsi" w:hAnsi="Arial" w:cs="Arial"/>
          <w:sz w:val="22"/>
          <w:szCs w:val="22"/>
        </w:rPr>
        <w:t>roku</w:t>
      </w:r>
      <w:r w:rsidR="00C579F2">
        <w:rPr>
          <w:rFonts w:ascii="Arial" w:eastAsiaTheme="minorHAnsi" w:hAnsi="Arial" w:cs="Arial"/>
          <w:sz w:val="22"/>
          <w:szCs w:val="22"/>
        </w:rPr>
        <w:t xml:space="preserve"> 2016</w:t>
      </w:r>
      <w:r w:rsidR="00010476" w:rsidRPr="0033383C">
        <w:rPr>
          <w:rFonts w:ascii="Arial" w:eastAsiaTheme="minorHAnsi" w:hAnsi="Arial" w:cs="Arial"/>
          <w:sz w:val="22"/>
          <w:szCs w:val="22"/>
        </w:rPr>
        <w:t xml:space="preserve"> neboli</w:t>
      </w:r>
      <w:r w:rsidRPr="0033383C">
        <w:rPr>
          <w:rFonts w:ascii="Arial" w:eastAsiaTheme="minorHAnsi" w:hAnsi="Arial" w:cs="Arial"/>
          <w:sz w:val="22"/>
          <w:szCs w:val="22"/>
        </w:rPr>
        <w:t xml:space="preserve"> vykonané</w:t>
      </w:r>
      <w:r w:rsidR="00010476" w:rsidRPr="0033383C">
        <w:rPr>
          <w:rFonts w:ascii="Arial" w:eastAsiaTheme="minorHAnsi" w:hAnsi="Arial" w:cs="Arial"/>
          <w:sz w:val="22"/>
          <w:szCs w:val="22"/>
        </w:rPr>
        <w:t xml:space="preserve"> </w:t>
      </w:r>
      <w:r w:rsidR="00605C26" w:rsidRPr="0033383C">
        <w:rPr>
          <w:rFonts w:ascii="Arial" w:eastAsiaTheme="minorHAnsi" w:hAnsi="Arial" w:cs="Arial"/>
          <w:sz w:val="22"/>
          <w:szCs w:val="22"/>
        </w:rPr>
        <w:t xml:space="preserve">externé alebo interné </w:t>
      </w:r>
      <w:r w:rsidR="00010476" w:rsidRPr="00F828BE">
        <w:rPr>
          <w:rFonts w:ascii="Arial" w:eastAsiaTheme="minorHAnsi" w:hAnsi="Arial" w:cs="Arial"/>
          <w:sz w:val="22"/>
          <w:szCs w:val="22"/>
        </w:rPr>
        <w:t>hodnotenia</w:t>
      </w:r>
      <w:r w:rsidRPr="00F828BE">
        <w:rPr>
          <w:rFonts w:ascii="Arial" w:eastAsiaTheme="minorHAnsi" w:hAnsi="Arial" w:cs="Arial"/>
          <w:sz w:val="22"/>
          <w:szCs w:val="22"/>
        </w:rPr>
        <w:t xml:space="preserve"> IROP.</w:t>
      </w:r>
      <w:r w:rsidR="008A3EC5" w:rsidRPr="00F828BE">
        <w:rPr>
          <w:rFonts w:ascii="Arial" w:eastAsiaTheme="minorHAnsi" w:hAnsi="Arial" w:cs="Arial"/>
          <w:sz w:val="22"/>
          <w:szCs w:val="22"/>
        </w:rPr>
        <w:t xml:space="preserve"> Podrobnosti k Plánu hodnotenia </w:t>
      </w:r>
      <w:r w:rsidR="007D7C1F" w:rsidRPr="00F828BE">
        <w:rPr>
          <w:rFonts w:ascii="Arial" w:eastAsiaTheme="minorHAnsi" w:hAnsi="Arial" w:cs="Arial"/>
          <w:sz w:val="22"/>
          <w:szCs w:val="22"/>
        </w:rPr>
        <w:t xml:space="preserve">na ďalšie monitorovacie obdobie </w:t>
      </w:r>
      <w:r w:rsidR="008A3EC5" w:rsidRPr="00F828BE">
        <w:rPr>
          <w:rFonts w:ascii="Arial" w:eastAsiaTheme="minorHAnsi" w:hAnsi="Arial" w:cs="Arial"/>
          <w:sz w:val="22"/>
          <w:szCs w:val="22"/>
        </w:rPr>
        <w:t>pozri časť 4</w:t>
      </w:r>
      <w:r w:rsidR="00F828BE">
        <w:rPr>
          <w:rFonts w:ascii="Arial" w:eastAsiaTheme="minorHAnsi" w:hAnsi="Arial" w:cs="Arial"/>
          <w:sz w:val="22"/>
          <w:szCs w:val="22"/>
        </w:rPr>
        <w:t xml:space="preserve"> VS</w:t>
      </w:r>
      <w:r w:rsidR="008A3EC5" w:rsidRPr="00F828BE">
        <w:rPr>
          <w:rFonts w:ascii="Arial" w:eastAsiaTheme="minorHAnsi" w:hAnsi="Arial" w:cs="Arial"/>
          <w:sz w:val="22"/>
          <w:szCs w:val="22"/>
        </w:rPr>
        <w:t>.</w:t>
      </w:r>
      <w:r w:rsidR="008A3EC5">
        <w:rPr>
          <w:rFonts w:ascii="Arial" w:eastAsiaTheme="minorHAnsi" w:hAnsi="Arial" w:cs="Arial"/>
          <w:sz w:val="22"/>
          <w:szCs w:val="22"/>
        </w:rPr>
        <w:t xml:space="preserve"> </w:t>
      </w:r>
    </w:p>
    <w:p w:rsidR="007D7C1F" w:rsidRDefault="007D7C1F" w:rsidP="002D0E40">
      <w:pPr>
        <w:pStyle w:val="MPCKO4"/>
        <w:tabs>
          <w:tab w:val="left" w:pos="57"/>
        </w:tabs>
        <w:spacing w:before="0" w:after="0" w:line="360" w:lineRule="auto"/>
        <w:rPr>
          <w:rFonts w:ascii="Arial" w:eastAsiaTheme="minorHAnsi" w:hAnsi="Arial" w:cs="Arial"/>
          <w:color w:val="548DD4" w:themeColor="text2" w:themeTint="99"/>
          <w:sz w:val="22"/>
          <w:szCs w:val="22"/>
          <w:lang w:val="en-US" w:eastAsia="en-US"/>
        </w:rPr>
      </w:pPr>
      <w:bookmarkStart w:id="231" w:name="_Toc428367969"/>
    </w:p>
    <w:p w:rsidR="00B20ADB" w:rsidRDefault="00B20ADB" w:rsidP="006451E5">
      <w:pPr>
        <w:rPr>
          <w:rFonts w:eastAsiaTheme="minorHAnsi"/>
          <w:lang w:val="en-US" w:eastAsia="en-US"/>
        </w:rPr>
      </w:pPr>
    </w:p>
    <w:p w:rsidR="00B20ADB" w:rsidRPr="006451E5" w:rsidRDefault="00B20ADB" w:rsidP="006451E5">
      <w:pPr>
        <w:rPr>
          <w:rFonts w:eastAsiaTheme="minorHAnsi"/>
          <w:lang w:val="en-US" w:eastAsia="en-US"/>
        </w:rPr>
      </w:pPr>
    </w:p>
    <w:p w:rsidR="002F3E85" w:rsidRPr="0033383C" w:rsidRDefault="002F3E85" w:rsidP="00B1011A">
      <w:pPr>
        <w:pStyle w:val="Nadpis2"/>
        <w:rPr>
          <w:rFonts w:eastAsiaTheme="minorHAnsi"/>
          <w:lang w:eastAsia="en-US"/>
        </w:rPr>
      </w:pPr>
      <w:bookmarkStart w:id="232" w:name="_Toc479768388"/>
      <w:proofErr w:type="spellStart"/>
      <w:r w:rsidRPr="0033383C">
        <w:rPr>
          <w:rFonts w:eastAsiaTheme="minorHAnsi"/>
          <w:lang w:eastAsia="en-US"/>
        </w:rPr>
        <w:t>Výsledky</w:t>
      </w:r>
      <w:proofErr w:type="spellEnd"/>
      <w:r w:rsidRPr="0033383C">
        <w:rPr>
          <w:rFonts w:eastAsiaTheme="minorHAnsi"/>
          <w:lang w:eastAsia="en-US"/>
        </w:rPr>
        <w:t xml:space="preserve"> </w:t>
      </w:r>
      <w:proofErr w:type="spellStart"/>
      <w:r w:rsidRPr="0033383C">
        <w:rPr>
          <w:rFonts w:eastAsiaTheme="minorHAnsi"/>
          <w:lang w:eastAsia="en-US"/>
        </w:rPr>
        <w:t>opatrení</w:t>
      </w:r>
      <w:proofErr w:type="spellEnd"/>
      <w:r w:rsidRPr="0033383C">
        <w:rPr>
          <w:rFonts w:eastAsiaTheme="minorHAnsi"/>
          <w:lang w:eastAsia="en-US"/>
        </w:rPr>
        <w:t xml:space="preserve"> </w:t>
      </w:r>
      <w:proofErr w:type="spellStart"/>
      <w:r w:rsidRPr="0033383C">
        <w:rPr>
          <w:rFonts w:eastAsiaTheme="minorHAnsi"/>
          <w:lang w:eastAsia="en-US"/>
        </w:rPr>
        <w:t>fondov</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informovanie</w:t>
      </w:r>
      <w:proofErr w:type="spellEnd"/>
      <w:r w:rsidRPr="0033383C">
        <w:rPr>
          <w:rFonts w:eastAsiaTheme="minorHAnsi"/>
          <w:lang w:eastAsia="en-US"/>
        </w:rPr>
        <w:t xml:space="preserve"> a </w:t>
      </w:r>
      <w:proofErr w:type="spellStart"/>
      <w:r w:rsidRPr="0033383C">
        <w:rPr>
          <w:rFonts w:eastAsiaTheme="minorHAnsi"/>
          <w:lang w:eastAsia="en-US"/>
        </w:rPr>
        <w:t>publicitu</w:t>
      </w:r>
      <w:proofErr w:type="spellEnd"/>
      <w:r w:rsidR="00F828BE">
        <w:rPr>
          <w:rFonts w:eastAsiaTheme="minorHAnsi"/>
          <w:lang w:eastAsia="en-US"/>
        </w:rPr>
        <w:t xml:space="preserve"> </w:t>
      </w:r>
      <w:proofErr w:type="spellStart"/>
      <w:r w:rsidRPr="0033383C">
        <w:rPr>
          <w:rFonts w:eastAsiaTheme="minorHAnsi"/>
          <w:lang w:eastAsia="en-US"/>
        </w:rPr>
        <w:t>realizovaných</w:t>
      </w:r>
      <w:proofErr w:type="spellEnd"/>
      <w:r w:rsidRPr="0033383C">
        <w:rPr>
          <w:rFonts w:eastAsiaTheme="minorHAnsi"/>
          <w:lang w:eastAsia="en-US"/>
        </w:rPr>
        <w:t xml:space="preserve"> v </w:t>
      </w:r>
      <w:proofErr w:type="spellStart"/>
      <w:r w:rsidRPr="0033383C">
        <w:rPr>
          <w:rFonts w:eastAsiaTheme="minorHAnsi"/>
          <w:lang w:eastAsia="en-US"/>
        </w:rPr>
        <w:t>rámci</w:t>
      </w:r>
      <w:proofErr w:type="spellEnd"/>
      <w:r w:rsidRPr="0033383C">
        <w:rPr>
          <w:rFonts w:eastAsiaTheme="minorHAnsi"/>
          <w:lang w:eastAsia="en-US"/>
        </w:rPr>
        <w:t xml:space="preserve"> </w:t>
      </w:r>
      <w:proofErr w:type="spellStart"/>
      <w:r w:rsidRPr="0033383C">
        <w:rPr>
          <w:rFonts w:eastAsiaTheme="minorHAnsi"/>
          <w:lang w:eastAsia="en-US"/>
        </w:rPr>
        <w:t>komunikačnej</w:t>
      </w:r>
      <w:proofErr w:type="spellEnd"/>
      <w:r w:rsidRPr="0033383C">
        <w:rPr>
          <w:rFonts w:eastAsiaTheme="minorHAnsi"/>
          <w:lang w:eastAsia="en-US"/>
        </w:rPr>
        <w:t xml:space="preserve"> </w:t>
      </w:r>
      <w:proofErr w:type="spellStart"/>
      <w:r w:rsidRPr="0033383C">
        <w:rPr>
          <w:rFonts w:eastAsiaTheme="minorHAnsi"/>
          <w:lang w:eastAsia="en-US"/>
        </w:rPr>
        <w:t>stratégie</w:t>
      </w:r>
      <w:bookmarkEnd w:id="231"/>
      <w:bookmarkEnd w:id="232"/>
      <w:proofErr w:type="spellEnd"/>
      <w:r w:rsidRPr="0033383C">
        <w:rPr>
          <w:rFonts w:eastAsiaTheme="minorHAnsi"/>
          <w:lang w:eastAsia="en-US"/>
        </w:rPr>
        <w:t xml:space="preserve"> </w:t>
      </w:r>
    </w:p>
    <w:p w:rsidR="007D7C1F" w:rsidRDefault="007D7C1F" w:rsidP="002D0E40">
      <w:pPr>
        <w:tabs>
          <w:tab w:val="left" w:pos="57"/>
        </w:tabs>
        <w:spacing w:line="360" w:lineRule="auto"/>
        <w:jc w:val="both"/>
        <w:rPr>
          <w:rFonts w:ascii="Arial" w:hAnsi="Arial" w:cs="Arial"/>
          <w:sz w:val="22"/>
          <w:szCs w:val="22"/>
        </w:rPr>
      </w:pPr>
    </w:p>
    <w:p w:rsidR="00FF5739" w:rsidRPr="0033383C" w:rsidRDefault="00FF5739" w:rsidP="00CA7F42">
      <w:pPr>
        <w:tabs>
          <w:tab w:val="left" w:pos="57"/>
        </w:tabs>
        <w:spacing w:before="120" w:line="360" w:lineRule="auto"/>
        <w:jc w:val="both"/>
        <w:rPr>
          <w:rFonts w:ascii="Arial" w:hAnsi="Arial" w:cs="Arial"/>
          <w:sz w:val="22"/>
          <w:szCs w:val="22"/>
        </w:rPr>
      </w:pPr>
      <w:r w:rsidRPr="0033383C">
        <w:rPr>
          <w:rFonts w:ascii="Arial" w:hAnsi="Arial" w:cs="Arial"/>
          <w:sz w:val="22"/>
          <w:szCs w:val="22"/>
        </w:rPr>
        <w:t xml:space="preserve">V roku 2016 prebiehala implementácia komunikačnej stratégie IROP </w:t>
      </w:r>
      <w:r w:rsidR="004A407B">
        <w:rPr>
          <w:rFonts w:ascii="Arial" w:hAnsi="Arial" w:cs="Arial"/>
          <w:sz w:val="22"/>
          <w:szCs w:val="22"/>
        </w:rPr>
        <w:t xml:space="preserve">v zmysle </w:t>
      </w:r>
      <w:r w:rsidRPr="0033383C">
        <w:rPr>
          <w:rFonts w:ascii="Arial" w:hAnsi="Arial" w:cs="Arial"/>
          <w:sz w:val="22"/>
          <w:szCs w:val="22"/>
        </w:rPr>
        <w:t xml:space="preserve">pripraveného ročného komunikačného plánu. V rámci komunikačného plánu IROP za rok 2016 boli </w:t>
      </w:r>
      <w:r w:rsidR="004A407B">
        <w:rPr>
          <w:rFonts w:ascii="Arial" w:hAnsi="Arial" w:cs="Arial"/>
          <w:sz w:val="22"/>
          <w:szCs w:val="22"/>
        </w:rPr>
        <w:t>realizované</w:t>
      </w:r>
      <w:r w:rsidRPr="0033383C">
        <w:rPr>
          <w:rFonts w:ascii="Arial" w:hAnsi="Arial" w:cs="Arial"/>
          <w:sz w:val="22"/>
          <w:szCs w:val="22"/>
        </w:rPr>
        <w:t xml:space="preserve"> nasledovné informačné nástroje (opatrenia):</w:t>
      </w:r>
    </w:p>
    <w:p w:rsidR="008255A7" w:rsidRPr="0033383C" w:rsidRDefault="00FF5739" w:rsidP="00CA7F42">
      <w:pPr>
        <w:tabs>
          <w:tab w:val="left" w:pos="57"/>
        </w:tabs>
        <w:spacing w:before="120" w:line="360" w:lineRule="auto"/>
        <w:contextualSpacing/>
        <w:jc w:val="both"/>
        <w:rPr>
          <w:rFonts w:ascii="Arial" w:hAnsi="Arial" w:cs="Arial"/>
          <w:sz w:val="22"/>
          <w:szCs w:val="22"/>
        </w:rPr>
      </w:pPr>
      <w:r w:rsidRPr="0033383C">
        <w:rPr>
          <w:rFonts w:ascii="Arial" w:hAnsi="Arial" w:cs="Arial"/>
          <w:b/>
          <w:sz w:val="22"/>
          <w:szCs w:val="22"/>
        </w:rPr>
        <w:t>Tlačové konferencie, tlačové správy</w:t>
      </w:r>
      <w:r w:rsidR="008A3EC5">
        <w:rPr>
          <w:rFonts w:ascii="Arial" w:hAnsi="Arial" w:cs="Arial"/>
          <w:b/>
          <w:sz w:val="22"/>
          <w:szCs w:val="22"/>
        </w:rPr>
        <w:t xml:space="preserve"> </w:t>
      </w:r>
    </w:p>
    <w:p w:rsidR="00FF5739" w:rsidRPr="0033383C" w:rsidRDefault="00FF5739" w:rsidP="002D0E40">
      <w:pPr>
        <w:tabs>
          <w:tab w:val="left" w:pos="57"/>
        </w:tabs>
        <w:spacing w:line="360" w:lineRule="auto"/>
        <w:contextualSpacing/>
        <w:jc w:val="both"/>
        <w:rPr>
          <w:rFonts w:ascii="Arial" w:hAnsi="Arial" w:cs="Arial"/>
          <w:sz w:val="22"/>
          <w:szCs w:val="22"/>
        </w:rPr>
      </w:pPr>
      <w:r w:rsidRPr="0033383C">
        <w:rPr>
          <w:rFonts w:ascii="Arial" w:hAnsi="Arial" w:cs="Arial"/>
          <w:sz w:val="22"/>
          <w:szCs w:val="22"/>
        </w:rPr>
        <w:t>V</w:t>
      </w:r>
      <w:r w:rsidR="004A407B">
        <w:rPr>
          <w:rFonts w:ascii="Arial" w:hAnsi="Arial" w:cs="Arial"/>
          <w:sz w:val="22"/>
          <w:szCs w:val="22"/>
        </w:rPr>
        <w:t xml:space="preserve"> súvislosti s </w:t>
      </w:r>
      <w:r w:rsidRPr="0033383C">
        <w:rPr>
          <w:rFonts w:ascii="Arial" w:hAnsi="Arial" w:cs="Arial"/>
          <w:sz w:val="22"/>
          <w:szCs w:val="22"/>
        </w:rPr>
        <w:t>vyhlásený</w:t>
      </w:r>
      <w:r w:rsidR="004A407B">
        <w:rPr>
          <w:rFonts w:ascii="Arial" w:hAnsi="Arial" w:cs="Arial"/>
          <w:sz w:val="22"/>
          <w:szCs w:val="22"/>
        </w:rPr>
        <w:t>mi</w:t>
      </w:r>
      <w:r w:rsidRPr="0033383C">
        <w:rPr>
          <w:rFonts w:ascii="Arial" w:hAnsi="Arial" w:cs="Arial"/>
          <w:sz w:val="22"/>
          <w:szCs w:val="22"/>
        </w:rPr>
        <w:t xml:space="preserve"> výz</w:t>
      </w:r>
      <w:r w:rsidR="004A407B">
        <w:rPr>
          <w:rFonts w:ascii="Arial" w:hAnsi="Arial" w:cs="Arial"/>
          <w:sz w:val="22"/>
          <w:szCs w:val="22"/>
        </w:rPr>
        <w:t xml:space="preserve">vami sa </w:t>
      </w:r>
      <w:r w:rsidRPr="0033383C">
        <w:rPr>
          <w:rFonts w:ascii="Arial" w:hAnsi="Arial" w:cs="Arial"/>
          <w:sz w:val="22"/>
          <w:szCs w:val="22"/>
        </w:rPr>
        <w:t>uskutočn</w:t>
      </w:r>
      <w:r w:rsidR="004A407B">
        <w:rPr>
          <w:rFonts w:ascii="Arial" w:hAnsi="Arial" w:cs="Arial"/>
          <w:sz w:val="22"/>
          <w:szCs w:val="22"/>
        </w:rPr>
        <w:t>ili</w:t>
      </w:r>
      <w:r w:rsidRPr="0033383C">
        <w:rPr>
          <w:rFonts w:ascii="Arial" w:hAnsi="Arial" w:cs="Arial"/>
          <w:sz w:val="22"/>
          <w:szCs w:val="22"/>
        </w:rPr>
        <w:t xml:space="preserve"> 4 tlačové konferencie a bolo vydaných 6 tlačových správ. Pre potenciálnych žiadateľov o NFP (obce a mestá v celkovom počte 2 927) bol uskutočnený</w:t>
      </w:r>
      <w:r w:rsidR="004A407B">
        <w:rPr>
          <w:rFonts w:ascii="Arial" w:hAnsi="Arial" w:cs="Arial"/>
          <w:sz w:val="22"/>
          <w:szCs w:val="22"/>
        </w:rPr>
        <w:t xml:space="preserve"> tzv.</w:t>
      </w:r>
      <w:r w:rsidRPr="0033383C">
        <w:rPr>
          <w:rFonts w:ascii="Arial" w:hAnsi="Arial" w:cs="Arial"/>
          <w:sz w:val="22"/>
          <w:szCs w:val="22"/>
        </w:rPr>
        <w:t xml:space="preserve"> </w:t>
      </w:r>
      <w:proofErr w:type="spellStart"/>
      <w:r w:rsidRPr="0033383C">
        <w:rPr>
          <w:rFonts w:ascii="Arial" w:hAnsi="Arial" w:cs="Arial"/>
          <w:sz w:val="22"/>
          <w:szCs w:val="22"/>
        </w:rPr>
        <w:t>direct</w:t>
      </w:r>
      <w:proofErr w:type="spellEnd"/>
      <w:r w:rsidRPr="0033383C">
        <w:rPr>
          <w:rFonts w:ascii="Arial" w:hAnsi="Arial" w:cs="Arial"/>
          <w:sz w:val="22"/>
          <w:szCs w:val="22"/>
        </w:rPr>
        <w:t xml:space="preserve"> marketing (3 krát bol zaslaný e-mail ako forma </w:t>
      </w:r>
      <w:proofErr w:type="spellStart"/>
      <w:r w:rsidRPr="0033383C">
        <w:rPr>
          <w:rFonts w:ascii="Arial" w:hAnsi="Arial" w:cs="Arial"/>
          <w:sz w:val="22"/>
          <w:szCs w:val="22"/>
        </w:rPr>
        <w:t>direct</w:t>
      </w:r>
      <w:proofErr w:type="spellEnd"/>
      <w:r w:rsidRPr="0033383C">
        <w:rPr>
          <w:rFonts w:ascii="Arial" w:hAnsi="Arial" w:cs="Arial"/>
          <w:sz w:val="22"/>
          <w:szCs w:val="22"/>
        </w:rPr>
        <w:t xml:space="preserve"> marketingu s tlačovou správou o výzve na predkladanie žiadostí o</w:t>
      </w:r>
      <w:r w:rsidR="004A407B">
        <w:rPr>
          <w:rFonts w:ascii="Arial" w:hAnsi="Arial" w:cs="Arial"/>
          <w:sz w:val="22"/>
          <w:szCs w:val="22"/>
        </w:rPr>
        <w:t> </w:t>
      </w:r>
      <w:r w:rsidRPr="0033383C">
        <w:rPr>
          <w:rFonts w:ascii="Arial" w:hAnsi="Arial" w:cs="Arial"/>
          <w:sz w:val="22"/>
          <w:szCs w:val="22"/>
        </w:rPr>
        <w:t>NFP</w:t>
      </w:r>
      <w:r w:rsidR="004A407B">
        <w:rPr>
          <w:rFonts w:ascii="Arial" w:hAnsi="Arial" w:cs="Arial"/>
          <w:sz w:val="22"/>
          <w:szCs w:val="22"/>
        </w:rPr>
        <w:t>). C</w:t>
      </w:r>
      <w:r w:rsidRPr="0033383C">
        <w:rPr>
          <w:rFonts w:ascii="Arial" w:hAnsi="Arial" w:cs="Arial"/>
          <w:sz w:val="22"/>
          <w:szCs w:val="22"/>
        </w:rPr>
        <w:t>elkovo bolo zaslaných 8 781 e-mailov</w:t>
      </w:r>
      <w:r w:rsidR="00D3561E" w:rsidRPr="0033383C">
        <w:rPr>
          <w:rFonts w:ascii="Arial" w:hAnsi="Arial" w:cs="Arial"/>
          <w:sz w:val="22"/>
          <w:szCs w:val="22"/>
        </w:rPr>
        <w:t>.</w:t>
      </w:r>
    </w:p>
    <w:p w:rsidR="00FF5739" w:rsidRPr="0033383C" w:rsidRDefault="009F45F8" w:rsidP="002D0E40">
      <w:pPr>
        <w:tabs>
          <w:tab w:val="left" w:pos="57"/>
        </w:tabs>
        <w:spacing w:line="360" w:lineRule="auto"/>
        <w:contextualSpacing/>
        <w:jc w:val="both"/>
        <w:rPr>
          <w:rFonts w:ascii="Arial" w:hAnsi="Arial" w:cs="Arial"/>
          <w:b/>
          <w:sz w:val="22"/>
          <w:szCs w:val="22"/>
        </w:rPr>
      </w:pPr>
      <w:r>
        <w:rPr>
          <w:rFonts w:ascii="Arial" w:hAnsi="Arial" w:cs="Arial"/>
          <w:b/>
          <w:sz w:val="22"/>
          <w:szCs w:val="22"/>
        </w:rPr>
        <w:t xml:space="preserve">Web </w:t>
      </w:r>
    </w:p>
    <w:p w:rsidR="00FF5739" w:rsidRPr="0033383C" w:rsidRDefault="004A407B" w:rsidP="002D0E40">
      <w:pPr>
        <w:tabs>
          <w:tab w:val="left" w:pos="57"/>
        </w:tabs>
        <w:spacing w:line="360" w:lineRule="auto"/>
        <w:contextualSpacing/>
        <w:jc w:val="both"/>
        <w:rPr>
          <w:rFonts w:ascii="Arial" w:hAnsi="Arial" w:cs="Arial"/>
          <w:b/>
          <w:sz w:val="22"/>
          <w:szCs w:val="22"/>
        </w:rPr>
      </w:pPr>
      <w:r>
        <w:rPr>
          <w:rFonts w:ascii="Arial" w:hAnsi="Arial" w:cs="Arial"/>
          <w:sz w:val="22"/>
          <w:szCs w:val="22"/>
        </w:rPr>
        <w:t>A</w:t>
      </w:r>
      <w:r w:rsidR="00FF5739" w:rsidRPr="0033383C">
        <w:rPr>
          <w:rFonts w:ascii="Arial" w:hAnsi="Arial" w:cs="Arial"/>
          <w:sz w:val="22"/>
          <w:szCs w:val="22"/>
        </w:rPr>
        <w:t xml:space="preserve">ktuálne </w:t>
      </w:r>
      <w:r w:rsidR="00F805F0" w:rsidRPr="0033383C">
        <w:rPr>
          <w:rFonts w:ascii="Arial" w:hAnsi="Arial" w:cs="Arial"/>
          <w:sz w:val="22"/>
          <w:szCs w:val="22"/>
        </w:rPr>
        <w:t>informácie</w:t>
      </w:r>
      <w:r w:rsidR="009F45F8">
        <w:rPr>
          <w:rFonts w:ascii="Arial" w:hAnsi="Arial" w:cs="Arial"/>
          <w:sz w:val="22"/>
          <w:szCs w:val="22"/>
        </w:rPr>
        <w:t xml:space="preserve"> o IROP</w:t>
      </w:r>
      <w:r w:rsidR="00FF5739" w:rsidRPr="0033383C">
        <w:rPr>
          <w:rFonts w:ascii="Arial" w:hAnsi="Arial" w:cs="Arial"/>
          <w:sz w:val="22"/>
          <w:szCs w:val="22"/>
        </w:rPr>
        <w:t xml:space="preserve"> </w:t>
      </w:r>
      <w:r>
        <w:rPr>
          <w:rFonts w:ascii="Arial" w:hAnsi="Arial" w:cs="Arial"/>
          <w:sz w:val="22"/>
          <w:szCs w:val="22"/>
        </w:rPr>
        <w:t xml:space="preserve">boli </w:t>
      </w:r>
      <w:r w:rsidR="00FF5739" w:rsidRPr="0033383C">
        <w:rPr>
          <w:rFonts w:ascii="Arial" w:hAnsi="Arial" w:cs="Arial"/>
          <w:sz w:val="22"/>
          <w:szCs w:val="22"/>
        </w:rPr>
        <w:t xml:space="preserve">zverejňované na centrálnej web stránke CKO </w:t>
      </w:r>
      <w:r w:rsidR="00837B90" w:rsidRPr="0033383C">
        <w:rPr>
          <w:rFonts w:ascii="Arial" w:hAnsi="Arial" w:cs="Arial"/>
          <w:sz w:val="22"/>
          <w:szCs w:val="22"/>
        </w:rPr>
        <w:t xml:space="preserve">a </w:t>
      </w:r>
      <w:r w:rsidR="008255A7" w:rsidRPr="0033383C">
        <w:rPr>
          <w:rFonts w:ascii="Arial" w:hAnsi="Arial" w:cs="Arial"/>
          <w:sz w:val="22"/>
          <w:szCs w:val="22"/>
        </w:rPr>
        <w:t xml:space="preserve">na </w:t>
      </w:r>
      <w:r w:rsidR="00837B90" w:rsidRPr="0033383C">
        <w:rPr>
          <w:rFonts w:ascii="Arial" w:hAnsi="Arial" w:cs="Arial"/>
          <w:sz w:val="22"/>
          <w:szCs w:val="22"/>
        </w:rPr>
        <w:t>stránke</w:t>
      </w:r>
      <w:r w:rsidR="00FF5739" w:rsidRPr="0033383C">
        <w:rPr>
          <w:rFonts w:ascii="Arial" w:hAnsi="Arial" w:cs="Arial"/>
          <w:sz w:val="22"/>
          <w:szCs w:val="22"/>
        </w:rPr>
        <w:t xml:space="preserve"> MPRV SR. Stránka </w:t>
      </w:r>
      <w:hyperlink r:id="rId15" w:history="1">
        <w:r w:rsidRPr="00377660">
          <w:rPr>
            <w:rStyle w:val="Hypertextovprepojenie"/>
            <w:rFonts w:ascii="Arial" w:hAnsi="Arial" w:cs="Arial"/>
            <w:sz w:val="22"/>
            <w:szCs w:val="22"/>
          </w:rPr>
          <w:t>www.mpsr.sk</w:t>
        </w:r>
      </w:hyperlink>
      <w:r w:rsidR="00FF5739" w:rsidRPr="0033383C">
        <w:rPr>
          <w:rFonts w:ascii="Arial" w:hAnsi="Arial" w:cs="Arial"/>
          <w:sz w:val="22"/>
          <w:szCs w:val="22"/>
        </w:rPr>
        <w:t xml:space="preserve"> mala v roku 2016</w:t>
      </w:r>
      <w:r w:rsidR="008255A7" w:rsidRPr="0033383C">
        <w:rPr>
          <w:rFonts w:ascii="Arial" w:hAnsi="Arial" w:cs="Arial"/>
          <w:sz w:val="22"/>
          <w:szCs w:val="22"/>
        </w:rPr>
        <w:t xml:space="preserve"> celkovo</w:t>
      </w:r>
      <w:r w:rsidR="00FF5739" w:rsidRPr="0033383C">
        <w:rPr>
          <w:rFonts w:ascii="Arial" w:hAnsi="Arial" w:cs="Arial"/>
          <w:sz w:val="22"/>
          <w:szCs w:val="22"/>
        </w:rPr>
        <w:t xml:space="preserve"> 1 889 692 </w:t>
      </w:r>
      <w:proofErr w:type="spellStart"/>
      <w:r w:rsidR="00FF5739" w:rsidRPr="0033383C">
        <w:rPr>
          <w:rFonts w:ascii="Arial" w:hAnsi="Arial" w:cs="Arial"/>
          <w:sz w:val="22"/>
          <w:szCs w:val="22"/>
        </w:rPr>
        <w:t>zhliadnutí</w:t>
      </w:r>
      <w:proofErr w:type="spellEnd"/>
      <w:r w:rsidR="00FF5739" w:rsidRPr="0033383C">
        <w:rPr>
          <w:rFonts w:ascii="Arial" w:hAnsi="Arial" w:cs="Arial"/>
          <w:sz w:val="22"/>
          <w:szCs w:val="22"/>
        </w:rPr>
        <w:t xml:space="preserve">, z toho 21 747 unikátnych návštev. Na </w:t>
      </w:r>
      <w:r>
        <w:rPr>
          <w:rFonts w:ascii="Arial" w:hAnsi="Arial" w:cs="Arial"/>
          <w:sz w:val="22"/>
          <w:szCs w:val="22"/>
        </w:rPr>
        <w:t xml:space="preserve">uvedenej </w:t>
      </w:r>
      <w:r w:rsidR="00FF5739" w:rsidRPr="0033383C">
        <w:rPr>
          <w:rFonts w:ascii="Arial" w:hAnsi="Arial" w:cs="Arial"/>
          <w:sz w:val="22"/>
          <w:szCs w:val="22"/>
        </w:rPr>
        <w:t xml:space="preserve">webovej stránke je vytvorená samostatná </w:t>
      </w:r>
      <w:r>
        <w:rPr>
          <w:rFonts w:ascii="Arial" w:hAnsi="Arial" w:cs="Arial"/>
          <w:sz w:val="22"/>
          <w:szCs w:val="22"/>
        </w:rPr>
        <w:t>sekcia</w:t>
      </w:r>
      <w:r w:rsidR="00FF5739" w:rsidRPr="0033383C">
        <w:rPr>
          <w:rFonts w:ascii="Arial" w:hAnsi="Arial" w:cs="Arial"/>
          <w:sz w:val="22"/>
          <w:szCs w:val="22"/>
        </w:rPr>
        <w:t xml:space="preserve"> pre IROP, v ktorej sú uverejnené programové dokumenty, indikatívny harmonogram výziev, aktuálne výzvy, </w:t>
      </w:r>
      <w:r w:rsidR="00837B90" w:rsidRPr="0033383C">
        <w:rPr>
          <w:rFonts w:ascii="Arial" w:hAnsi="Arial" w:cs="Arial"/>
          <w:sz w:val="22"/>
          <w:szCs w:val="22"/>
        </w:rPr>
        <w:t>agenda MV pre IROP</w:t>
      </w:r>
      <w:r w:rsidR="00FF5739" w:rsidRPr="0033383C">
        <w:rPr>
          <w:rFonts w:ascii="Arial" w:hAnsi="Arial" w:cs="Arial"/>
          <w:sz w:val="22"/>
          <w:szCs w:val="22"/>
        </w:rPr>
        <w:t>, komunikačná stratégia IROP, najčastejšie kladené otázky</w:t>
      </w:r>
      <w:r w:rsidR="00F805F0">
        <w:rPr>
          <w:rFonts w:ascii="Arial" w:hAnsi="Arial" w:cs="Arial"/>
          <w:sz w:val="22"/>
          <w:szCs w:val="22"/>
        </w:rPr>
        <w:t xml:space="preserve"> </w:t>
      </w:r>
      <w:r w:rsidR="00FF5739" w:rsidRPr="0033383C">
        <w:rPr>
          <w:rFonts w:ascii="Arial" w:hAnsi="Arial" w:cs="Arial"/>
          <w:sz w:val="22"/>
          <w:szCs w:val="22"/>
        </w:rPr>
        <w:t>potenciálnych žiadateľov</w:t>
      </w:r>
      <w:r>
        <w:rPr>
          <w:rFonts w:ascii="Arial" w:hAnsi="Arial" w:cs="Arial"/>
          <w:sz w:val="22"/>
          <w:szCs w:val="22"/>
        </w:rPr>
        <w:t xml:space="preserve"> </w:t>
      </w:r>
      <w:r w:rsidR="00FF5739" w:rsidRPr="0033383C">
        <w:rPr>
          <w:rFonts w:ascii="Arial" w:hAnsi="Arial" w:cs="Arial"/>
          <w:sz w:val="22"/>
          <w:szCs w:val="22"/>
        </w:rPr>
        <w:t>o</w:t>
      </w:r>
      <w:r w:rsidR="00F805F0">
        <w:rPr>
          <w:rFonts w:ascii="Arial" w:hAnsi="Arial" w:cs="Arial"/>
          <w:sz w:val="22"/>
          <w:szCs w:val="22"/>
        </w:rPr>
        <w:t> </w:t>
      </w:r>
      <w:r w:rsidR="00FF5739" w:rsidRPr="0033383C">
        <w:rPr>
          <w:rFonts w:ascii="Arial" w:hAnsi="Arial" w:cs="Arial"/>
          <w:sz w:val="22"/>
          <w:szCs w:val="22"/>
        </w:rPr>
        <w:t>NFP</w:t>
      </w:r>
      <w:r w:rsidR="00F805F0">
        <w:rPr>
          <w:rFonts w:ascii="Arial" w:hAnsi="Arial" w:cs="Arial"/>
          <w:sz w:val="22"/>
          <w:szCs w:val="22"/>
        </w:rPr>
        <w:t xml:space="preserve"> </w:t>
      </w:r>
      <w:r w:rsidR="00FF5739" w:rsidRPr="0033383C">
        <w:rPr>
          <w:rFonts w:ascii="Arial" w:hAnsi="Arial" w:cs="Arial"/>
          <w:sz w:val="22"/>
          <w:szCs w:val="22"/>
        </w:rPr>
        <w:t>a ďalšie dokumenty súvisiace s hodnotením a implementáciou IROP.</w:t>
      </w:r>
      <w:r w:rsidR="006713DA" w:rsidRPr="0033383C">
        <w:rPr>
          <w:rFonts w:ascii="Arial" w:hAnsi="Arial" w:cs="Arial"/>
          <w:sz w:val="22"/>
          <w:szCs w:val="22"/>
        </w:rPr>
        <w:t xml:space="preserve"> </w:t>
      </w:r>
    </w:p>
    <w:p w:rsidR="00FF5739" w:rsidRPr="0033383C" w:rsidRDefault="00FF5739" w:rsidP="002D0E40">
      <w:pPr>
        <w:tabs>
          <w:tab w:val="left" w:pos="57"/>
        </w:tabs>
        <w:spacing w:line="360" w:lineRule="auto"/>
        <w:contextualSpacing/>
        <w:jc w:val="both"/>
        <w:rPr>
          <w:rFonts w:ascii="Arial" w:hAnsi="Arial" w:cs="Arial"/>
          <w:b/>
          <w:sz w:val="22"/>
          <w:szCs w:val="22"/>
        </w:rPr>
      </w:pPr>
      <w:r w:rsidRPr="0033383C">
        <w:rPr>
          <w:rFonts w:ascii="Arial" w:hAnsi="Arial" w:cs="Arial"/>
          <w:b/>
          <w:sz w:val="22"/>
          <w:szCs w:val="22"/>
        </w:rPr>
        <w:t>M</w:t>
      </w:r>
      <w:r w:rsidR="009F45F8">
        <w:rPr>
          <w:rFonts w:ascii="Arial" w:hAnsi="Arial" w:cs="Arial"/>
          <w:b/>
          <w:sz w:val="22"/>
          <w:szCs w:val="22"/>
        </w:rPr>
        <w:t>obilné reklamné panely IROP</w:t>
      </w:r>
    </w:p>
    <w:p w:rsidR="00FF5739" w:rsidRPr="0033383C" w:rsidRDefault="004A407B" w:rsidP="002D0E40">
      <w:pPr>
        <w:tabs>
          <w:tab w:val="left" w:pos="57"/>
        </w:tabs>
        <w:spacing w:line="360" w:lineRule="auto"/>
        <w:contextualSpacing/>
        <w:jc w:val="both"/>
        <w:rPr>
          <w:rFonts w:ascii="Arial" w:hAnsi="Arial" w:cs="Arial"/>
          <w:sz w:val="22"/>
          <w:szCs w:val="22"/>
          <w:highlight w:val="yellow"/>
        </w:rPr>
      </w:pPr>
      <w:r>
        <w:rPr>
          <w:rFonts w:ascii="Arial" w:hAnsi="Arial" w:cs="Arial"/>
          <w:sz w:val="22"/>
          <w:szCs w:val="22"/>
        </w:rPr>
        <w:t>Z</w:t>
      </w:r>
      <w:r w:rsidR="00FF5739" w:rsidRPr="0033383C">
        <w:rPr>
          <w:rFonts w:ascii="Arial" w:hAnsi="Arial" w:cs="Arial"/>
          <w:sz w:val="22"/>
          <w:szCs w:val="22"/>
        </w:rPr>
        <w:t xml:space="preserve">aobstarané </w:t>
      </w:r>
      <w:r>
        <w:rPr>
          <w:rFonts w:ascii="Arial" w:hAnsi="Arial" w:cs="Arial"/>
          <w:sz w:val="22"/>
          <w:szCs w:val="22"/>
        </w:rPr>
        <w:t xml:space="preserve">boli </w:t>
      </w:r>
      <w:r w:rsidR="00FF5739" w:rsidRPr="0033383C">
        <w:rPr>
          <w:rFonts w:ascii="Arial" w:hAnsi="Arial" w:cs="Arial"/>
          <w:sz w:val="22"/>
          <w:szCs w:val="22"/>
        </w:rPr>
        <w:t>reklamné panely (</w:t>
      </w:r>
      <w:proofErr w:type="spellStart"/>
      <w:r w:rsidR="00FF5739" w:rsidRPr="0033383C">
        <w:rPr>
          <w:rFonts w:ascii="Arial" w:hAnsi="Arial" w:cs="Arial"/>
          <w:sz w:val="22"/>
          <w:szCs w:val="22"/>
        </w:rPr>
        <w:t>bilboardy</w:t>
      </w:r>
      <w:proofErr w:type="spellEnd"/>
      <w:r w:rsidR="00FF5739" w:rsidRPr="0033383C">
        <w:rPr>
          <w:rFonts w:ascii="Arial" w:hAnsi="Arial" w:cs="Arial"/>
          <w:sz w:val="22"/>
          <w:szCs w:val="22"/>
        </w:rPr>
        <w:t xml:space="preserve">, </w:t>
      </w:r>
      <w:proofErr w:type="spellStart"/>
      <w:r w:rsidR="00FF5739" w:rsidRPr="0033383C">
        <w:rPr>
          <w:rFonts w:ascii="Arial" w:hAnsi="Arial" w:cs="Arial"/>
          <w:sz w:val="22"/>
          <w:szCs w:val="22"/>
        </w:rPr>
        <w:t>citylighty</w:t>
      </w:r>
      <w:proofErr w:type="spellEnd"/>
      <w:r w:rsidR="00FF5739" w:rsidRPr="0033383C">
        <w:rPr>
          <w:rFonts w:ascii="Arial" w:hAnsi="Arial" w:cs="Arial"/>
          <w:sz w:val="22"/>
          <w:szCs w:val="22"/>
        </w:rPr>
        <w:t>)</w:t>
      </w:r>
      <w:r>
        <w:rPr>
          <w:rFonts w:ascii="Arial" w:hAnsi="Arial" w:cs="Arial"/>
          <w:sz w:val="22"/>
          <w:szCs w:val="22"/>
        </w:rPr>
        <w:t xml:space="preserve"> a</w:t>
      </w:r>
      <w:r w:rsidR="00FF5739" w:rsidRPr="0033383C">
        <w:rPr>
          <w:rFonts w:ascii="Arial" w:hAnsi="Arial" w:cs="Arial"/>
          <w:sz w:val="22"/>
          <w:szCs w:val="22"/>
        </w:rPr>
        <w:t xml:space="preserve"> vysielací čas v prostriedkoch hromadnej dopravy formou spotu vysielaného na LCD paneloch umiestnených v interiéroch dopravných prostriedkov s územným pokrytím Bratislavského, Košického, Prešovského, Nitrianskeho, Trenčianskeho a Žilinského kraja. Celkovo bolo zrealizovaných 350 000 zobrazení spotu, čo pri priemernej vyťaženosti prostriedkov hromadnej dopravy, je približne 13 500 000 videní spotu. </w:t>
      </w:r>
    </w:p>
    <w:p w:rsidR="00837B90" w:rsidRPr="0033383C" w:rsidRDefault="00FF5739" w:rsidP="002D0E40">
      <w:pPr>
        <w:tabs>
          <w:tab w:val="left" w:pos="57"/>
        </w:tabs>
        <w:spacing w:line="360" w:lineRule="auto"/>
        <w:contextualSpacing/>
        <w:jc w:val="both"/>
        <w:rPr>
          <w:rFonts w:ascii="Arial" w:hAnsi="Arial" w:cs="Arial"/>
          <w:sz w:val="22"/>
          <w:szCs w:val="22"/>
        </w:rPr>
      </w:pPr>
      <w:proofErr w:type="spellStart"/>
      <w:r w:rsidRPr="0033383C">
        <w:rPr>
          <w:rFonts w:ascii="Arial" w:hAnsi="Arial" w:cs="Arial"/>
          <w:b/>
          <w:sz w:val="22"/>
          <w:szCs w:val="22"/>
        </w:rPr>
        <w:t>Nadlinková</w:t>
      </w:r>
      <w:proofErr w:type="spellEnd"/>
      <w:r w:rsidRPr="0033383C">
        <w:rPr>
          <w:rFonts w:ascii="Arial" w:hAnsi="Arial" w:cs="Arial"/>
          <w:b/>
          <w:sz w:val="22"/>
          <w:szCs w:val="22"/>
        </w:rPr>
        <w:t xml:space="preserve"> komunikácia</w:t>
      </w:r>
    </w:p>
    <w:p w:rsidR="009F45F8" w:rsidRPr="009F45F8" w:rsidRDefault="009F45F8" w:rsidP="009F45F8">
      <w:pPr>
        <w:pStyle w:val="Odsekzoznamu"/>
        <w:numPr>
          <w:ilvl w:val="0"/>
          <w:numId w:val="40"/>
        </w:numPr>
        <w:tabs>
          <w:tab w:val="left" w:pos="57"/>
        </w:tabs>
        <w:spacing w:line="360" w:lineRule="auto"/>
        <w:jc w:val="both"/>
        <w:rPr>
          <w:rFonts w:ascii="Arial" w:hAnsi="Arial" w:cs="Arial"/>
          <w:sz w:val="22"/>
          <w:szCs w:val="22"/>
        </w:rPr>
      </w:pPr>
      <w:r>
        <w:rPr>
          <w:rFonts w:ascii="Arial" w:hAnsi="Arial" w:cs="Arial"/>
          <w:sz w:val="22"/>
          <w:szCs w:val="22"/>
        </w:rPr>
        <w:lastRenderedPageBreak/>
        <w:t>a</w:t>
      </w:r>
      <w:r w:rsidR="006713DA" w:rsidRPr="009F45F8">
        <w:rPr>
          <w:rFonts w:ascii="Arial" w:hAnsi="Arial" w:cs="Arial"/>
          <w:sz w:val="22"/>
          <w:szCs w:val="22"/>
        </w:rPr>
        <w:t xml:space="preserve">j na základe zverejnených tlačových správ, alebo poskytnutých informácií novinárom </w:t>
      </w:r>
      <w:r w:rsidR="003C07DC" w:rsidRPr="009F45F8">
        <w:rPr>
          <w:rFonts w:ascii="Arial" w:hAnsi="Arial" w:cs="Arial"/>
          <w:sz w:val="22"/>
          <w:szCs w:val="22"/>
        </w:rPr>
        <w:t>bolo v</w:t>
      </w:r>
      <w:r w:rsidR="00FF5739" w:rsidRPr="009F45F8">
        <w:rPr>
          <w:rFonts w:ascii="Arial" w:hAnsi="Arial" w:cs="Arial"/>
          <w:sz w:val="22"/>
          <w:szCs w:val="22"/>
        </w:rPr>
        <w:t xml:space="preserve"> tlačených aj </w:t>
      </w:r>
      <w:proofErr w:type="spellStart"/>
      <w:r w:rsidR="00FF5739" w:rsidRPr="009F45F8">
        <w:rPr>
          <w:rFonts w:ascii="Arial" w:hAnsi="Arial" w:cs="Arial"/>
          <w:sz w:val="22"/>
          <w:szCs w:val="22"/>
        </w:rPr>
        <w:t>online</w:t>
      </w:r>
      <w:proofErr w:type="spellEnd"/>
      <w:r w:rsidR="00FF5739" w:rsidRPr="009F45F8">
        <w:rPr>
          <w:rFonts w:ascii="Arial" w:hAnsi="Arial" w:cs="Arial"/>
          <w:sz w:val="22"/>
          <w:szCs w:val="22"/>
        </w:rPr>
        <w:t xml:space="preserve"> médiách uverejnených 219 neplatených</w:t>
      </w:r>
      <w:r w:rsidR="006713DA" w:rsidRPr="009F45F8">
        <w:rPr>
          <w:rFonts w:ascii="Arial" w:hAnsi="Arial" w:cs="Arial"/>
          <w:sz w:val="22"/>
          <w:szCs w:val="22"/>
        </w:rPr>
        <w:t xml:space="preserve"> článkov</w:t>
      </w:r>
      <w:r>
        <w:rPr>
          <w:rFonts w:ascii="Arial" w:hAnsi="Arial" w:cs="Arial"/>
          <w:sz w:val="22"/>
          <w:szCs w:val="22"/>
        </w:rPr>
        <w:t xml:space="preserve"> o IROP,</w:t>
      </w:r>
      <w:r w:rsidR="00FF5739" w:rsidRPr="009F45F8">
        <w:rPr>
          <w:rFonts w:ascii="Arial" w:hAnsi="Arial" w:cs="Arial"/>
          <w:sz w:val="22"/>
          <w:szCs w:val="22"/>
        </w:rPr>
        <w:t xml:space="preserve"> </w:t>
      </w:r>
    </w:p>
    <w:p w:rsidR="009F45F8" w:rsidRPr="009F45F8" w:rsidRDefault="009F45F8" w:rsidP="009F45F8">
      <w:pPr>
        <w:pStyle w:val="Odsekzoznamu"/>
        <w:numPr>
          <w:ilvl w:val="0"/>
          <w:numId w:val="40"/>
        </w:numPr>
        <w:tabs>
          <w:tab w:val="left" w:pos="57"/>
        </w:tabs>
        <w:spacing w:line="360" w:lineRule="auto"/>
        <w:jc w:val="both"/>
        <w:rPr>
          <w:rFonts w:ascii="Arial" w:hAnsi="Arial" w:cs="Arial"/>
          <w:sz w:val="22"/>
          <w:szCs w:val="22"/>
        </w:rPr>
      </w:pPr>
      <w:r>
        <w:rPr>
          <w:rFonts w:ascii="Arial" w:hAnsi="Arial" w:cs="Arial"/>
          <w:sz w:val="22"/>
          <w:szCs w:val="22"/>
        </w:rPr>
        <w:t>p</w:t>
      </w:r>
      <w:r w:rsidR="00FF5739" w:rsidRPr="009F45F8">
        <w:rPr>
          <w:rFonts w:ascii="Arial" w:hAnsi="Arial" w:cs="Arial"/>
          <w:sz w:val="22"/>
          <w:szCs w:val="22"/>
        </w:rPr>
        <w:t>latené články</w:t>
      </w:r>
      <w:r w:rsidR="003C07DC" w:rsidRPr="009F45F8">
        <w:rPr>
          <w:rFonts w:ascii="Arial" w:hAnsi="Arial" w:cs="Arial"/>
          <w:sz w:val="22"/>
          <w:szCs w:val="22"/>
        </w:rPr>
        <w:t xml:space="preserve"> o IROP</w:t>
      </w:r>
      <w:r w:rsidR="006713DA" w:rsidRPr="009F45F8">
        <w:rPr>
          <w:rFonts w:ascii="Arial" w:hAnsi="Arial" w:cs="Arial"/>
          <w:sz w:val="22"/>
          <w:szCs w:val="22"/>
        </w:rPr>
        <w:t xml:space="preserve"> boli uverejnené v nasledovných periodikách:</w:t>
      </w:r>
      <w:r w:rsidR="00FF5739" w:rsidRPr="009F45F8">
        <w:rPr>
          <w:rFonts w:ascii="Arial" w:hAnsi="Arial" w:cs="Arial"/>
          <w:sz w:val="22"/>
          <w:szCs w:val="22"/>
        </w:rPr>
        <w:t xml:space="preserve"> Plus jeden deň, Nový čas, Hospodárske noviny, Sme, Plus 7 dní, Nový čas víkend, Petit press, </w:t>
      </w:r>
      <w:proofErr w:type="spellStart"/>
      <w:r w:rsidR="00FF5739" w:rsidRPr="009F45F8">
        <w:rPr>
          <w:rFonts w:ascii="Arial" w:hAnsi="Arial" w:cs="Arial"/>
          <w:sz w:val="22"/>
          <w:szCs w:val="22"/>
        </w:rPr>
        <w:t>Global</w:t>
      </w:r>
      <w:proofErr w:type="spellEnd"/>
      <w:r w:rsidR="00FF5739" w:rsidRPr="009F45F8">
        <w:rPr>
          <w:rFonts w:ascii="Arial" w:hAnsi="Arial" w:cs="Arial"/>
          <w:sz w:val="22"/>
          <w:szCs w:val="22"/>
        </w:rPr>
        <w:t xml:space="preserve">, TV Oko, Trend – </w:t>
      </w:r>
      <w:r>
        <w:rPr>
          <w:rFonts w:ascii="Arial" w:hAnsi="Arial" w:cs="Arial"/>
          <w:sz w:val="22"/>
          <w:szCs w:val="22"/>
        </w:rPr>
        <w:t>61 PR článkov vo formáte 1/14C,</w:t>
      </w:r>
    </w:p>
    <w:p w:rsidR="009F45F8" w:rsidRPr="009F45F8" w:rsidRDefault="009F45F8" w:rsidP="009F45F8">
      <w:pPr>
        <w:pStyle w:val="Odsekzoznamu"/>
        <w:numPr>
          <w:ilvl w:val="0"/>
          <w:numId w:val="40"/>
        </w:numPr>
        <w:tabs>
          <w:tab w:val="left" w:pos="57"/>
        </w:tabs>
        <w:spacing w:line="360" w:lineRule="auto"/>
        <w:jc w:val="both"/>
        <w:rPr>
          <w:rFonts w:ascii="Arial" w:hAnsi="Arial" w:cs="Arial"/>
          <w:sz w:val="22"/>
          <w:szCs w:val="22"/>
        </w:rPr>
      </w:pPr>
      <w:r>
        <w:rPr>
          <w:rFonts w:ascii="Arial" w:hAnsi="Arial" w:cs="Arial"/>
          <w:sz w:val="22"/>
          <w:szCs w:val="22"/>
        </w:rPr>
        <w:t xml:space="preserve">o </w:t>
      </w:r>
      <w:r w:rsidR="004A407B" w:rsidRPr="009F45F8">
        <w:rPr>
          <w:rFonts w:ascii="Arial" w:hAnsi="Arial" w:cs="Arial"/>
          <w:sz w:val="22"/>
          <w:szCs w:val="22"/>
        </w:rPr>
        <w:t>IROP informovali nasledovné p</w:t>
      </w:r>
      <w:r w:rsidR="001C5B90" w:rsidRPr="009F45F8">
        <w:rPr>
          <w:rFonts w:ascii="Arial" w:hAnsi="Arial" w:cs="Arial"/>
          <w:sz w:val="22"/>
          <w:szCs w:val="22"/>
        </w:rPr>
        <w:t xml:space="preserve">latené </w:t>
      </w:r>
      <w:proofErr w:type="spellStart"/>
      <w:r w:rsidR="001C5B90" w:rsidRPr="009F45F8">
        <w:rPr>
          <w:rFonts w:ascii="Arial" w:hAnsi="Arial" w:cs="Arial"/>
          <w:sz w:val="22"/>
          <w:szCs w:val="22"/>
        </w:rPr>
        <w:t>o</w:t>
      </w:r>
      <w:r w:rsidR="00FF5739" w:rsidRPr="009F45F8">
        <w:rPr>
          <w:rFonts w:ascii="Arial" w:hAnsi="Arial" w:cs="Arial"/>
          <w:sz w:val="22"/>
          <w:szCs w:val="22"/>
        </w:rPr>
        <w:t>nline</w:t>
      </w:r>
      <w:proofErr w:type="spellEnd"/>
      <w:r w:rsidR="00FF5739" w:rsidRPr="009F45F8">
        <w:rPr>
          <w:rFonts w:ascii="Arial" w:hAnsi="Arial" w:cs="Arial"/>
          <w:sz w:val="22"/>
          <w:szCs w:val="22"/>
        </w:rPr>
        <w:t xml:space="preserve"> médiá</w:t>
      </w:r>
      <w:r w:rsidR="004A407B" w:rsidRPr="009F45F8">
        <w:rPr>
          <w:rFonts w:ascii="Arial" w:hAnsi="Arial" w:cs="Arial"/>
          <w:sz w:val="22"/>
          <w:szCs w:val="22"/>
        </w:rPr>
        <w:t>:</w:t>
      </w:r>
      <w:r w:rsidR="00FF5739" w:rsidRPr="009F45F8">
        <w:rPr>
          <w:rFonts w:ascii="Arial" w:hAnsi="Arial" w:cs="Arial"/>
          <w:sz w:val="22"/>
          <w:szCs w:val="22"/>
        </w:rPr>
        <w:t xml:space="preserve"> </w:t>
      </w:r>
      <w:proofErr w:type="spellStart"/>
      <w:r w:rsidR="00FF5739" w:rsidRPr="009F45F8">
        <w:rPr>
          <w:rFonts w:ascii="Arial" w:hAnsi="Arial" w:cs="Arial"/>
          <w:sz w:val="22"/>
          <w:szCs w:val="22"/>
        </w:rPr>
        <w:t>sme.sk</w:t>
      </w:r>
      <w:proofErr w:type="spellEnd"/>
      <w:r w:rsidR="004A407B" w:rsidRPr="009F45F8">
        <w:rPr>
          <w:rFonts w:ascii="Arial" w:hAnsi="Arial" w:cs="Arial"/>
          <w:sz w:val="22"/>
          <w:szCs w:val="22"/>
        </w:rPr>
        <w:t xml:space="preserve"> </w:t>
      </w:r>
      <w:r w:rsidR="006713DA" w:rsidRPr="009F45F8">
        <w:rPr>
          <w:rFonts w:ascii="Arial" w:hAnsi="Arial" w:cs="Arial"/>
          <w:sz w:val="22"/>
          <w:szCs w:val="22"/>
        </w:rPr>
        <w:t>(</w:t>
      </w:r>
      <w:r w:rsidR="00FF5739" w:rsidRPr="009F45F8">
        <w:rPr>
          <w:rFonts w:ascii="Arial" w:hAnsi="Arial" w:cs="Arial"/>
          <w:sz w:val="22"/>
          <w:szCs w:val="22"/>
        </w:rPr>
        <w:t>1 600 000 impresií</w:t>
      </w:r>
      <w:r w:rsidR="006713DA" w:rsidRPr="009F45F8">
        <w:rPr>
          <w:rFonts w:ascii="Arial" w:hAnsi="Arial" w:cs="Arial"/>
          <w:sz w:val="22"/>
          <w:szCs w:val="22"/>
        </w:rPr>
        <w:t>)</w:t>
      </w:r>
      <w:r w:rsidR="00FF5739" w:rsidRPr="009F45F8">
        <w:rPr>
          <w:rFonts w:ascii="Arial" w:hAnsi="Arial" w:cs="Arial"/>
          <w:sz w:val="22"/>
          <w:szCs w:val="22"/>
        </w:rPr>
        <w:t xml:space="preserve">, </w:t>
      </w:r>
      <w:proofErr w:type="spellStart"/>
      <w:r w:rsidR="00FF5739" w:rsidRPr="009F45F8">
        <w:rPr>
          <w:rFonts w:ascii="Arial" w:hAnsi="Arial" w:cs="Arial"/>
          <w:sz w:val="22"/>
          <w:szCs w:val="22"/>
        </w:rPr>
        <w:t>cas.sk</w:t>
      </w:r>
      <w:proofErr w:type="spellEnd"/>
      <w:r w:rsidR="00FF5739" w:rsidRPr="009F45F8">
        <w:rPr>
          <w:rFonts w:ascii="Arial" w:hAnsi="Arial" w:cs="Arial"/>
          <w:sz w:val="22"/>
          <w:szCs w:val="22"/>
        </w:rPr>
        <w:t xml:space="preserve"> + </w:t>
      </w:r>
      <w:proofErr w:type="spellStart"/>
      <w:r w:rsidR="00FF5739" w:rsidRPr="009F45F8">
        <w:rPr>
          <w:rFonts w:ascii="Arial" w:hAnsi="Arial" w:cs="Arial"/>
          <w:sz w:val="22"/>
          <w:szCs w:val="22"/>
        </w:rPr>
        <w:t>aktuality.sk</w:t>
      </w:r>
      <w:proofErr w:type="spellEnd"/>
      <w:r w:rsidR="00FF5739" w:rsidRPr="009F45F8">
        <w:rPr>
          <w:rFonts w:ascii="Arial" w:hAnsi="Arial" w:cs="Arial"/>
          <w:sz w:val="22"/>
          <w:szCs w:val="22"/>
        </w:rPr>
        <w:t xml:space="preserve">  </w:t>
      </w:r>
      <w:r w:rsidR="006713DA" w:rsidRPr="009F45F8">
        <w:rPr>
          <w:rFonts w:ascii="Arial" w:hAnsi="Arial" w:cs="Arial"/>
          <w:sz w:val="22"/>
          <w:szCs w:val="22"/>
        </w:rPr>
        <w:t>(</w:t>
      </w:r>
      <w:r w:rsidR="00FF5739" w:rsidRPr="009F45F8">
        <w:rPr>
          <w:rFonts w:ascii="Arial" w:hAnsi="Arial" w:cs="Arial"/>
          <w:sz w:val="22"/>
          <w:szCs w:val="22"/>
        </w:rPr>
        <w:t>6 250 000 impresií</w:t>
      </w:r>
      <w:r w:rsidR="006713DA" w:rsidRPr="009F45F8">
        <w:rPr>
          <w:rFonts w:ascii="Arial" w:hAnsi="Arial" w:cs="Arial"/>
          <w:sz w:val="22"/>
          <w:szCs w:val="22"/>
        </w:rPr>
        <w:t>)</w:t>
      </w:r>
      <w:r w:rsidR="00FF5739" w:rsidRPr="009F45F8">
        <w:rPr>
          <w:rFonts w:ascii="Arial" w:hAnsi="Arial" w:cs="Arial"/>
          <w:sz w:val="22"/>
          <w:szCs w:val="22"/>
        </w:rPr>
        <w:t>, pluska.sk</w:t>
      </w:r>
      <w:r w:rsidR="006713DA" w:rsidRPr="009F45F8">
        <w:rPr>
          <w:rFonts w:ascii="Arial" w:hAnsi="Arial" w:cs="Arial"/>
          <w:sz w:val="22"/>
          <w:szCs w:val="22"/>
        </w:rPr>
        <w:t>(</w:t>
      </w:r>
      <w:r w:rsidR="00FF5739" w:rsidRPr="009F45F8">
        <w:rPr>
          <w:rFonts w:ascii="Arial" w:hAnsi="Arial" w:cs="Arial"/>
          <w:sz w:val="22"/>
          <w:szCs w:val="22"/>
        </w:rPr>
        <w:t>2 400 000 impresií</w:t>
      </w:r>
      <w:r w:rsidR="006713DA" w:rsidRPr="009F45F8">
        <w:rPr>
          <w:rFonts w:ascii="Arial" w:hAnsi="Arial" w:cs="Arial"/>
          <w:sz w:val="22"/>
          <w:szCs w:val="22"/>
        </w:rPr>
        <w:t>)</w:t>
      </w:r>
      <w:r>
        <w:rPr>
          <w:rFonts w:ascii="Arial" w:hAnsi="Arial" w:cs="Arial"/>
          <w:sz w:val="22"/>
          <w:szCs w:val="22"/>
        </w:rPr>
        <w:t>,</w:t>
      </w:r>
    </w:p>
    <w:p w:rsidR="00E227E8" w:rsidRPr="009F45F8" w:rsidRDefault="009F45F8" w:rsidP="009F45F8">
      <w:pPr>
        <w:pStyle w:val="Odsekzoznamu"/>
        <w:numPr>
          <w:ilvl w:val="0"/>
          <w:numId w:val="40"/>
        </w:numPr>
        <w:tabs>
          <w:tab w:val="left" w:pos="57"/>
        </w:tabs>
        <w:spacing w:line="360" w:lineRule="auto"/>
        <w:jc w:val="both"/>
        <w:rPr>
          <w:rFonts w:ascii="Arial" w:hAnsi="Arial" w:cs="Arial"/>
          <w:sz w:val="22"/>
          <w:szCs w:val="22"/>
        </w:rPr>
      </w:pPr>
      <w:r>
        <w:rPr>
          <w:rFonts w:ascii="Arial" w:hAnsi="Arial" w:cs="Arial"/>
          <w:sz w:val="22"/>
          <w:szCs w:val="22"/>
        </w:rPr>
        <w:t>v</w:t>
      </w:r>
      <w:r w:rsidR="00FF5739" w:rsidRPr="009F45F8">
        <w:rPr>
          <w:rFonts w:ascii="Arial" w:hAnsi="Arial" w:cs="Arial"/>
          <w:sz w:val="22"/>
          <w:szCs w:val="22"/>
        </w:rPr>
        <w:t xml:space="preserve"> rádiá</w:t>
      </w:r>
      <w:r w:rsidR="004A407B" w:rsidRPr="009F45F8">
        <w:rPr>
          <w:rFonts w:ascii="Arial" w:hAnsi="Arial" w:cs="Arial"/>
          <w:sz w:val="22"/>
          <w:szCs w:val="22"/>
        </w:rPr>
        <w:t>ch</w:t>
      </w:r>
      <w:r w:rsidR="00FF5739" w:rsidRPr="009F45F8">
        <w:rPr>
          <w:rFonts w:ascii="Arial" w:hAnsi="Arial" w:cs="Arial"/>
          <w:sz w:val="22"/>
          <w:szCs w:val="22"/>
        </w:rPr>
        <w:t xml:space="preserve"> </w:t>
      </w:r>
      <w:proofErr w:type="spellStart"/>
      <w:r w:rsidR="00FF5739" w:rsidRPr="009F45F8">
        <w:rPr>
          <w:rFonts w:ascii="Arial" w:hAnsi="Arial" w:cs="Arial"/>
          <w:sz w:val="22"/>
          <w:szCs w:val="22"/>
        </w:rPr>
        <w:t>Frontinus</w:t>
      </w:r>
      <w:proofErr w:type="spellEnd"/>
      <w:r w:rsidR="00FF5739" w:rsidRPr="009F45F8">
        <w:rPr>
          <w:rFonts w:ascii="Arial" w:hAnsi="Arial" w:cs="Arial"/>
          <w:sz w:val="22"/>
          <w:szCs w:val="22"/>
        </w:rPr>
        <w:t xml:space="preserve">, Beta, Prešov, Kiss, </w:t>
      </w:r>
      <w:proofErr w:type="spellStart"/>
      <w:r w:rsidR="00FF5739" w:rsidRPr="009F45F8">
        <w:rPr>
          <w:rFonts w:ascii="Arial" w:hAnsi="Arial" w:cs="Arial"/>
          <w:sz w:val="22"/>
          <w:szCs w:val="22"/>
        </w:rPr>
        <w:t>Best</w:t>
      </w:r>
      <w:proofErr w:type="spellEnd"/>
      <w:r w:rsidR="00FF5739" w:rsidRPr="009F45F8">
        <w:rPr>
          <w:rFonts w:ascii="Arial" w:hAnsi="Arial" w:cs="Arial"/>
          <w:sz w:val="22"/>
          <w:szCs w:val="22"/>
        </w:rPr>
        <w:t xml:space="preserve"> FM, </w:t>
      </w:r>
      <w:proofErr w:type="spellStart"/>
      <w:r w:rsidR="00FF5739" w:rsidRPr="009F45F8">
        <w:rPr>
          <w:rFonts w:ascii="Arial" w:hAnsi="Arial" w:cs="Arial"/>
          <w:sz w:val="22"/>
          <w:szCs w:val="22"/>
        </w:rPr>
        <w:t>Rebeca</w:t>
      </w:r>
      <w:proofErr w:type="spellEnd"/>
      <w:r w:rsidR="00FF5739" w:rsidRPr="009F45F8">
        <w:rPr>
          <w:rFonts w:ascii="Arial" w:hAnsi="Arial" w:cs="Arial"/>
          <w:sz w:val="22"/>
          <w:szCs w:val="22"/>
        </w:rPr>
        <w:t xml:space="preserve">, </w:t>
      </w:r>
      <w:proofErr w:type="spellStart"/>
      <w:r w:rsidR="00FF5739" w:rsidRPr="009F45F8">
        <w:rPr>
          <w:rFonts w:ascii="Arial" w:hAnsi="Arial" w:cs="Arial"/>
          <w:sz w:val="22"/>
          <w:szCs w:val="22"/>
        </w:rPr>
        <w:t>Lumen</w:t>
      </w:r>
      <w:proofErr w:type="spellEnd"/>
      <w:r w:rsidR="00FF5739" w:rsidRPr="009F45F8">
        <w:rPr>
          <w:rFonts w:ascii="Arial" w:hAnsi="Arial" w:cs="Arial"/>
          <w:sz w:val="22"/>
          <w:szCs w:val="22"/>
        </w:rPr>
        <w:t xml:space="preserve">, </w:t>
      </w:r>
      <w:proofErr w:type="spellStart"/>
      <w:r w:rsidR="00FF5739" w:rsidRPr="009F45F8">
        <w:rPr>
          <w:rFonts w:ascii="Arial" w:hAnsi="Arial" w:cs="Arial"/>
          <w:sz w:val="22"/>
          <w:szCs w:val="22"/>
        </w:rPr>
        <w:t>Viva</w:t>
      </w:r>
      <w:proofErr w:type="spellEnd"/>
      <w:r w:rsidR="00FF5739" w:rsidRPr="009F45F8">
        <w:rPr>
          <w:rFonts w:ascii="Arial" w:hAnsi="Arial" w:cs="Arial"/>
          <w:sz w:val="22"/>
          <w:szCs w:val="22"/>
        </w:rPr>
        <w:t xml:space="preserve">, Metropol, rádio MAX, Liptov, Záhorácke rádio, rádio </w:t>
      </w:r>
      <w:proofErr w:type="spellStart"/>
      <w:r w:rsidR="00FF5739" w:rsidRPr="009F45F8">
        <w:rPr>
          <w:rFonts w:ascii="Arial" w:hAnsi="Arial" w:cs="Arial"/>
          <w:sz w:val="22"/>
          <w:szCs w:val="22"/>
        </w:rPr>
        <w:t>SiTY</w:t>
      </w:r>
      <w:proofErr w:type="spellEnd"/>
      <w:r w:rsidR="001C5B90" w:rsidRPr="009F45F8">
        <w:rPr>
          <w:rFonts w:ascii="Arial" w:hAnsi="Arial" w:cs="Arial"/>
          <w:sz w:val="22"/>
          <w:szCs w:val="22"/>
        </w:rPr>
        <w:t xml:space="preserve"> bolo</w:t>
      </w:r>
      <w:r w:rsidR="00FF5739" w:rsidRPr="009F45F8">
        <w:rPr>
          <w:rFonts w:ascii="Arial" w:hAnsi="Arial" w:cs="Arial"/>
          <w:sz w:val="22"/>
          <w:szCs w:val="22"/>
        </w:rPr>
        <w:t xml:space="preserve"> celkovo odvysielaných 307 spotov</w:t>
      </w:r>
      <w:r w:rsidR="00E227E8" w:rsidRPr="009F45F8">
        <w:rPr>
          <w:rFonts w:ascii="Arial" w:hAnsi="Arial" w:cs="Arial"/>
          <w:sz w:val="22"/>
          <w:szCs w:val="22"/>
        </w:rPr>
        <w:t>.</w:t>
      </w:r>
    </w:p>
    <w:p w:rsidR="00B20ADB" w:rsidRDefault="00B20ADB" w:rsidP="002D0E40">
      <w:pPr>
        <w:tabs>
          <w:tab w:val="left" w:pos="57"/>
        </w:tabs>
        <w:spacing w:line="360" w:lineRule="auto"/>
        <w:contextualSpacing/>
        <w:jc w:val="both"/>
        <w:rPr>
          <w:rFonts w:ascii="Arial" w:hAnsi="Arial" w:cs="Arial"/>
          <w:b/>
          <w:sz w:val="22"/>
          <w:szCs w:val="22"/>
        </w:rPr>
      </w:pPr>
    </w:p>
    <w:p w:rsidR="00290EBC" w:rsidRPr="0033383C" w:rsidRDefault="00290EBC" w:rsidP="002D0E40">
      <w:pPr>
        <w:tabs>
          <w:tab w:val="left" w:pos="57"/>
        </w:tabs>
        <w:spacing w:line="360" w:lineRule="auto"/>
        <w:contextualSpacing/>
        <w:jc w:val="both"/>
        <w:rPr>
          <w:rFonts w:ascii="Arial" w:hAnsi="Arial" w:cs="Arial"/>
          <w:b/>
          <w:sz w:val="22"/>
          <w:szCs w:val="22"/>
        </w:rPr>
      </w:pPr>
      <w:r w:rsidRPr="0033383C">
        <w:rPr>
          <w:rFonts w:ascii="Arial" w:hAnsi="Arial" w:cs="Arial"/>
          <w:b/>
          <w:sz w:val="22"/>
          <w:szCs w:val="22"/>
        </w:rPr>
        <w:t>Informačné akcie</w:t>
      </w:r>
    </w:p>
    <w:p w:rsidR="00290EBC" w:rsidRPr="0033383C" w:rsidRDefault="00290EBC" w:rsidP="002D0E40">
      <w:pPr>
        <w:tabs>
          <w:tab w:val="left" w:pos="57"/>
        </w:tabs>
        <w:spacing w:line="360" w:lineRule="auto"/>
        <w:contextualSpacing/>
        <w:jc w:val="both"/>
        <w:rPr>
          <w:rFonts w:ascii="Arial" w:hAnsi="Arial" w:cs="Arial"/>
          <w:sz w:val="22"/>
          <w:szCs w:val="22"/>
        </w:rPr>
      </w:pPr>
      <w:r w:rsidRPr="0033383C">
        <w:rPr>
          <w:rFonts w:ascii="Arial" w:hAnsi="Arial" w:cs="Arial"/>
          <w:sz w:val="22"/>
          <w:szCs w:val="22"/>
        </w:rPr>
        <w:t xml:space="preserve">V januári a februári 2016 </w:t>
      </w:r>
      <w:r>
        <w:rPr>
          <w:rFonts w:ascii="Arial" w:hAnsi="Arial" w:cs="Arial"/>
          <w:sz w:val="22"/>
          <w:szCs w:val="22"/>
        </w:rPr>
        <w:t>sa</w:t>
      </w:r>
      <w:r w:rsidRPr="0033383C">
        <w:rPr>
          <w:rFonts w:ascii="Arial" w:hAnsi="Arial" w:cs="Arial"/>
          <w:sz w:val="22"/>
          <w:szCs w:val="22"/>
        </w:rPr>
        <w:t xml:space="preserve"> uskutočn</w:t>
      </w:r>
      <w:r>
        <w:rPr>
          <w:rFonts w:ascii="Arial" w:hAnsi="Arial" w:cs="Arial"/>
          <w:sz w:val="22"/>
          <w:szCs w:val="22"/>
        </w:rPr>
        <w:t>ila</w:t>
      </w:r>
      <w:r w:rsidRPr="0033383C">
        <w:rPr>
          <w:rFonts w:ascii="Arial" w:hAnsi="Arial" w:cs="Arial"/>
          <w:sz w:val="22"/>
          <w:szCs w:val="22"/>
        </w:rPr>
        <w:t xml:space="preserve"> </w:t>
      </w:r>
      <w:r>
        <w:rPr>
          <w:rFonts w:ascii="Arial" w:hAnsi="Arial" w:cs="Arial"/>
          <w:sz w:val="22"/>
          <w:szCs w:val="22"/>
        </w:rPr>
        <w:t>k</w:t>
      </w:r>
      <w:r w:rsidRPr="0033383C">
        <w:rPr>
          <w:rFonts w:ascii="Arial" w:hAnsi="Arial" w:cs="Arial"/>
          <w:sz w:val="22"/>
          <w:szCs w:val="22"/>
        </w:rPr>
        <w:t>omunikačno</w:t>
      </w:r>
      <w:r>
        <w:rPr>
          <w:rFonts w:ascii="Arial" w:hAnsi="Arial" w:cs="Arial"/>
          <w:sz w:val="22"/>
          <w:szCs w:val="22"/>
        </w:rPr>
        <w:t>-</w:t>
      </w:r>
      <w:r w:rsidRPr="0033383C">
        <w:rPr>
          <w:rFonts w:ascii="Arial" w:hAnsi="Arial" w:cs="Arial"/>
          <w:sz w:val="22"/>
          <w:szCs w:val="22"/>
        </w:rPr>
        <w:t xml:space="preserve">informačná kampaň k IROP </w:t>
      </w:r>
      <w:r>
        <w:rPr>
          <w:rFonts w:ascii="Arial" w:hAnsi="Arial" w:cs="Arial"/>
          <w:sz w:val="22"/>
          <w:szCs w:val="22"/>
        </w:rPr>
        <w:t xml:space="preserve">v rámci </w:t>
      </w:r>
      <w:r w:rsidRPr="0033383C">
        <w:rPr>
          <w:rFonts w:ascii="Arial" w:hAnsi="Arial" w:cs="Arial"/>
          <w:sz w:val="22"/>
          <w:szCs w:val="22"/>
        </w:rPr>
        <w:t xml:space="preserve">Značky kvality SK a Značky kvality SK GOLD. </w:t>
      </w:r>
    </w:p>
    <w:p w:rsidR="006713DA" w:rsidRPr="0033383C" w:rsidRDefault="00FF5739" w:rsidP="002D0E40">
      <w:pPr>
        <w:tabs>
          <w:tab w:val="left" w:pos="57"/>
        </w:tabs>
        <w:spacing w:line="360" w:lineRule="auto"/>
        <w:contextualSpacing/>
        <w:jc w:val="both"/>
        <w:rPr>
          <w:rFonts w:ascii="Arial" w:hAnsi="Arial" w:cs="Arial"/>
          <w:b/>
          <w:sz w:val="22"/>
          <w:szCs w:val="22"/>
        </w:rPr>
      </w:pPr>
      <w:r w:rsidRPr="0033383C">
        <w:rPr>
          <w:rFonts w:ascii="Arial" w:hAnsi="Arial" w:cs="Arial"/>
          <w:b/>
          <w:sz w:val="22"/>
          <w:szCs w:val="22"/>
        </w:rPr>
        <w:t>Informačné publikácie</w:t>
      </w:r>
    </w:p>
    <w:p w:rsidR="006713DA" w:rsidRDefault="00FF5739" w:rsidP="002D0E40">
      <w:pPr>
        <w:tabs>
          <w:tab w:val="left" w:pos="57"/>
        </w:tabs>
        <w:spacing w:line="360" w:lineRule="auto"/>
        <w:contextualSpacing/>
        <w:jc w:val="both"/>
        <w:rPr>
          <w:rFonts w:ascii="Arial" w:hAnsi="Arial" w:cs="Arial"/>
          <w:sz w:val="22"/>
          <w:szCs w:val="22"/>
        </w:rPr>
      </w:pPr>
      <w:r w:rsidRPr="0033383C">
        <w:rPr>
          <w:rFonts w:ascii="Arial" w:hAnsi="Arial" w:cs="Arial"/>
          <w:sz w:val="22"/>
          <w:szCs w:val="22"/>
        </w:rPr>
        <w:t>Za účelom informovania potenciálnych žiadateľov o NFP a širšej verejnosti bola informovanosť</w:t>
      </w:r>
      <w:r w:rsidR="004A407B">
        <w:rPr>
          <w:rFonts w:ascii="Arial" w:hAnsi="Arial" w:cs="Arial"/>
          <w:sz w:val="22"/>
          <w:szCs w:val="22"/>
        </w:rPr>
        <w:t xml:space="preserve"> </w:t>
      </w:r>
      <w:r w:rsidRPr="0033383C">
        <w:rPr>
          <w:rFonts w:ascii="Arial" w:hAnsi="Arial" w:cs="Arial"/>
          <w:sz w:val="22"/>
          <w:szCs w:val="22"/>
        </w:rPr>
        <w:t xml:space="preserve">a publicita zabezpečená prostredníctvom odborného časopisu </w:t>
      </w:r>
      <w:r w:rsidR="006713DA" w:rsidRPr="0033383C">
        <w:rPr>
          <w:rFonts w:ascii="Arial" w:hAnsi="Arial" w:cs="Arial"/>
          <w:sz w:val="22"/>
          <w:szCs w:val="22"/>
        </w:rPr>
        <w:t xml:space="preserve">o štrukturálnych fondoch </w:t>
      </w:r>
      <w:r w:rsidRPr="0033383C">
        <w:rPr>
          <w:rFonts w:ascii="Arial" w:hAnsi="Arial" w:cs="Arial"/>
          <w:sz w:val="22"/>
          <w:szCs w:val="22"/>
        </w:rPr>
        <w:t>EUROKOMPAS</w:t>
      </w:r>
      <w:r w:rsidR="006713DA" w:rsidRPr="0033383C">
        <w:rPr>
          <w:rFonts w:ascii="Arial" w:hAnsi="Arial" w:cs="Arial"/>
          <w:sz w:val="22"/>
          <w:szCs w:val="22"/>
        </w:rPr>
        <w:t>, ktorý je</w:t>
      </w:r>
      <w:r w:rsidRPr="0033383C">
        <w:rPr>
          <w:rFonts w:ascii="Arial" w:hAnsi="Arial" w:cs="Arial"/>
          <w:sz w:val="22"/>
          <w:szCs w:val="22"/>
        </w:rPr>
        <w:t xml:space="preserve"> vydávaný CKO. V roku 2016 vyšli </w:t>
      </w:r>
      <w:r w:rsidR="00290EBC">
        <w:rPr>
          <w:rFonts w:ascii="Arial" w:hAnsi="Arial" w:cs="Arial"/>
          <w:sz w:val="22"/>
          <w:szCs w:val="22"/>
        </w:rPr>
        <w:t xml:space="preserve">štyri publikácie tohto časopisu, v rámci ktorých boli zverejnené </w:t>
      </w:r>
      <w:r w:rsidR="009F45F8">
        <w:rPr>
          <w:rFonts w:ascii="Arial" w:hAnsi="Arial" w:cs="Arial"/>
          <w:sz w:val="22"/>
          <w:szCs w:val="22"/>
        </w:rPr>
        <w:t>aj</w:t>
      </w:r>
      <w:r w:rsidR="00290EBC">
        <w:rPr>
          <w:rFonts w:ascii="Arial" w:hAnsi="Arial" w:cs="Arial"/>
          <w:sz w:val="22"/>
          <w:szCs w:val="22"/>
        </w:rPr>
        <w:t xml:space="preserve"> informácie o IROP.</w:t>
      </w:r>
      <w:r w:rsidRPr="0033383C">
        <w:rPr>
          <w:rFonts w:ascii="Arial" w:hAnsi="Arial" w:cs="Arial"/>
          <w:sz w:val="22"/>
          <w:szCs w:val="22"/>
        </w:rPr>
        <w:t xml:space="preserve"> </w:t>
      </w:r>
    </w:p>
    <w:p w:rsidR="00C65BC7" w:rsidRPr="00D26891" w:rsidRDefault="00C65BC7" w:rsidP="002D0E40">
      <w:pPr>
        <w:tabs>
          <w:tab w:val="left" w:pos="57"/>
        </w:tabs>
        <w:spacing w:line="360" w:lineRule="auto"/>
        <w:contextualSpacing/>
        <w:jc w:val="both"/>
        <w:rPr>
          <w:rFonts w:ascii="Arial" w:hAnsi="Arial" w:cs="Arial"/>
          <w:b/>
          <w:sz w:val="22"/>
          <w:szCs w:val="22"/>
        </w:rPr>
      </w:pPr>
      <w:r w:rsidRPr="0033383C">
        <w:rPr>
          <w:rFonts w:ascii="Arial" w:hAnsi="Arial" w:cs="Arial"/>
          <w:b/>
          <w:sz w:val="22"/>
          <w:szCs w:val="22"/>
        </w:rPr>
        <w:t>Integrovaná sieť informačno-poradenských centier</w:t>
      </w:r>
      <w:r w:rsidRPr="00D26891">
        <w:rPr>
          <w:rFonts w:ascii="Arial" w:hAnsi="Arial" w:cs="Arial"/>
          <w:b/>
          <w:sz w:val="22"/>
          <w:szCs w:val="22"/>
        </w:rPr>
        <w:t xml:space="preserve"> </w:t>
      </w:r>
    </w:p>
    <w:p w:rsidR="00FF5739" w:rsidRPr="0033383C" w:rsidRDefault="00C65BC7" w:rsidP="002D0E40">
      <w:pPr>
        <w:tabs>
          <w:tab w:val="left" w:pos="57"/>
        </w:tabs>
        <w:spacing w:line="360" w:lineRule="auto"/>
        <w:contextualSpacing/>
        <w:jc w:val="both"/>
        <w:rPr>
          <w:rFonts w:ascii="Arial" w:hAnsi="Arial" w:cs="Arial"/>
          <w:sz w:val="22"/>
          <w:szCs w:val="22"/>
        </w:rPr>
      </w:pPr>
      <w:r w:rsidRPr="00D26891">
        <w:rPr>
          <w:rFonts w:ascii="Arial" w:hAnsi="Arial" w:cs="Arial"/>
          <w:sz w:val="22"/>
          <w:szCs w:val="22"/>
        </w:rPr>
        <w:t>V rámci zabezpečenia</w:t>
      </w:r>
      <w:r w:rsidRPr="0033383C">
        <w:rPr>
          <w:rFonts w:ascii="Arial" w:hAnsi="Arial" w:cs="Arial"/>
          <w:sz w:val="22"/>
          <w:szCs w:val="22"/>
        </w:rPr>
        <w:t xml:space="preserve"> dostupnosti informácií a poradenstva pre žiadateľov a prijímateľov  zriadil C</w:t>
      </w:r>
      <w:r w:rsidR="00290EBC">
        <w:rPr>
          <w:rFonts w:ascii="Arial" w:hAnsi="Arial" w:cs="Arial"/>
          <w:sz w:val="22"/>
          <w:szCs w:val="22"/>
        </w:rPr>
        <w:t>KO</w:t>
      </w:r>
      <w:r w:rsidRPr="0033383C">
        <w:rPr>
          <w:rFonts w:ascii="Arial" w:hAnsi="Arial" w:cs="Arial"/>
          <w:sz w:val="22"/>
          <w:szCs w:val="22"/>
        </w:rPr>
        <w:t xml:space="preserve"> </w:t>
      </w:r>
      <w:r w:rsidRPr="008A3EC5">
        <w:rPr>
          <w:rFonts w:ascii="Arial" w:hAnsi="Arial" w:cs="Arial"/>
          <w:i/>
          <w:sz w:val="22"/>
          <w:szCs w:val="22"/>
        </w:rPr>
        <w:t>Integrovanú sieť informačno-poradenských centier</w:t>
      </w:r>
      <w:r w:rsidR="004A407B">
        <w:rPr>
          <w:rFonts w:ascii="Arial" w:hAnsi="Arial" w:cs="Arial"/>
          <w:i/>
          <w:sz w:val="22"/>
          <w:szCs w:val="22"/>
        </w:rPr>
        <w:t xml:space="preserve"> (IPC)</w:t>
      </w:r>
      <w:r w:rsidRPr="0033383C">
        <w:rPr>
          <w:rFonts w:ascii="Arial" w:hAnsi="Arial" w:cs="Arial"/>
          <w:sz w:val="22"/>
          <w:szCs w:val="22"/>
        </w:rPr>
        <w:t>, ktoré územne pokrývajú oblasť jednotlivých samosprávnych krajov. V zmysle MP CKO č.</w:t>
      </w:r>
      <w:r w:rsidR="009F45F8">
        <w:rPr>
          <w:rFonts w:ascii="Arial" w:hAnsi="Arial" w:cs="Arial"/>
          <w:sz w:val="22"/>
          <w:szCs w:val="22"/>
        </w:rPr>
        <w:t xml:space="preserve"> </w:t>
      </w:r>
      <w:r w:rsidRPr="0033383C">
        <w:rPr>
          <w:rFonts w:ascii="Arial" w:hAnsi="Arial" w:cs="Arial"/>
          <w:sz w:val="22"/>
          <w:szCs w:val="22"/>
        </w:rPr>
        <w:t xml:space="preserve">25 je RO pre IROP súčinný s IPC. </w:t>
      </w:r>
      <w:r w:rsidR="00FF5739" w:rsidRPr="0033383C">
        <w:rPr>
          <w:rFonts w:ascii="Arial" w:hAnsi="Arial" w:cs="Arial"/>
          <w:sz w:val="22"/>
          <w:szCs w:val="22"/>
        </w:rPr>
        <w:t xml:space="preserve">V novembri 2016 sa </w:t>
      </w:r>
      <w:r w:rsidR="00D17A87">
        <w:rPr>
          <w:rFonts w:ascii="Arial" w:hAnsi="Arial" w:cs="Arial"/>
          <w:sz w:val="22"/>
          <w:szCs w:val="22"/>
        </w:rPr>
        <w:t xml:space="preserve">na Úrade vlády SR </w:t>
      </w:r>
      <w:r w:rsidR="00FF5739" w:rsidRPr="0033383C">
        <w:rPr>
          <w:rFonts w:ascii="Arial" w:hAnsi="Arial" w:cs="Arial"/>
          <w:sz w:val="22"/>
          <w:szCs w:val="22"/>
        </w:rPr>
        <w:t xml:space="preserve">uskutočnil informačný seminár pre IPC, </w:t>
      </w:r>
      <w:r w:rsidR="008A3EC5">
        <w:rPr>
          <w:rFonts w:ascii="Arial" w:hAnsi="Arial" w:cs="Arial"/>
          <w:sz w:val="22"/>
          <w:szCs w:val="22"/>
        </w:rPr>
        <w:t xml:space="preserve">na ktorom </w:t>
      </w:r>
      <w:r w:rsidR="00FF5739" w:rsidRPr="0033383C">
        <w:rPr>
          <w:rFonts w:ascii="Arial" w:hAnsi="Arial" w:cs="Arial"/>
          <w:sz w:val="22"/>
          <w:szCs w:val="22"/>
        </w:rPr>
        <w:t>zástupc</w:t>
      </w:r>
      <w:r w:rsidR="008A3EC5">
        <w:rPr>
          <w:rFonts w:ascii="Arial" w:hAnsi="Arial" w:cs="Arial"/>
          <w:sz w:val="22"/>
          <w:szCs w:val="22"/>
        </w:rPr>
        <w:t>a RO pre IROP</w:t>
      </w:r>
      <w:r w:rsidR="00FF5739" w:rsidRPr="0033383C">
        <w:rPr>
          <w:rFonts w:ascii="Arial" w:hAnsi="Arial" w:cs="Arial"/>
          <w:sz w:val="22"/>
          <w:szCs w:val="22"/>
        </w:rPr>
        <w:t xml:space="preserve"> informoval o možnostiach a cieľoch OP, indikatívnom harmonograme výziev na národnej úrovni a</w:t>
      </w:r>
      <w:r w:rsidR="008A3EC5">
        <w:rPr>
          <w:rFonts w:ascii="Arial" w:hAnsi="Arial" w:cs="Arial"/>
          <w:sz w:val="22"/>
          <w:szCs w:val="22"/>
        </w:rPr>
        <w:t xml:space="preserve"> indikatívnych </w:t>
      </w:r>
      <w:r w:rsidR="00FF5739" w:rsidRPr="0033383C">
        <w:rPr>
          <w:rFonts w:ascii="Arial" w:hAnsi="Arial" w:cs="Arial"/>
          <w:sz w:val="22"/>
          <w:szCs w:val="22"/>
        </w:rPr>
        <w:t>alokáciách</w:t>
      </w:r>
      <w:r w:rsidR="00D3561E" w:rsidRPr="0033383C">
        <w:rPr>
          <w:rFonts w:ascii="Arial" w:hAnsi="Arial" w:cs="Arial"/>
          <w:sz w:val="22"/>
          <w:szCs w:val="22"/>
        </w:rPr>
        <w:t>.</w:t>
      </w:r>
      <w:r w:rsidR="00FF5739" w:rsidRPr="0033383C">
        <w:rPr>
          <w:rFonts w:ascii="Arial" w:hAnsi="Arial" w:cs="Arial"/>
          <w:sz w:val="22"/>
          <w:szCs w:val="22"/>
        </w:rPr>
        <w:t xml:space="preserve"> </w:t>
      </w:r>
      <w:r w:rsidR="003C3886">
        <w:rPr>
          <w:rFonts w:ascii="Arial" w:hAnsi="Arial" w:cs="Arial"/>
          <w:sz w:val="22"/>
          <w:szCs w:val="22"/>
        </w:rPr>
        <w:t>V</w:t>
      </w:r>
      <w:r w:rsidR="003C3886" w:rsidRPr="003C3886">
        <w:rPr>
          <w:rFonts w:ascii="Arial" w:hAnsi="Arial" w:cs="Arial"/>
          <w:sz w:val="22"/>
          <w:szCs w:val="22"/>
        </w:rPr>
        <w:t xml:space="preserve"> zmysle zmlúv o vykonávaní časti úloh spolupracujú s IPC </w:t>
      </w:r>
      <w:r w:rsidR="003C3886">
        <w:rPr>
          <w:rFonts w:ascii="Arial" w:hAnsi="Arial" w:cs="Arial"/>
          <w:sz w:val="22"/>
          <w:szCs w:val="22"/>
        </w:rPr>
        <w:t xml:space="preserve">aj SO </w:t>
      </w:r>
      <w:r w:rsidR="003C3886" w:rsidRPr="003C3886">
        <w:rPr>
          <w:rFonts w:ascii="Arial" w:hAnsi="Arial" w:cs="Arial"/>
          <w:sz w:val="22"/>
          <w:szCs w:val="22"/>
        </w:rPr>
        <w:t>a ich zástupcovia prezentujú možnosti</w:t>
      </w:r>
      <w:r w:rsidR="003C3886">
        <w:rPr>
          <w:rFonts w:ascii="Arial" w:hAnsi="Arial" w:cs="Arial"/>
          <w:sz w:val="22"/>
          <w:szCs w:val="22"/>
        </w:rPr>
        <w:t xml:space="preserve"> podpory</w:t>
      </w:r>
      <w:r w:rsidR="003C3886" w:rsidRPr="003C3886">
        <w:rPr>
          <w:rFonts w:ascii="Arial" w:hAnsi="Arial" w:cs="Arial"/>
          <w:sz w:val="22"/>
          <w:szCs w:val="22"/>
        </w:rPr>
        <w:t xml:space="preserve"> z IROP na seminároch organizovaných IPC v jednotlivých krajoch.</w:t>
      </w:r>
    </w:p>
    <w:p w:rsidR="006021FA" w:rsidRDefault="006021FA" w:rsidP="002D0E40">
      <w:pPr>
        <w:tabs>
          <w:tab w:val="left" w:pos="57"/>
        </w:tabs>
        <w:spacing w:line="360" w:lineRule="auto"/>
        <w:rPr>
          <w:rFonts w:ascii="Arial" w:hAnsi="Arial" w:cs="Arial"/>
          <w:sz w:val="22"/>
          <w:szCs w:val="22"/>
        </w:rPr>
        <w:sectPr w:rsidR="006021FA" w:rsidSect="00B70BEF">
          <w:pgSz w:w="11906" w:h="16838"/>
          <w:pgMar w:top="685" w:right="1417" w:bottom="709" w:left="1417" w:header="142" w:footer="0" w:gutter="0"/>
          <w:cols w:space="708"/>
          <w:docGrid w:linePitch="360"/>
        </w:sectPr>
      </w:pPr>
    </w:p>
    <w:p w:rsidR="00612719" w:rsidRDefault="00612719" w:rsidP="00B1011A">
      <w:pPr>
        <w:pStyle w:val="Nadpis1"/>
        <w:rPr>
          <w:rFonts w:eastAsiaTheme="minorHAnsi"/>
          <w:lang w:val="en-US" w:eastAsia="en-US"/>
        </w:rPr>
      </w:pPr>
      <w:bookmarkStart w:id="233" w:name="_Toc428367970"/>
      <w:bookmarkStart w:id="234" w:name="_Toc479768389"/>
      <w:proofErr w:type="spellStart"/>
      <w:r w:rsidRPr="0033383C">
        <w:rPr>
          <w:rFonts w:eastAsiaTheme="minorHAnsi"/>
          <w:lang w:val="en-US" w:eastAsia="en-US"/>
        </w:rPr>
        <w:lastRenderedPageBreak/>
        <w:t>Opatrenia</w:t>
      </w:r>
      <w:proofErr w:type="spellEnd"/>
      <w:r w:rsidRPr="0033383C">
        <w:rPr>
          <w:rFonts w:eastAsiaTheme="minorHAnsi"/>
          <w:lang w:val="en-US" w:eastAsia="en-US"/>
        </w:rPr>
        <w:t xml:space="preserve"> </w:t>
      </w:r>
      <w:proofErr w:type="spellStart"/>
      <w:r w:rsidRPr="0033383C">
        <w:rPr>
          <w:rFonts w:eastAsiaTheme="minorHAnsi"/>
          <w:lang w:val="en-US" w:eastAsia="en-US"/>
        </w:rPr>
        <w:t>prijaté</w:t>
      </w:r>
      <w:proofErr w:type="spellEnd"/>
      <w:r w:rsidRPr="0033383C">
        <w:rPr>
          <w:rFonts w:eastAsiaTheme="minorHAnsi"/>
          <w:lang w:val="en-US" w:eastAsia="en-US"/>
        </w:rPr>
        <w:t xml:space="preserve"> </w:t>
      </w:r>
      <w:proofErr w:type="spellStart"/>
      <w:r w:rsidRPr="0033383C">
        <w:rPr>
          <w:rFonts w:eastAsiaTheme="minorHAnsi"/>
          <w:lang w:val="en-US" w:eastAsia="en-US"/>
        </w:rPr>
        <w:t>na</w:t>
      </w:r>
      <w:proofErr w:type="spellEnd"/>
      <w:r w:rsidRPr="0033383C">
        <w:rPr>
          <w:rFonts w:eastAsiaTheme="minorHAnsi"/>
          <w:lang w:val="en-US" w:eastAsia="en-US"/>
        </w:rPr>
        <w:t xml:space="preserve"> </w:t>
      </w:r>
      <w:proofErr w:type="spellStart"/>
      <w:r w:rsidRPr="0033383C">
        <w:rPr>
          <w:rFonts w:eastAsiaTheme="minorHAnsi"/>
          <w:lang w:val="en-US" w:eastAsia="en-US"/>
        </w:rPr>
        <w:t>splnenie</w:t>
      </w:r>
      <w:proofErr w:type="spellEnd"/>
      <w:r w:rsidRPr="0033383C">
        <w:rPr>
          <w:rFonts w:eastAsiaTheme="minorHAnsi"/>
          <w:lang w:val="en-US" w:eastAsia="en-US"/>
        </w:rPr>
        <w:t xml:space="preserve"> ex ante </w:t>
      </w:r>
      <w:proofErr w:type="spellStart"/>
      <w:r w:rsidRPr="0033383C">
        <w:rPr>
          <w:rFonts w:eastAsiaTheme="minorHAnsi"/>
          <w:lang w:val="en-US" w:eastAsia="en-US"/>
        </w:rPr>
        <w:t>kondicionalít</w:t>
      </w:r>
      <w:proofErr w:type="spellEnd"/>
      <w:r w:rsidRPr="0033383C">
        <w:rPr>
          <w:rFonts w:eastAsiaTheme="minorHAnsi"/>
          <w:lang w:val="en-US" w:eastAsia="en-US"/>
        </w:rPr>
        <w:t xml:space="preserve"> </w:t>
      </w:r>
      <w:proofErr w:type="spellStart"/>
      <w:r w:rsidRPr="0033383C">
        <w:rPr>
          <w:rFonts w:eastAsiaTheme="minorHAnsi"/>
          <w:lang w:val="en-US" w:eastAsia="en-US"/>
        </w:rPr>
        <w:t>na</w:t>
      </w:r>
      <w:proofErr w:type="spellEnd"/>
      <w:r w:rsidRPr="0033383C">
        <w:rPr>
          <w:rFonts w:eastAsiaTheme="minorHAnsi"/>
          <w:lang w:val="en-US" w:eastAsia="en-US"/>
        </w:rPr>
        <w:t xml:space="preserve"> </w:t>
      </w:r>
      <w:proofErr w:type="spellStart"/>
      <w:r w:rsidRPr="0033383C">
        <w:rPr>
          <w:rFonts w:eastAsiaTheme="minorHAnsi"/>
          <w:lang w:val="en-US" w:eastAsia="en-US"/>
        </w:rPr>
        <w:t>základe</w:t>
      </w:r>
      <w:proofErr w:type="spellEnd"/>
      <w:r w:rsidRPr="0033383C">
        <w:rPr>
          <w:rFonts w:eastAsiaTheme="minorHAnsi"/>
          <w:lang w:val="en-US" w:eastAsia="en-US"/>
        </w:rPr>
        <w:t xml:space="preserve"> </w:t>
      </w:r>
      <w:proofErr w:type="spellStart"/>
      <w:r w:rsidRPr="0033383C">
        <w:rPr>
          <w:rFonts w:eastAsiaTheme="minorHAnsi"/>
          <w:lang w:val="en-US" w:eastAsia="en-US"/>
        </w:rPr>
        <w:t>článku</w:t>
      </w:r>
      <w:proofErr w:type="spellEnd"/>
      <w:r w:rsidRPr="0033383C">
        <w:rPr>
          <w:rFonts w:eastAsiaTheme="minorHAnsi"/>
          <w:lang w:val="en-US" w:eastAsia="en-US"/>
        </w:rPr>
        <w:t xml:space="preserve"> 50 (4) </w:t>
      </w:r>
      <w:proofErr w:type="spellStart"/>
      <w:r w:rsidRPr="0033383C">
        <w:rPr>
          <w:rFonts w:eastAsiaTheme="minorHAnsi"/>
          <w:lang w:val="en-US" w:eastAsia="en-US"/>
        </w:rPr>
        <w:t>nariadenia</w:t>
      </w:r>
      <w:proofErr w:type="spellEnd"/>
      <w:r w:rsidRPr="0033383C">
        <w:rPr>
          <w:rFonts w:eastAsiaTheme="minorHAnsi"/>
          <w:lang w:val="en-US" w:eastAsia="en-US"/>
        </w:rPr>
        <w:t xml:space="preserve"> EP a </w:t>
      </w:r>
      <w:proofErr w:type="spellStart"/>
      <w:r w:rsidRPr="0033383C">
        <w:rPr>
          <w:rFonts w:eastAsiaTheme="minorHAnsi"/>
          <w:lang w:val="en-US" w:eastAsia="en-US"/>
        </w:rPr>
        <w:t>Rady</w:t>
      </w:r>
      <w:proofErr w:type="spellEnd"/>
      <w:r w:rsidRPr="0033383C">
        <w:rPr>
          <w:rFonts w:eastAsiaTheme="minorHAnsi"/>
          <w:lang w:val="en-US" w:eastAsia="en-US"/>
        </w:rPr>
        <w:t xml:space="preserve"> (EÚ) č. 1303/2013</w:t>
      </w:r>
      <w:bookmarkEnd w:id="233"/>
      <w:bookmarkEnd w:id="234"/>
    </w:p>
    <w:p w:rsidR="002C20AD" w:rsidRDefault="002C20AD" w:rsidP="002C20AD">
      <w:pPr>
        <w:rPr>
          <w:rFonts w:eastAsiaTheme="minorHAnsi"/>
          <w:lang w:val="en-US" w:eastAsia="en-US"/>
        </w:rPr>
      </w:pPr>
    </w:p>
    <w:p w:rsidR="002C20AD" w:rsidRPr="002C20AD" w:rsidRDefault="002C20AD" w:rsidP="002C20AD">
      <w:pPr>
        <w:rPr>
          <w:rFonts w:eastAsiaTheme="minorHAnsi"/>
          <w:lang w:val="en-US" w:eastAsia="en-US"/>
        </w:rPr>
      </w:pPr>
    </w:p>
    <w:p w:rsidR="004E2F40" w:rsidRPr="00FC0EC4" w:rsidRDefault="004E2F40" w:rsidP="00FC0EC4">
      <w:pPr>
        <w:pStyle w:val="Tabuka"/>
      </w:pPr>
      <w:bookmarkStart w:id="235" w:name="_Toc482186402"/>
      <w:r w:rsidRPr="00FC0EC4">
        <w:t>Tabuľka 14 Opatrenia prijaté s cieľom splniť uplatniteľné všeobecné EAK</w:t>
      </w:r>
      <w:bookmarkEnd w:id="235"/>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928"/>
        <w:gridCol w:w="2465"/>
        <w:gridCol w:w="22"/>
        <w:gridCol w:w="1052"/>
        <w:gridCol w:w="1052"/>
        <w:gridCol w:w="788"/>
        <w:gridCol w:w="656"/>
        <w:gridCol w:w="851"/>
        <w:gridCol w:w="5276"/>
      </w:tblGrid>
      <w:tr w:rsidR="004E2F40" w:rsidRPr="000C1A2A" w:rsidTr="002C20AD">
        <w:trPr>
          <w:trHeight w:val="345"/>
        </w:trPr>
        <w:tc>
          <w:tcPr>
            <w:tcW w:w="513"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1.</w:t>
            </w:r>
          </w:p>
        </w:tc>
        <w:tc>
          <w:tcPr>
            <w:tcW w:w="614"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2.</w:t>
            </w:r>
          </w:p>
        </w:tc>
        <w:tc>
          <w:tcPr>
            <w:tcW w:w="792" w:type="pct"/>
            <w:gridSpan w:val="2"/>
            <w:shd w:val="clear" w:color="auto" w:fill="B8CCE4" w:themeFill="accent1" w:themeFillTint="66"/>
            <w:vAlign w:val="center"/>
          </w:tcPr>
          <w:p w:rsidR="004E2F40" w:rsidRPr="000C1A2A" w:rsidDel="00E86675"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3.</w:t>
            </w:r>
          </w:p>
        </w:tc>
        <w:tc>
          <w:tcPr>
            <w:tcW w:w="335"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4.</w:t>
            </w:r>
          </w:p>
        </w:tc>
        <w:tc>
          <w:tcPr>
            <w:tcW w:w="335"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5.</w:t>
            </w:r>
          </w:p>
        </w:tc>
        <w:tc>
          <w:tcPr>
            <w:tcW w:w="251" w:type="pct"/>
            <w:shd w:val="clear" w:color="auto" w:fill="B8CCE4" w:themeFill="accent1" w:themeFillTint="66"/>
            <w:vAlign w:val="center"/>
          </w:tcPr>
          <w:p w:rsidR="004E2F40" w:rsidRPr="000C1A2A" w:rsidDel="00E86675"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6.</w:t>
            </w:r>
          </w:p>
        </w:tc>
        <w:tc>
          <w:tcPr>
            <w:tcW w:w="209"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7.</w:t>
            </w:r>
          </w:p>
        </w:tc>
        <w:tc>
          <w:tcPr>
            <w:tcW w:w="271"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8.</w:t>
            </w:r>
          </w:p>
        </w:tc>
        <w:tc>
          <w:tcPr>
            <w:tcW w:w="1680" w:type="pct"/>
            <w:shd w:val="clear" w:color="auto" w:fill="B8CCE4" w:themeFill="accent1" w:themeFillTint="66"/>
            <w:vAlign w:val="center"/>
          </w:tcPr>
          <w:p w:rsidR="004E2F40" w:rsidRPr="000C1A2A" w:rsidRDefault="004E2F40" w:rsidP="003F515B">
            <w:pPr>
              <w:spacing w:before="60" w:after="6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9.</w:t>
            </w:r>
          </w:p>
        </w:tc>
      </w:tr>
      <w:tr w:rsidR="004E2F40" w:rsidRPr="000C1A2A" w:rsidTr="002C20AD">
        <w:trPr>
          <w:trHeight w:val="1933"/>
        </w:trPr>
        <w:tc>
          <w:tcPr>
            <w:tcW w:w="513"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Všeobecná</w:t>
            </w: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 EAK</w:t>
            </w:r>
          </w:p>
        </w:tc>
        <w:tc>
          <w:tcPr>
            <w:tcW w:w="614"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Nesplnené kritériá</w:t>
            </w:r>
          </w:p>
        </w:tc>
        <w:tc>
          <w:tcPr>
            <w:tcW w:w="792" w:type="pct"/>
            <w:gridSpan w:val="2"/>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Prijaté opatrenie</w:t>
            </w:r>
          </w:p>
        </w:tc>
        <w:tc>
          <w:tcPr>
            <w:tcW w:w="335"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Konečný termín (dátum)</w:t>
            </w:r>
          </w:p>
        </w:tc>
        <w:tc>
          <w:tcPr>
            <w:tcW w:w="335" w:type="pct"/>
            <w:shd w:val="clear" w:color="auto" w:fill="B8CCE4" w:themeFill="accent1" w:themeFillTint="66"/>
            <w:vAlign w:val="center"/>
          </w:tcPr>
          <w:p w:rsidR="004E2F40" w:rsidRPr="000C1A2A" w:rsidRDefault="004E2F40" w:rsidP="003F515B">
            <w:pPr>
              <w:snapToGrid w:val="0"/>
              <w:spacing w:after="200"/>
              <w:ind w:right="-178"/>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Zodpovedné subjekty</w:t>
            </w:r>
          </w:p>
        </w:tc>
        <w:tc>
          <w:tcPr>
            <w:tcW w:w="251"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Opatrenie uskutočnené v termíne (áno/nie)</w:t>
            </w:r>
          </w:p>
        </w:tc>
        <w:tc>
          <w:tcPr>
            <w:tcW w:w="209"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Kritéria splnené</w:t>
            </w:r>
            <w:r w:rsidRPr="000C1A2A">
              <w:rPr>
                <w:rFonts w:ascii="Arial" w:eastAsiaTheme="minorHAnsi" w:hAnsi="Arial" w:cs="Arial"/>
                <w:b/>
                <w:sz w:val="16"/>
                <w:szCs w:val="16"/>
                <w:lang w:eastAsia="en-US"/>
              </w:rPr>
              <w:br/>
              <w:t>(áno/nie)</w:t>
            </w:r>
          </w:p>
        </w:tc>
        <w:tc>
          <w:tcPr>
            <w:tcW w:w="271"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Očakávaný termín uskutočnenia ostávajúcich opatrení</w:t>
            </w:r>
            <w:r w:rsidRPr="000C1A2A">
              <w:rPr>
                <w:rFonts w:ascii="Arial" w:eastAsiaTheme="minorHAnsi" w:hAnsi="Arial" w:cs="Arial"/>
                <w:b/>
                <w:sz w:val="16"/>
                <w:szCs w:val="16"/>
                <w:lang w:eastAsia="en-US"/>
              </w:rPr>
              <w:br/>
            </w:r>
            <w:r w:rsidRPr="000C1A2A">
              <w:rPr>
                <w:rFonts w:ascii="Arial" w:eastAsiaTheme="minorHAnsi" w:hAnsi="Arial" w:cs="Arial"/>
                <w:i/>
                <w:sz w:val="16"/>
                <w:szCs w:val="16"/>
                <w:lang w:eastAsia="en-US"/>
              </w:rPr>
              <w:t>ak je relevantné</w:t>
            </w:r>
          </w:p>
        </w:tc>
        <w:tc>
          <w:tcPr>
            <w:tcW w:w="1680" w:type="pct"/>
            <w:shd w:val="clear" w:color="auto" w:fill="B8CCE4" w:themeFill="accent1" w:themeFillTint="66"/>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Komentár </w:t>
            </w:r>
            <w:r w:rsidRPr="000C1A2A">
              <w:rPr>
                <w:rFonts w:ascii="Arial" w:eastAsiaTheme="minorHAnsi" w:hAnsi="Arial" w:cs="Arial"/>
                <w:i/>
                <w:sz w:val="16"/>
                <w:szCs w:val="16"/>
                <w:lang w:eastAsia="en-US"/>
              </w:rPr>
              <w:t>pre každé opatrenie zvlášť</w:t>
            </w:r>
          </w:p>
        </w:tc>
      </w:tr>
      <w:tr w:rsidR="004E2F40" w:rsidRPr="000C1A2A" w:rsidTr="002C20AD">
        <w:trPr>
          <w:trHeight w:val="3548"/>
        </w:trPr>
        <w:tc>
          <w:tcPr>
            <w:tcW w:w="513" w:type="pct"/>
            <w:shd w:val="clear" w:color="auto" w:fill="FFFFFF" w:themeFill="background1"/>
          </w:tcPr>
          <w:p w:rsidR="004E2F40" w:rsidRPr="000C1A2A" w:rsidRDefault="004E2F40" w:rsidP="003F515B">
            <w:pPr>
              <w:pStyle w:val="Style30"/>
              <w:widowControl/>
              <w:jc w:val="both"/>
              <w:rPr>
                <w:rFonts w:ascii="Arial" w:eastAsia="Calibri" w:hAnsi="Arial" w:cs="Arial"/>
                <w:b/>
                <w:sz w:val="16"/>
                <w:szCs w:val="16"/>
              </w:rPr>
            </w:pPr>
            <w:r w:rsidRPr="000C1A2A">
              <w:rPr>
                <w:rFonts w:ascii="Arial" w:eastAsia="Calibri" w:hAnsi="Arial" w:cs="Arial"/>
                <w:b/>
                <w:sz w:val="16"/>
                <w:szCs w:val="16"/>
              </w:rPr>
              <w:t>1. Nediskriminácia</w:t>
            </w:r>
          </w:p>
          <w:p w:rsidR="004E2F40" w:rsidRPr="000C1A2A" w:rsidRDefault="004E2F40" w:rsidP="003F515B">
            <w:pPr>
              <w:pStyle w:val="Style30"/>
              <w:widowControl/>
              <w:jc w:val="both"/>
              <w:rPr>
                <w:rFonts w:ascii="Arial" w:eastAsia="Calibri" w:hAnsi="Arial" w:cs="Arial"/>
                <w:b/>
                <w:sz w:val="16"/>
                <w:szCs w:val="16"/>
              </w:rPr>
            </w:pPr>
          </w:p>
          <w:p w:rsidR="004E2F40" w:rsidRPr="000C1A2A" w:rsidRDefault="004E2F40" w:rsidP="003F515B">
            <w:pPr>
              <w:pStyle w:val="Style30"/>
              <w:widowControl/>
              <w:jc w:val="both"/>
              <w:rPr>
                <w:rFonts w:ascii="Arial" w:eastAsia="Calibri" w:hAnsi="Arial" w:cs="Arial"/>
                <w:b/>
                <w:sz w:val="16"/>
                <w:szCs w:val="16"/>
              </w:rPr>
            </w:pPr>
            <w:r w:rsidRPr="000C1A2A">
              <w:rPr>
                <w:rFonts w:ascii="Arial" w:hAnsi="Arial" w:cs="Arial"/>
                <w:sz w:val="16"/>
                <w:szCs w:val="16"/>
              </w:rPr>
              <w:t>Existencia administratívnej kapacity na vykonávanie a uplatňovanie práva Únie v oblasti nediskriminácie a politiky v oblasti EŠIF.</w:t>
            </w:r>
          </w:p>
          <w:p w:rsidR="004E2F40" w:rsidRPr="000C1A2A" w:rsidRDefault="004E2F40" w:rsidP="003F515B">
            <w:pPr>
              <w:snapToGrid w:val="0"/>
              <w:spacing w:after="200"/>
              <w:jc w:val="both"/>
              <w:rPr>
                <w:rFonts w:ascii="Arial" w:eastAsiaTheme="minorHAnsi" w:hAnsi="Arial" w:cs="Arial"/>
                <w:b/>
                <w:sz w:val="16"/>
                <w:szCs w:val="16"/>
                <w:lang w:eastAsia="en-US"/>
              </w:rPr>
            </w:pPr>
          </w:p>
        </w:tc>
        <w:tc>
          <w:tcPr>
            <w:tcW w:w="614"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tc>
        <w:tc>
          <w:tcPr>
            <w:tcW w:w="792" w:type="pct"/>
            <w:gridSpan w:val="2"/>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Navýšenie administratívnych kapacít odboru rodovej rovnosti a rovnosti príležitostí MPSVR  SR. </w:t>
            </w:r>
          </w:p>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Zapojenie Slovenského národného strediska pre ľudské práva ako „</w:t>
            </w:r>
            <w:proofErr w:type="spellStart"/>
            <w:r w:rsidRPr="000C1A2A">
              <w:rPr>
                <w:rFonts w:ascii="Arial" w:eastAsiaTheme="minorHAnsi" w:hAnsi="Arial" w:cs="Arial"/>
                <w:sz w:val="16"/>
                <w:szCs w:val="16"/>
                <w:lang w:eastAsia="en-US"/>
              </w:rPr>
              <w:t>equality</w:t>
            </w:r>
            <w:proofErr w:type="spellEnd"/>
            <w:r w:rsidRPr="000C1A2A">
              <w:rPr>
                <w:rFonts w:ascii="Arial" w:eastAsiaTheme="minorHAnsi" w:hAnsi="Arial" w:cs="Arial"/>
                <w:sz w:val="16"/>
                <w:szCs w:val="16"/>
                <w:lang w:eastAsia="en-US"/>
              </w:rPr>
              <w:t xml:space="preserve"> body“. </w:t>
            </w: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 xml:space="preserve">  Prijatie národného akčného  plánu pre prevenciu a elimináciu diskriminácie.</w:t>
            </w:r>
            <w:r w:rsidRPr="000C1A2A">
              <w:rPr>
                <w:rFonts w:ascii="Arial" w:eastAsiaTheme="minorHAnsi" w:hAnsi="Arial" w:cs="Arial"/>
                <w:b/>
                <w:sz w:val="16"/>
                <w:szCs w:val="16"/>
                <w:lang w:eastAsia="en-US"/>
              </w:rPr>
              <w:t xml:space="preserve">  </w:t>
            </w:r>
          </w:p>
        </w:tc>
        <w:tc>
          <w:tcPr>
            <w:tcW w:w="335" w:type="pct"/>
            <w:shd w:val="clear" w:color="auto" w:fill="FFFFFF" w:themeFill="background1"/>
            <w:vAlign w:val="center"/>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30.09.2014 následne termín posunutý do 13.01.2016</w:t>
            </w:r>
          </w:p>
        </w:tc>
        <w:tc>
          <w:tcPr>
            <w:tcW w:w="335"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MPSVR SR</w:t>
            </w:r>
          </w:p>
        </w:tc>
        <w:tc>
          <w:tcPr>
            <w:tcW w:w="251"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áno</w:t>
            </w:r>
          </w:p>
        </w:tc>
        <w:tc>
          <w:tcPr>
            <w:tcW w:w="209"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áno</w:t>
            </w:r>
            <w:r w:rsidRPr="000C1A2A">
              <w:rPr>
                <w:rFonts w:ascii="Arial" w:eastAsiaTheme="minorHAnsi" w:hAnsi="Arial" w:cs="Arial"/>
                <w:b/>
                <w:sz w:val="16"/>
                <w:szCs w:val="16"/>
                <w:lang w:eastAsia="en-US"/>
              </w:rPr>
              <w:t xml:space="preserve">   </w:t>
            </w:r>
          </w:p>
          <w:p w:rsidR="004E2F40" w:rsidRPr="000C1A2A" w:rsidRDefault="004E2F40" w:rsidP="00B45A45">
            <w:pPr>
              <w:snapToGrid w:val="0"/>
              <w:spacing w:after="200"/>
              <w:jc w:val="both"/>
              <w:rPr>
                <w:rFonts w:ascii="Arial" w:eastAsiaTheme="minorHAnsi" w:hAnsi="Arial" w:cs="Arial"/>
                <w:sz w:val="16"/>
                <w:szCs w:val="16"/>
                <w:lang w:eastAsia="en-US"/>
              </w:rPr>
            </w:pPr>
          </w:p>
        </w:tc>
        <w:tc>
          <w:tcPr>
            <w:tcW w:w="271"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N/A</w:t>
            </w:r>
          </w:p>
        </w:tc>
        <w:tc>
          <w:tcPr>
            <w:tcW w:w="1680" w:type="pct"/>
            <w:shd w:val="clear" w:color="auto" w:fill="FFFFFF" w:themeFill="background1"/>
          </w:tcPr>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Vychádzajúc z Uznesenia vlády SR č. 519 z  15. októbra 2014 k Štruktúre subjektov implementácie EŠIF na programové obdobie 2014 – 2020 a zabezpečenie administratívnych kapacít do roku 2016, B 5.</w:t>
            </w:r>
          </w:p>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 xml:space="preserve">Rozhodnutím ministra práce, sociálnych veci a rodiny SR bol za sledované obdobie navýšený stav administratívnych kapacít pre Odbor rodovej rovnosti a </w:t>
            </w:r>
            <w:proofErr w:type="spellStart"/>
            <w:r w:rsidRPr="000C1A2A">
              <w:rPr>
                <w:rFonts w:ascii="Arial" w:hAnsi="Arial" w:cs="Arial"/>
                <w:sz w:val="16"/>
                <w:szCs w:val="16"/>
              </w:rPr>
              <w:t>rno</w:t>
            </w:r>
            <w:r w:rsidR="000C1A2A" w:rsidRPr="000C1A2A">
              <w:rPr>
                <w:rFonts w:ascii="Arial" w:hAnsi="Arial" w:cs="Arial"/>
                <w:sz w:val="16"/>
                <w:szCs w:val="16"/>
              </w:rPr>
              <w:t>ov</w:t>
            </w:r>
            <w:r w:rsidRPr="000C1A2A">
              <w:rPr>
                <w:rFonts w:ascii="Arial" w:hAnsi="Arial" w:cs="Arial"/>
                <w:sz w:val="16"/>
                <w:szCs w:val="16"/>
              </w:rPr>
              <w:t>sti</w:t>
            </w:r>
            <w:proofErr w:type="spellEnd"/>
            <w:r w:rsidRPr="000C1A2A">
              <w:rPr>
                <w:rFonts w:ascii="Arial" w:hAnsi="Arial" w:cs="Arial"/>
                <w:sz w:val="16"/>
                <w:szCs w:val="16"/>
              </w:rPr>
              <w:t xml:space="preserve"> príležitostí ako výkonný odbor </w:t>
            </w:r>
            <w:proofErr w:type="spellStart"/>
            <w:r w:rsidRPr="000C1A2A">
              <w:rPr>
                <w:rFonts w:ascii="Arial" w:hAnsi="Arial" w:cs="Arial"/>
                <w:sz w:val="16"/>
                <w:szCs w:val="16"/>
              </w:rPr>
              <w:t>gestorstva</w:t>
            </w:r>
            <w:proofErr w:type="spellEnd"/>
            <w:r w:rsidRPr="000C1A2A">
              <w:rPr>
                <w:rFonts w:ascii="Arial" w:hAnsi="Arial" w:cs="Arial"/>
                <w:sz w:val="16"/>
                <w:szCs w:val="16"/>
              </w:rPr>
              <w:t xml:space="preserve"> HP RMŽ a ND a to v nadväznosti na Opatrenia na zabezpečenie odbornej prípravy pre zamestnancov orgánov zapojených do riadenia a kontroly EŠIF v oblasti práva a politiky Únie v oblasti nediskriminácie. Uznesenie vlády SR č. 519/2014, bod B5, kde novovytvorené pracovné pozície nemajú mať dopad na štátny rozpočet.</w:t>
            </w:r>
          </w:p>
          <w:p w:rsidR="004E2F40" w:rsidRPr="000C1A2A" w:rsidRDefault="004E2F40" w:rsidP="003F515B">
            <w:pPr>
              <w:spacing w:after="120"/>
              <w:jc w:val="both"/>
              <w:rPr>
                <w:rFonts w:ascii="Arial" w:eastAsiaTheme="minorHAnsi" w:hAnsi="Arial" w:cs="Arial"/>
                <w:b/>
                <w:sz w:val="16"/>
                <w:szCs w:val="16"/>
                <w:lang w:eastAsia="en-US"/>
              </w:rPr>
            </w:pPr>
            <w:r w:rsidRPr="000C1A2A">
              <w:rPr>
                <w:rFonts w:ascii="Arial" w:hAnsi="Arial" w:cs="Arial"/>
                <w:sz w:val="16"/>
                <w:szCs w:val="16"/>
              </w:rPr>
              <w:t xml:space="preserve">K 31.8.2016 je obsadených plný počet plánovaných miest – 14, z toho 11 na ORRRP a 3 miesta na odbore pre integráciu ľudí so ZP. </w:t>
            </w:r>
          </w:p>
        </w:tc>
      </w:tr>
      <w:tr w:rsidR="004E2F40" w:rsidRPr="000C1A2A" w:rsidTr="002C20AD">
        <w:tc>
          <w:tcPr>
            <w:tcW w:w="513"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p>
        </w:tc>
        <w:tc>
          <w:tcPr>
            <w:tcW w:w="614"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hAnsi="Arial" w:cs="Arial"/>
                <w:sz w:val="16"/>
                <w:szCs w:val="16"/>
              </w:rPr>
              <w:t xml:space="preserve">Opatrenia na zabezpečenie odbornej prípravy pre zamestnancov orgánov zapojených do riadenia a kontroly EŠIF v oblasti práva a politiky </w:t>
            </w:r>
            <w:r w:rsidRPr="000C1A2A">
              <w:rPr>
                <w:rFonts w:ascii="Arial" w:hAnsi="Arial" w:cs="Arial"/>
                <w:sz w:val="16"/>
                <w:szCs w:val="16"/>
              </w:rPr>
              <w:lastRenderedPageBreak/>
              <w:t>Únie v oblasti nediskriminácie.</w:t>
            </w:r>
          </w:p>
        </w:tc>
        <w:tc>
          <w:tcPr>
            <w:tcW w:w="792" w:type="pct"/>
            <w:gridSpan w:val="2"/>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hAnsi="Arial" w:cs="Arial"/>
                <w:sz w:val="16"/>
                <w:szCs w:val="16"/>
              </w:rPr>
              <w:lastRenderedPageBreak/>
              <w:t xml:space="preserve">Vypracovanie stratégie vzdelávania a uskutočnenie vzdelávacích aktivít.  </w:t>
            </w:r>
          </w:p>
        </w:tc>
        <w:tc>
          <w:tcPr>
            <w:tcW w:w="335" w:type="pct"/>
            <w:shd w:val="clear" w:color="auto" w:fill="auto"/>
            <w:vAlign w:val="center"/>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30.06.2015 následne termín posunutý do  20.12.2016</w:t>
            </w:r>
          </w:p>
        </w:tc>
        <w:tc>
          <w:tcPr>
            <w:tcW w:w="335"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MPSVR SR</w:t>
            </w:r>
          </w:p>
        </w:tc>
        <w:tc>
          <w:tcPr>
            <w:tcW w:w="251" w:type="pct"/>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shd w:val="clear" w:color="auto" w:fill="auto"/>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(NÚ)</w:t>
            </w:r>
          </w:p>
        </w:tc>
        <w:tc>
          <w:tcPr>
            <w:tcW w:w="271"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spacing w:after="120"/>
              <w:jc w:val="both"/>
              <w:rPr>
                <w:rFonts w:ascii="Arial" w:eastAsia="Arial Unicode MS" w:hAnsi="Arial" w:cs="Arial"/>
                <w:sz w:val="16"/>
                <w:szCs w:val="16"/>
              </w:rPr>
            </w:pPr>
            <w:r w:rsidRPr="000C1A2A">
              <w:rPr>
                <w:rFonts w:ascii="Arial" w:hAnsi="Arial" w:cs="Arial"/>
                <w:sz w:val="16"/>
                <w:szCs w:val="16"/>
                <w:lang w:eastAsia="cs-CZ"/>
              </w:rPr>
              <w:t>Stratégia školenia AK vychádza z </w:t>
            </w:r>
            <w:r w:rsidRPr="000C1A2A">
              <w:rPr>
                <w:rFonts w:ascii="Arial" w:hAnsi="Arial" w:cs="Arial"/>
                <w:b/>
                <w:sz w:val="16"/>
                <w:szCs w:val="16"/>
                <w:lang w:eastAsia="cs-CZ"/>
              </w:rPr>
              <w:t>trojstupňového systému vzdelávania AK</w:t>
            </w:r>
            <w:r w:rsidRPr="000C1A2A">
              <w:rPr>
                <w:rFonts w:ascii="Arial" w:hAnsi="Arial" w:cs="Arial"/>
                <w:sz w:val="16"/>
                <w:szCs w:val="16"/>
                <w:lang w:eastAsia="cs-CZ"/>
              </w:rPr>
              <w:t xml:space="preserve">.  </w:t>
            </w:r>
            <w:r w:rsidRPr="000C1A2A">
              <w:rPr>
                <w:rFonts w:ascii="Arial" w:eastAsia="Arial Unicode MS" w:hAnsi="Arial" w:cs="Arial"/>
                <w:sz w:val="16"/>
                <w:szCs w:val="16"/>
              </w:rPr>
              <w:t>Témy vzdelávania v oblasti nediskriminácie v rámci odbornej prípravy RO a subjektov, zapojených do implementácie EIŠF, budú vychádzať z požiadaviek definovaných v EAK  realizované v rámci trojstupňového vzdelávania:</w:t>
            </w:r>
          </w:p>
          <w:p w:rsidR="004E2F40" w:rsidRPr="000C1A2A" w:rsidRDefault="004E2F40" w:rsidP="00D967A3">
            <w:pPr>
              <w:numPr>
                <w:ilvl w:val="0"/>
                <w:numId w:val="12"/>
              </w:numPr>
              <w:spacing w:after="120"/>
              <w:jc w:val="both"/>
              <w:rPr>
                <w:rFonts w:ascii="Arial" w:eastAsia="Arial Unicode MS" w:hAnsi="Arial" w:cs="Arial"/>
                <w:b/>
                <w:sz w:val="16"/>
                <w:szCs w:val="16"/>
              </w:rPr>
            </w:pPr>
            <w:r w:rsidRPr="000C1A2A">
              <w:rPr>
                <w:rFonts w:ascii="Arial" w:eastAsia="Arial Unicode MS" w:hAnsi="Arial" w:cs="Arial"/>
                <w:b/>
                <w:sz w:val="16"/>
                <w:szCs w:val="16"/>
              </w:rPr>
              <w:t>Základné vzdelávanie</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lastRenderedPageBreak/>
              <w:t xml:space="preserve">Vzdelávanie o základných princípoch a pojmov v rámci </w:t>
            </w:r>
            <w:r w:rsidRPr="000C1A2A">
              <w:rPr>
                <w:rFonts w:ascii="Arial" w:eastAsia="Arial Unicode MS" w:hAnsi="Arial" w:cs="Arial"/>
                <w:b/>
                <w:sz w:val="16"/>
                <w:szCs w:val="16"/>
              </w:rPr>
              <w:t>centrálneho vzdelávania</w:t>
            </w:r>
            <w:r w:rsidRPr="000C1A2A">
              <w:rPr>
                <w:rFonts w:ascii="Arial" w:eastAsia="Arial Unicode MS" w:hAnsi="Arial" w:cs="Arial"/>
                <w:sz w:val="16"/>
                <w:szCs w:val="16"/>
              </w:rPr>
              <w:t xml:space="preserve"> AK k Systému riadeniu EŠIF, ktoré je zabezpečovaná centrálne CKO. Základný modul v trvaní 1,5 hod obsahuje základné informácie </w:t>
            </w:r>
            <w:r w:rsidRPr="000C1A2A">
              <w:rPr>
                <w:rFonts w:ascii="Arial" w:eastAsia="Arial Unicode MS" w:hAnsi="Arial" w:cs="Arial"/>
                <w:bCs/>
                <w:sz w:val="16"/>
                <w:szCs w:val="16"/>
              </w:rPr>
              <w:t>pri uplatňovaní HP v rámci EŠIF.</w:t>
            </w:r>
          </w:p>
          <w:p w:rsidR="004E2F40" w:rsidRPr="000C1A2A" w:rsidRDefault="004E2F40" w:rsidP="00D967A3">
            <w:pPr>
              <w:numPr>
                <w:ilvl w:val="0"/>
                <w:numId w:val="12"/>
              </w:numPr>
              <w:spacing w:after="120"/>
              <w:jc w:val="both"/>
              <w:rPr>
                <w:rFonts w:ascii="Arial" w:eastAsia="Arial Unicode MS" w:hAnsi="Arial" w:cs="Arial"/>
                <w:b/>
                <w:sz w:val="16"/>
                <w:szCs w:val="16"/>
              </w:rPr>
            </w:pPr>
            <w:r w:rsidRPr="000C1A2A">
              <w:rPr>
                <w:rFonts w:ascii="Arial" w:eastAsia="Arial Unicode MS" w:hAnsi="Arial" w:cs="Arial"/>
                <w:b/>
                <w:sz w:val="16"/>
                <w:szCs w:val="16"/>
              </w:rPr>
              <w:t xml:space="preserve">Dištančné všeobecné vzdelávanie </w:t>
            </w:r>
          </w:p>
          <w:p w:rsidR="004E2F40" w:rsidRPr="000C1A2A" w:rsidRDefault="004E2F40" w:rsidP="003F515B">
            <w:pPr>
              <w:autoSpaceDE w:val="0"/>
              <w:autoSpaceDN w:val="0"/>
              <w:adjustRightInd w:val="0"/>
              <w:spacing w:after="120"/>
              <w:jc w:val="both"/>
              <w:rPr>
                <w:rFonts w:ascii="Arial" w:eastAsia="Arial Unicode MS" w:hAnsi="Arial" w:cs="Arial"/>
                <w:bCs/>
                <w:sz w:val="16"/>
                <w:szCs w:val="16"/>
              </w:rPr>
            </w:pPr>
            <w:r w:rsidRPr="000C1A2A">
              <w:rPr>
                <w:rFonts w:ascii="Arial" w:eastAsia="Arial Unicode MS" w:hAnsi="Arial" w:cs="Arial"/>
                <w:sz w:val="16"/>
                <w:szCs w:val="16"/>
              </w:rPr>
              <w:t xml:space="preserve">Na absolvovanie základného vzdelávania bude nadväzovať všeobecné vzdelávanie dištančnou formou </w:t>
            </w:r>
            <w:proofErr w:type="spellStart"/>
            <w:r w:rsidRPr="000C1A2A">
              <w:rPr>
                <w:rFonts w:ascii="Arial" w:eastAsia="Arial Unicode MS" w:hAnsi="Arial" w:cs="Arial"/>
                <w:sz w:val="16"/>
                <w:szCs w:val="16"/>
              </w:rPr>
              <w:t>e-learningu</w:t>
            </w:r>
            <w:proofErr w:type="spellEnd"/>
            <w:r w:rsidRPr="000C1A2A">
              <w:rPr>
                <w:rFonts w:ascii="Arial" w:eastAsia="Arial Unicode MS" w:hAnsi="Arial" w:cs="Arial"/>
                <w:sz w:val="16"/>
                <w:szCs w:val="16"/>
              </w:rPr>
              <w:t xml:space="preserve">, ktorý je pripravovaný CKO pre všetky oblasti Systému riadenia EŠIF. Obsah </w:t>
            </w:r>
            <w:proofErr w:type="spellStart"/>
            <w:r w:rsidRPr="000C1A2A">
              <w:rPr>
                <w:rFonts w:ascii="Arial" w:eastAsia="Arial Unicode MS" w:hAnsi="Arial" w:cs="Arial"/>
                <w:sz w:val="16"/>
                <w:szCs w:val="16"/>
              </w:rPr>
              <w:t>e-learningového</w:t>
            </w:r>
            <w:proofErr w:type="spellEnd"/>
            <w:r w:rsidRPr="000C1A2A">
              <w:rPr>
                <w:rFonts w:ascii="Arial" w:eastAsia="Arial Unicode MS" w:hAnsi="Arial" w:cs="Arial"/>
                <w:sz w:val="16"/>
                <w:szCs w:val="16"/>
              </w:rPr>
              <w:t xml:space="preserve"> kurzu bude vypracovaný ORRRP v spolupráci so SNSĽP  a externými odborníkmi a odborníčkami z MVO.</w:t>
            </w:r>
          </w:p>
          <w:p w:rsidR="004E2F40" w:rsidRPr="000C1A2A" w:rsidRDefault="004E2F40" w:rsidP="00D967A3">
            <w:pPr>
              <w:numPr>
                <w:ilvl w:val="0"/>
                <w:numId w:val="12"/>
              </w:numPr>
              <w:spacing w:after="120"/>
              <w:jc w:val="both"/>
              <w:rPr>
                <w:rFonts w:ascii="Arial" w:eastAsia="Arial Unicode MS" w:hAnsi="Arial" w:cs="Arial"/>
                <w:b/>
                <w:sz w:val="16"/>
                <w:szCs w:val="16"/>
              </w:rPr>
            </w:pPr>
            <w:r w:rsidRPr="000C1A2A">
              <w:rPr>
                <w:rFonts w:ascii="Arial" w:eastAsia="Arial Unicode MS" w:hAnsi="Arial" w:cs="Arial"/>
                <w:b/>
                <w:sz w:val="16"/>
                <w:szCs w:val="16"/>
              </w:rPr>
              <w:t>Špecifické prezenčné vzdelávanie</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Špecifické vzdelávanie zamerané na konkrétne oblasti uplatňovania HO v rámci jednotlivých OP, vrátane praktických cvičení zameraných podľa zodpovedností prítomných AK. Vzdelávacie kurzy budú zahrnuté do systému vzdelávania jednotlivých RO v rámci ich projektov TA.</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Dňa 2.12.2016 sa konalo zasadnutie</w:t>
            </w:r>
            <w:r w:rsidRPr="000C1A2A">
              <w:rPr>
                <w:rFonts w:ascii="Arial" w:eastAsia="Arial Unicode MS" w:hAnsi="Arial" w:cs="Arial"/>
                <w:b/>
                <w:sz w:val="16"/>
                <w:szCs w:val="16"/>
              </w:rPr>
              <w:t xml:space="preserve"> Koordinačného výboru HP RMŽ a ND, </w:t>
            </w:r>
            <w:r w:rsidRPr="000C1A2A">
              <w:rPr>
                <w:rFonts w:ascii="Arial" w:eastAsia="Arial Unicode MS" w:hAnsi="Arial" w:cs="Arial"/>
                <w:sz w:val="16"/>
                <w:szCs w:val="16"/>
              </w:rPr>
              <w:t xml:space="preserve">kde sa členovia a členky výboru uzniesli, že pod Koordinačným výborom HP RMŽ a ND vzniká špeciálna </w:t>
            </w:r>
            <w:r w:rsidRPr="000C1A2A">
              <w:rPr>
                <w:rFonts w:ascii="Arial" w:eastAsia="Arial Unicode MS" w:hAnsi="Arial" w:cs="Arial"/>
                <w:b/>
                <w:sz w:val="16"/>
                <w:szCs w:val="16"/>
              </w:rPr>
              <w:t>Pracovná skupina pre vzdelávanie Gestora HP RMŽ a ND</w:t>
            </w:r>
            <w:r w:rsidRPr="000C1A2A">
              <w:rPr>
                <w:rFonts w:ascii="Arial" w:eastAsia="Arial Unicode MS" w:hAnsi="Arial" w:cs="Arial"/>
                <w:sz w:val="16"/>
                <w:szCs w:val="16"/>
              </w:rPr>
              <w:t>.</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RO predložili</w:t>
            </w:r>
            <w:r w:rsidRPr="000C1A2A">
              <w:rPr>
                <w:rFonts w:ascii="Arial" w:eastAsia="Arial Unicode MS" w:hAnsi="Arial" w:cs="Arial"/>
                <w:b/>
                <w:sz w:val="16"/>
                <w:szCs w:val="16"/>
              </w:rPr>
              <w:t xml:space="preserve"> plány vzdelávania na rok 2017, </w:t>
            </w:r>
            <w:r w:rsidRPr="000C1A2A">
              <w:rPr>
                <w:rFonts w:ascii="Arial" w:eastAsia="Arial Unicode MS" w:hAnsi="Arial" w:cs="Arial"/>
                <w:sz w:val="16"/>
                <w:szCs w:val="16"/>
              </w:rPr>
              <w:t xml:space="preserve">z ktorých vyplýva zaradenie špecifického vzdelávania k nediskriminácii pre stanovené AK v zmysle </w:t>
            </w:r>
            <w:r w:rsidRPr="000C1A2A">
              <w:rPr>
                <w:rFonts w:ascii="Arial" w:eastAsia="Arial Unicode MS" w:hAnsi="Arial" w:cs="Arial"/>
                <w:b/>
                <w:sz w:val="16"/>
                <w:szCs w:val="16"/>
              </w:rPr>
              <w:t>Stratégie vzdelávania administratívnych kapacít zapojených do riadenia EŠIF pre horizontálne princípy rovnosť  mužov a žien  a nediskriminácia (PO 2014-2020)</w:t>
            </w:r>
            <w:r w:rsidRPr="000C1A2A">
              <w:rPr>
                <w:rFonts w:ascii="Arial" w:eastAsia="Arial Unicode MS" w:hAnsi="Arial" w:cs="Arial"/>
                <w:sz w:val="16"/>
                <w:szCs w:val="16"/>
              </w:rPr>
              <w:t>.</w:t>
            </w:r>
          </w:p>
        </w:tc>
      </w:tr>
      <w:tr w:rsidR="004E2F40" w:rsidRPr="000C1A2A" w:rsidTr="002C20AD">
        <w:tc>
          <w:tcPr>
            <w:tcW w:w="513" w:type="pct"/>
            <w:shd w:val="clear" w:color="auto" w:fill="FFFFFF" w:themeFill="background1"/>
          </w:tcPr>
          <w:p w:rsidR="004E2F40" w:rsidRPr="000C1A2A" w:rsidRDefault="004E2F40" w:rsidP="003F515B">
            <w:pPr>
              <w:pStyle w:val="Style25"/>
              <w:widowControl/>
              <w:spacing w:line="240" w:lineRule="auto"/>
              <w:rPr>
                <w:rFonts w:ascii="Arial" w:eastAsia="Calibri" w:hAnsi="Arial" w:cs="Arial"/>
                <w:b/>
                <w:sz w:val="16"/>
                <w:szCs w:val="16"/>
              </w:rPr>
            </w:pPr>
            <w:r w:rsidRPr="000C1A2A">
              <w:rPr>
                <w:rFonts w:ascii="Arial" w:eastAsia="Calibri" w:hAnsi="Arial" w:cs="Arial"/>
                <w:b/>
                <w:sz w:val="16"/>
                <w:szCs w:val="16"/>
              </w:rPr>
              <w:lastRenderedPageBreak/>
              <w:t>2. Rodová rovnosť</w:t>
            </w:r>
          </w:p>
          <w:p w:rsidR="004E2F40" w:rsidRPr="000C1A2A" w:rsidRDefault="004E2F40" w:rsidP="003F515B">
            <w:pPr>
              <w:jc w:val="both"/>
              <w:rPr>
                <w:rFonts w:ascii="Arial" w:hAnsi="Arial" w:cs="Arial"/>
                <w:sz w:val="16"/>
                <w:szCs w:val="16"/>
              </w:rPr>
            </w:pP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Existencia administratívnej kapacity na vykonávanie a uplatňovanie práva a politiky Únie týkajúcich sa rodovej rovnosti v oblasti EŠIF</w:t>
            </w:r>
            <w:r w:rsidRPr="000C1A2A">
              <w:rPr>
                <w:rFonts w:ascii="Arial" w:eastAsiaTheme="minorHAnsi" w:hAnsi="Arial" w:cs="Arial"/>
                <w:b/>
                <w:sz w:val="16"/>
                <w:szCs w:val="16"/>
                <w:lang w:eastAsia="en-US"/>
              </w:rPr>
              <w:t xml:space="preserve"> </w:t>
            </w:r>
          </w:p>
        </w:tc>
        <w:tc>
          <w:tcPr>
            <w:tcW w:w="614"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792" w:type="pct"/>
            <w:gridSpan w:val="2"/>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Navýšenie administratívnych kapacít odboru rodovej rovnosti a rovnosti príležitostí MPSVR  SR. </w:t>
            </w: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sz w:val="16"/>
                <w:szCs w:val="16"/>
                <w:lang w:eastAsia="en-US"/>
              </w:rPr>
              <w:t xml:space="preserve">Predloženie Stratégie rodovej rovnosti na roky 2014 až 2020. A Celoštátnej stratégie ochrany a podpory ľudských práv v SR.  </w:t>
            </w:r>
            <w:r w:rsidRPr="000C1A2A">
              <w:rPr>
                <w:rFonts w:ascii="Arial" w:eastAsiaTheme="minorHAnsi" w:hAnsi="Arial" w:cs="Arial"/>
                <w:b/>
                <w:sz w:val="16"/>
                <w:szCs w:val="16"/>
                <w:lang w:eastAsia="en-US"/>
              </w:rPr>
              <w:t xml:space="preserve">  </w:t>
            </w:r>
          </w:p>
        </w:tc>
        <w:tc>
          <w:tcPr>
            <w:tcW w:w="335"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30.10.2014 následne termín posunutý do 30.06.2015</w:t>
            </w:r>
          </w:p>
        </w:tc>
        <w:tc>
          <w:tcPr>
            <w:tcW w:w="335"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MPSVR SR</w:t>
            </w:r>
          </w:p>
        </w:tc>
        <w:tc>
          <w:tcPr>
            <w:tcW w:w="251"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(NÚ)</w:t>
            </w:r>
          </w:p>
        </w:tc>
        <w:tc>
          <w:tcPr>
            <w:tcW w:w="271"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FFFFFF" w:themeFill="background1"/>
            <w:vAlign w:val="center"/>
          </w:tcPr>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Vychádzajúc z Uznesenia vlády SR č. 519 z  15. októbra 2014 k Štruktúre subjektov implementácie EŠIF na programové obdobie 2014 – 2020 a zabezpečenie administratívnych kapacít do roku 2016, B 5.</w:t>
            </w:r>
          </w:p>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 xml:space="preserve">Rozhodnutím ministra práce, sociálnych veci a rodiny SR bol za sledované obdobie navýšený stav administratívnych kapacít pre Odbor rodovej rovnosti a rovnosti príležitostí ako výkonný odbor </w:t>
            </w:r>
            <w:proofErr w:type="spellStart"/>
            <w:r w:rsidRPr="000C1A2A">
              <w:rPr>
                <w:rFonts w:ascii="Arial" w:hAnsi="Arial" w:cs="Arial"/>
                <w:sz w:val="16"/>
                <w:szCs w:val="16"/>
              </w:rPr>
              <w:t>gestorstva</w:t>
            </w:r>
            <w:proofErr w:type="spellEnd"/>
            <w:r w:rsidRPr="000C1A2A">
              <w:rPr>
                <w:rFonts w:ascii="Arial" w:hAnsi="Arial" w:cs="Arial"/>
                <w:sz w:val="16"/>
                <w:szCs w:val="16"/>
              </w:rPr>
              <w:t xml:space="preserve"> HP RMŽ a ND a to v nadväznosti na Opatrenia na zabezpečenie odbornej prípravy pre zamestnancov orgánov zapojených do riadenia a kontroly EŠIF v oblasti práva a politiky Únie v oblasti nediskriminácie. Uznesenie vlády SR č. 519/2014, bod B5, kde novovytvorené pracovné pozície nemajú mať dopad na štátny rozpočet. </w:t>
            </w:r>
          </w:p>
          <w:p w:rsidR="004E2F40" w:rsidRPr="000C1A2A" w:rsidRDefault="004E2F40" w:rsidP="003F515B">
            <w:pPr>
              <w:spacing w:after="120"/>
              <w:jc w:val="both"/>
              <w:rPr>
                <w:rFonts w:ascii="Arial" w:hAnsi="Arial" w:cs="Arial"/>
                <w:b/>
                <w:sz w:val="16"/>
                <w:szCs w:val="16"/>
              </w:rPr>
            </w:pPr>
            <w:r w:rsidRPr="000C1A2A">
              <w:rPr>
                <w:rFonts w:ascii="Arial" w:hAnsi="Arial" w:cs="Arial"/>
                <w:sz w:val="16"/>
                <w:szCs w:val="16"/>
              </w:rPr>
              <w:t xml:space="preserve">K 31.8.2016 je obsadených plný počet plánovaných miest – 14, z toho 11 na ORRRP a 3 miesta na odbore pre integráciu ľudí so ZP. </w:t>
            </w:r>
          </w:p>
        </w:tc>
      </w:tr>
      <w:tr w:rsidR="004E2F40" w:rsidRPr="000C1A2A" w:rsidTr="002C20AD">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F40" w:rsidRPr="000C1A2A" w:rsidRDefault="004E2F40" w:rsidP="003F515B">
            <w:pPr>
              <w:pStyle w:val="Style25"/>
              <w:spacing w:line="240" w:lineRule="auto"/>
              <w:rPr>
                <w:rFonts w:ascii="Arial" w:eastAsia="Calibri" w:hAnsi="Arial" w:cs="Arial"/>
                <w:b/>
                <w:sz w:val="16"/>
                <w:szCs w:val="16"/>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 xml:space="preserve">Opatrenia na zabezpečenie odbornej prípravy pre zamestnancov orgánov </w:t>
            </w:r>
            <w:r w:rsidRPr="000C1A2A">
              <w:rPr>
                <w:rFonts w:ascii="Arial" w:hAnsi="Arial" w:cs="Arial"/>
                <w:sz w:val="16"/>
                <w:szCs w:val="16"/>
              </w:rPr>
              <w:lastRenderedPageBreak/>
              <w:t>zapojených do riadenia a kontroly EŠIF v oblasti práva a politiky Únie týkajúcich sa rodovej rovnosti a jej uplatňovania</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hAnsi="Arial" w:cs="Arial"/>
                <w:sz w:val="16"/>
                <w:szCs w:val="16"/>
              </w:rPr>
            </w:pPr>
            <w:r w:rsidRPr="000C1A2A">
              <w:rPr>
                <w:rFonts w:ascii="Arial" w:hAnsi="Arial" w:cs="Arial"/>
                <w:sz w:val="16"/>
                <w:szCs w:val="16"/>
              </w:rPr>
              <w:lastRenderedPageBreak/>
              <w:t xml:space="preserve">Vypracovanie stratégie vzdelávania a uskutočnenie vzdelávacích aktivít.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30.06.2015 následne termín posunutý </w:t>
            </w:r>
            <w:r w:rsidRPr="000C1A2A">
              <w:rPr>
                <w:rFonts w:ascii="Arial" w:eastAsiaTheme="minorHAnsi" w:hAnsi="Arial" w:cs="Arial"/>
                <w:sz w:val="16"/>
                <w:szCs w:val="16"/>
                <w:lang w:eastAsia="en-US"/>
              </w:rPr>
              <w:lastRenderedPageBreak/>
              <w:t>do  20.12.2016</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MPSVR SR</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(NÚ)</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N/A</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120"/>
              <w:jc w:val="both"/>
              <w:rPr>
                <w:rFonts w:ascii="Arial" w:eastAsia="Arial Unicode MS" w:hAnsi="Arial" w:cs="Arial"/>
                <w:sz w:val="16"/>
                <w:szCs w:val="16"/>
              </w:rPr>
            </w:pPr>
            <w:r w:rsidRPr="000C1A2A">
              <w:rPr>
                <w:rFonts w:ascii="Arial" w:hAnsi="Arial" w:cs="Arial"/>
                <w:sz w:val="16"/>
                <w:szCs w:val="16"/>
                <w:lang w:eastAsia="cs-CZ"/>
              </w:rPr>
              <w:t>Stratégia školenia AK vychádza z </w:t>
            </w:r>
            <w:r w:rsidRPr="000C1A2A">
              <w:rPr>
                <w:rFonts w:ascii="Arial" w:hAnsi="Arial" w:cs="Arial"/>
                <w:b/>
                <w:sz w:val="16"/>
                <w:szCs w:val="16"/>
                <w:lang w:eastAsia="cs-CZ"/>
              </w:rPr>
              <w:t>trojstupňového systému vzdelávania AK</w:t>
            </w:r>
            <w:r w:rsidRPr="000C1A2A">
              <w:rPr>
                <w:rFonts w:ascii="Arial" w:hAnsi="Arial" w:cs="Arial"/>
                <w:sz w:val="16"/>
                <w:szCs w:val="16"/>
                <w:lang w:eastAsia="cs-CZ"/>
              </w:rPr>
              <w:t xml:space="preserve">.  </w:t>
            </w:r>
            <w:r w:rsidRPr="000C1A2A">
              <w:rPr>
                <w:rFonts w:ascii="Arial" w:eastAsia="Arial Unicode MS" w:hAnsi="Arial" w:cs="Arial"/>
                <w:sz w:val="16"/>
                <w:szCs w:val="16"/>
              </w:rPr>
              <w:t xml:space="preserve">Témy vzdelávania v oblasti rodovej rovnosti  v rámci odbornej prípravy RO a subjektov, zapojených do implementácie EIŠF, budú vychádzať z požiadaviek definovaných v EAK  realizované </w:t>
            </w:r>
            <w:r w:rsidRPr="000C1A2A">
              <w:rPr>
                <w:rFonts w:ascii="Arial" w:eastAsia="Arial Unicode MS" w:hAnsi="Arial" w:cs="Arial"/>
                <w:sz w:val="16"/>
                <w:szCs w:val="16"/>
              </w:rPr>
              <w:lastRenderedPageBreak/>
              <w:t>v rámci trojstupňového vzdelávania.</w:t>
            </w:r>
          </w:p>
          <w:p w:rsidR="004E2F40" w:rsidRPr="000C1A2A" w:rsidRDefault="004E2F40" w:rsidP="003F515B">
            <w:pPr>
              <w:spacing w:after="120"/>
              <w:jc w:val="both"/>
              <w:rPr>
                <w:rFonts w:ascii="Arial" w:hAnsi="Arial" w:cs="Arial"/>
                <w:sz w:val="16"/>
                <w:szCs w:val="16"/>
                <w:lang w:eastAsia="cs-CZ"/>
              </w:rPr>
            </w:pPr>
            <w:r w:rsidRPr="000C1A2A">
              <w:rPr>
                <w:rFonts w:ascii="Arial" w:hAnsi="Arial" w:cs="Arial"/>
                <w:sz w:val="16"/>
                <w:szCs w:val="16"/>
                <w:lang w:eastAsia="cs-CZ"/>
              </w:rPr>
              <w:t>Vypracovaná stratégia školenia a informovania zamestnancov zapojených do riadenia EŠIF.</w:t>
            </w:r>
          </w:p>
          <w:p w:rsidR="004E2F40" w:rsidRPr="000C1A2A" w:rsidRDefault="004E2F40" w:rsidP="003F515B">
            <w:pPr>
              <w:spacing w:after="120"/>
              <w:jc w:val="both"/>
              <w:rPr>
                <w:rFonts w:ascii="Arial" w:hAnsi="Arial" w:cs="Arial"/>
                <w:sz w:val="16"/>
                <w:szCs w:val="16"/>
                <w:lang w:eastAsia="cs-CZ"/>
              </w:rPr>
            </w:pPr>
            <w:r w:rsidRPr="000C1A2A">
              <w:rPr>
                <w:rFonts w:ascii="Arial" w:hAnsi="Arial" w:cs="Arial"/>
                <w:sz w:val="16"/>
                <w:szCs w:val="16"/>
                <w:lang w:eastAsia="cs-CZ"/>
              </w:rPr>
              <w:t>Zápis z koordinačnej porady CKO z 22.9.2016.</w:t>
            </w:r>
          </w:p>
          <w:p w:rsidR="004E2F40" w:rsidRPr="000C1A2A" w:rsidRDefault="004E2F40" w:rsidP="003F515B">
            <w:pPr>
              <w:spacing w:after="120"/>
              <w:jc w:val="both"/>
              <w:rPr>
                <w:rFonts w:ascii="Arial" w:hAnsi="Arial" w:cs="Arial"/>
                <w:sz w:val="16"/>
                <w:szCs w:val="16"/>
                <w:lang w:eastAsia="cs-CZ"/>
              </w:rPr>
            </w:pPr>
            <w:r w:rsidRPr="000C1A2A">
              <w:rPr>
                <w:rFonts w:ascii="Arial" w:hAnsi="Arial" w:cs="Arial"/>
                <w:sz w:val="16"/>
                <w:szCs w:val="16"/>
                <w:lang w:eastAsia="cs-CZ"/>
              </w:rPr>
              <w:t xml:space="preserve">Uznesenie </w:t>
            </w:r>
            <w:r w:rsidRPr="000C1A2A">
              <w:rPr>
                <w:rFonts w:ascii="Arial" w:eastAsia="Arial Unicode MS" w:hAnsi="Arial" w:cs="Arial"/>
                <w:sz w:val="16"/>
                <w:szCs w:val="16"/>
              </w:rPr>
              <w:t>Koordinačného výboru HP RMŽ a ND z 2.12.2016 o vytvorení pracovnej skupiny</w:t>
            </w:r>
          </w:p>
          <w:p w:rsidR="004E2F40" w:rsidRPr="000C1A2A" w:rsidRDefault="004E2F40" w:rsidP="003F515B">
            <w:pPr>
              <w:spacing w:after="120"/>
              <w:jc w:val="both"/>
              <w:rPr>
                <w:rFonts w:ascii="Arial" w:hAnsi="Arial" w:cs="Arial"/>
                <w:sz w:val="16"/>
                <w:szCs w:val="16"/>
                <w:lang w:eastAsia="cs-CZ"/>
              </w:rPr>
            </w:pPr>
            <w:r w:rsidRPr="000C1A2A">
              <w:rPr>
                <w:rFonts w:ascii="Arial" w:hAnsi="Arial" w:cs="Arial"/>
                <w:sz w:val="16"/>
                <w:szCs w:val="16"/>
                <w:lang w:eastAsia="cs-CZ"/>
              </w:rPr>
              <w:t>Školiace a vzdelávacie aktivity a informovanie zamestnancov/kyň zapojených do využívania fondov; konferencie, publikácie a propagačné tlačoviny/materiály, zverejňovanie správ v národných a regionálnych/miestnych masmédiách a iné, bude vykonávať MPSVR ako gestor HP v spolupráci so SNSĽP a MVO.</w:t>
            </w:r>
          </w:p>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lang w:eastAsia="cs-CZ"/>
              </w:rPr>
              <w:t>Školenie k rodovej rovnosti bude doplnené o kurzy rodovej rovnosti vo verejnej správe a </w:t>
            </w:r>
            <w:proofErr w:type="spellStart"/>
            <w:r w:rsidRPr="000C1A2A">
              <w:rPr>
                <w:rFonts w:ascii="Arial" w:hAnsi="Arial" w:cs="Arial"/>
                <w:sz w:val="16"/>
                <w:szCs w:val="16"/>
                <w:lang w:eastAsia="cs-CZ"/>
              </w:rPr>
              <w:t>e-learnigové</w:t>
            </w:r>
            <w:proofErr w:type="spellEnd"/>
            <w:r w:rsidRPr="000C1A2A">
              <w:rPr>
                <w:rFonts w:ascii="Arial" w:hAnsi="Arial" w:cs="Arial"/>
                <w:sz w:val="16"/>
                <w:szCs w:val="16"/>
                <w:lang w:eastAsia="cs-CZ"/>
              </w:rPr>
              <w:t xml:space="preserve"> školenie k rodovej rovnosti bolo akreditované zo strany MŠVVŠ SR a pod dohľadom </w:t>
            </w:r>
            <w:r w:rsidRPr="000C1A2A">
              <w:rPr>
                <w:rFonts w:ascii="Arial" w:hAnsi="Arial" w:cs="Arial"/>
                <w:sz w:val="16"/>
                <w:szCs w:val="16"/>
              </w:rPr>
              <w:t>ORRRP. Školenia sa už poskytujú rôznym verejným inštitúciám a sú dostupné pre riadenie EŠIF.</w:t>
            </w:r>
          </w:p>
          <w:p w:rsidR="004E2F40" w:rsidRPr="000C1A2A" w:rsidRDefault="00C635CD" w:rsidP="003F515B">
            <w:pPr>
              <w:spacing w:after="120"/>
              <w:jc w:val="both"/>
              <w:rPr>
                <w:rFonts w:ascii="Arial" w:hAnsi="Arial" w:cs="Arial"/>
                <w:b/>
                <w:sz w:val="16"/>
                <w:szCs w:val="16"/>
              </w:rPr>
            </w:pPr>
            <w:hyperlink r:id="rId16" w:history="1">
              <w:r w:rsidR="004E2F40" w:rsidRPr="000C1A2A">
                <w:rPr>
                  <w:rStyle w:val="Hypertextovprepojenie"/>
                  <w:rFonts w:ascii="Arial" w:hAnsi="Arial" w:cs="Arial"/>
                  <w:sz w:val="16"/>
                  <w:szCs w:val="16"/>
                </w:rPr>
                <w:t>http://isdv.fri.uniza.sk/CourseDetail.aspx?moduleId=26750</w:t>
              </w:r>
            </w:hyperlink>
          </w:p>
          <w:p w:rsidR="004E2F40" w:rsidRPr="000C1A2A" w:rsidRDefault="00C635CD" w:rsidP="003F515B">
            <w:pPr>
              <w:spacing w:after="120"/>
              <w:jc w:val="both"/>
              <w:rPr>
                <w:rFonts w:ascii="Arial" w:hAnsi="Arial" w:cs="Arial"/>
                <w:sz w:val="16"/>
                <w:szCs w:val="16"/>
              </w:rPr>
            </w:pPr>
            <w:hyperlink r:id="rId17" w:history="1">
              <w:r w:rsidR="004E2F40" w:rsidRPr="000C1A2A">
                <w:rPr>
                  <w:rStyle w:val="Hypertextovprepojenie"/>
                  <w:rFonts w:ascii="Arial" w:hAnsi="Arial" w:cs="Arial"/>
                  <w:sz w:val="16"/>
                  <w:szCs w:val="16"/>
                </w:rPr>
                <w:t>http://isdv.fri.uniza.sk/CourseDetail.aspx?moduleId=26746</w:t>
              </w:r>
            </w:hyperlink>
          </w:p>
        </w:tc>
      </w:tr>
      <w:tr w:rsidR="004E2F40" w:rsidRPr="000C1A2A" w:rsidTr="002C20AD">
        <w:trPr>
          <w:trHeight w:val="3955"/>
        </w:trPr>
        <w:tc>
          <w:tcPr>
            <w:tcW w:w="513" w:type="pct"/>
            <w:vMerge w:val="restart"/>
            <w:shd w:val="clear" w:color="auto" w:fill="FFFFFF" w:themeFill="background1"/>
          </w:tcPr>
          <w:p w:rsidR="004E2F40" w:rsidRPr="000C1A2A" w:rsidRDefault="004E2F40" w:rsidP="003F515B">
            <w:pPr>
              <w:pStyle w:val="Style25"/>
              <w:spacing w:line="240" w:lineRule="auto"/>
              <w:rPr>
                <w:rFonts w:ascii="Arial" w:eastAsia="Calibri" w:hAnsi="Arial" w:cs="Arial"/>
                <w:b/>
                <w:sz w:val="16"/>
                <w:szCs w:val="16"/>
              </w:rPr>
            </w:pPr>
            <w:r w:rsidRPr="000C1A2A">
              <w:rPr>
                <w:rFonts w:ascii="Arial" w:eastAsia="Calibri" w:hAnsi="Arial" w:cs="Arial"/>
                <w:b/>
                <w:sz w:val="16"/>
                <w:szCs w:val="16"/>
              </w:rPr>
              <w:lastRenderedPageBreak/>
              <w:t>3. Zdravotné postihnutie</w:t>
            </w:r>
          </w:p>
          <w:p w:rsidR="004E2F40" w:rsidRPr="000C1A2A" w:rsidRDefault="004E2F40" w:rsidP="003F515B">
            <w:pPr>
              <w:pStyle w:val="Style25"/>
              <w:spacing w:line="240" w:lineRule="auto"/>
              <w:rPr>
                <w:rFonts w:ascii="Arial" w:eastAsia="Calibri" w:hAnsi="Arial" w:cs="Arial"/>
                <w:sz w:val="16"/>
                <w:szCs w:val="16"/>
              </w:rPr>
            </w:pP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Existencia administratívnej kapacity na vykonávanie a uplatňovanie Dohovoru OSN o právach osôb so zdravotným postihnutím v oblasti EŠIF v súlade s rozhodnutím Rady 2010/48/ES</w:t>
            </w:r>
            <w:r w:rsidRPr="000C1A2A">
              <w:rPr>
                <w:rFonts w:ascii="Arial" w:eastAsiaTheme="minorHAnsi" w:hAnsi="Arial" w:cs="Arial"/>
                <w:b/>
                <w:sz w:val="16"/>
                <w:szCs w:val="16"/>
                <w:lang w:eastAsia="en-US"/>
              </w:rPr>
              <w:t xml:space="preserve"> </w:t>
            </w:r>
          </w:p>
        </w:tc>
        <w:tc>
          <w:tcPr>
            <w:tcW w:w="614"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792" w:type="pct"/>
            <w:gridSpan w:val="2"/>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Posilnenie administratívnych kapacít u orgánov zodpovedných za implementáciu Dohovoru OSN. </w:t>
            </w: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Predloženie Celoštátnej stratégie ochrany a podpory ľudských práv v SR na rokovanie vlády SR. </w:t>
            </w:r>
          </w:p>
        </w:tc>
        <w:tc>
          <w:tcPr>
            <w:tcW w:w="335"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31.08.2014 následne termín posunutý do 30.06.2015</w:t>
            </w:r>
          </w:p>
        </w:tc>
        <w:tc>
          <w:tcPr>
            <w:tcW w:w="335"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MPSVR SR</w:t>
            </w:r>
          </w:p>
        </w:tc>
        <w:tc>
          <w:tcPr>
            <w:tcW w:w="251"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(NÚ)</w:t>
            </w:r>
          </w:p>
        </w:tc>
        <w:tc>
          <w:tcPr>
            <w:tcW w:w="271" w:type="pct"/>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FFFFFF" w:themeFill="background1"/>
            <w:vAlign w:val="center"/>
          </w:tcPr>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Vychádzajúc z Uznesenia vlády SR č. 519 z  15. októbra 2014 k Štruktúre subjektov implementácie EŠIF na programové obdobie 2014 – 2020 a zabezpečenie administratívnych kapacít do roku 2016, B 5.</w:t>
            </w:r>
          </w:p>
          <w:p w:rsidR="004E2F40" w:rsidRPr="000C1A2A" w:rsidRDefault="004E2F40" w:rsidP="003F515B">
            <w:pPr>
              <w:spacing w:after="120"/>
              <w:jc w:val="both"/>
              <w:rPr>
                <w:rFonts w:ascii="Arial" w:hAnsi="Arial" w:cs="Arial"/>
                <w:sz w:val="16"/>
                <w:szCs w:val="16"/>
              </w:rPr>
            </w:pPr>
            <w:r w:rsidRPr="000C1A2A">
              <w:rPr>
                <w:rFonts w:ascii="Arial" w:hAnsi="Arial" w:cs="Arial"/>
                <w:sz w:val="16"/>
                <w:szCs w:val="16"/>
              </w:rPr>
              <w:t>Rozhodnutím ministra práce, sociálnych veci a rodiny SR bol za sledované obdobie navýšený stav administratívnych kapacít pre Odbor Integrácie osôb so zdravotným postihnutím a to v nadväznosti na Opatrenia na zabezpečenie odbornej prípravy pre zamestnancov orgánov zapojených do riadenia a kontroly EŠIF v oblasti práva a politiky Únie v oblasti nediskriminácie. Uznesenie vlády SR č. 519/2014, bod B5, kde novovytvorené pracovné pozície nemajú mať dopad na štátny rozpočet.</w:t>
            </w:r>
          </w:p>
          <w:p w:rsidR="004E2F40" w:rsidRPr="000C1A2A" w:rsidRDefault="004E2F40" w:rsidP="003F515B">
            <w:pPr>
              <w:spacing w:after="120"/>
              <w:jc w:val="both"/>
              <w:rPr>
                <w:rFonts w:ascii="Arial" w:hAnsi="Arial" w:cs="Arial"/>
                <w:b/>
                <w:sz w:val="16"/>
                <w:szCs w:val="16"/>
              </w:rPr>
            </w:pPr>
            <w:r w:rsidRPr="000C1A2A">
              <w:rPr>
                <w:rFonts w:ascii="Arial" w:hAnsi="Arial" w:cs="Arial"/>
                <w:sz w:val="16"/>
                <w:szCs w:val="16"/>
              </w:rPr>
              <w:t>Celkovo sú na OIOZP 3 ŠZM pre HP. Vytvorené systematizované miesta sú obsadené.</w:t>
            </w:r>
          </w:p>
        </w:tc>
      </w:tr>
      <w:tr w:rsidR="004E2F40" w:rsidRPr="000C1A2A" w:rsidTr="002C20AD">
        <w:tc>
          <w:tcPr>
            <w:tcW w:w="513" w:type="pct"/>
            <w:vMerge/>
            <w:shd w:val="clear" w:color="auto" w:fill="FFFFFF" w:themeFill="background1"/>
            <w:vAlign w:val="center"/>
          </w:tcPr>
          <w:p w:rsidR="004E2F40" w:rsidRPr="000C1A2A" w:rsidRDefault="004E2F40" w:rsidP="003F515B">
            <w:pPr>
              <w:pStyle w:val="Style25"/>
              <w:spacing w:line="240" w:lineRule="auto"/>
              <w:rPr>
                <w:rFonts w:ascii="Arial" w:eastAsia="Calibri" w:hAnsi="Arial" w:cs="Arial"/>
                <w:sz w:val="16"/>
                <w:szCs w:val="16"/>
              </w:rPr>
            </w:pP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hAnsi="Arial" w:cs="Arial"/>
                <w:sz w:val="16"/>
                <w:szCs w:val="16"/>
              </w:rPr>
              <w:t xml:space="preserve">Opatrenia na zabezpečenie odbornej prípravy pre zamestnancov orgánov </w:t>
            </w:r>
            <w:r w:rsidRPr="000C1A2A">
              <w:rPr>
                <w:rFonts w:ascii="Arial" w:hAnsi="Arial" w:cs="Arial"/>
                <w:sz w:val="16"/>
                <w:szCs w:val="16"/>
              </w:rPr>
              <w:lastRenderedPageBreak/>
              <w:t>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hAnsi="Arial" w:cs="Arial"/>
                <w:sz w:val="16"/>
                <w:szCs w:val="16"/>
              </w:rPr>
            </w:pPr>
            <w:r w:rsidRPr="000C1A2A">
              <w:rPr>
                <w:rFonts w:ascii="Arial" w:hAnsi="Arial" w:cs="Arial"/>
                <w:sz w:val="16"/>
                <w:szCs w:val="16"/>
              </w:rPr>
              <w:lastRenderedPageBreak/>
              <w:t xml:space="preserve">Vypracovanie stratégie vzdelávania a uskutočnenie vzdelávacích aktivít.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30.06.2015 následne termín posunutý </w:t>
            </w:r>
            <w:r w:rsidRPr="000C1A2A">
              <w:rPr>
                <w:rFonts w:ascii="Arial" w:eastAsiaTheme="minorHAnsi" w:hAnsi="Arial" w:cs="Arial"/>
                <w:sz w:val="16"/>
                <w:szCs w:val="16"/>
                <w:lang w:eastAsia="en-US"/>
              </w:rPr>
              <w:lastRenderedPageBreak/>
              <w:t>do 20.12.2016</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MPSVR SR</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(NÚ)</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N/A</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120"/>
              <w:jc w:val="both"/>
              <w:rPr>
                <w:rFonts w:ascii="Arial" w:eastAsia="Arial Unicode MS" w:hAnsi="Arial" w:cs="Arial"/>
                <w:sz w:val="16"/>
                <w:szCs w:val="16"/>
              </w:rPr>
            </w:pPr>
            <w:r w:rsidRPr="000C1A2A">
              <w:rPr>
                <w:rFonts w:ascii="Arial" w:hAnsi="Arial" w:cs="Arial"/>
                <w:sz w:val="16"/>
                <w:szCs w:val="16"/>
                <w:lang w:eastAsia="cs-CZ"/>
              </w:rPr>
              <w:t xml:space="preserve">Stratégia školenia AK vychádza z trojstupňového systému vzdelávania AK.  </w:t>
            </w:r>
            <w:r w:rsidRPr="000C1A2A">
              <w:rPr>
                <w:rFonts w:ascii="Arial" w:eastAsia="Arial Unicode MS" w:hAnsi="Arial" w:cs="Arial"/>
                <w:sz w:val="16"/>
                <w:szCs w:val="16"/>
              </w:rPr>
              <w:t xml:space="preserve">Témy vzdelávania v oblasti práv osôb so ZP v rámci odbornej prípravy RO a subjektov, zapojených do implementácie EIŠF, budú vychádzať z požiadaviek definovaných v EAK  realizované v rámci </w:t>
            </w:r>
            <w:r w:rsidRPr="000C1A2A">
              <w:rPr>
                <w:rFonts w:ascii="Arial" w:eastAsia="Arial Unicode MS" w:hAnsi="Arial" w:cs="Arial"/>
                <w:sz w:val="16"/>
                <w:szCs w:val="16"/>
              </w:rPr>
              <w:lastRenderedPageBreak/>
              <w:t>trojstupňového vzdelávania:</w:t>
            </w:r>
          </w:p>
          <w:p w:rsidR="004E2F40" w:rsidRPr="000C1A2A" w:rsidRDefault="004E2F40" w:rsidP="00D967A3">
            <w:pPr>
              <w:numPr>
                <w:ilvl w:val="0"/>
                <w:numId w:val="13"/>
              </w:numPr>
              <w:spacing w:after="120"/>
              <w:jc w:val="both"/>
              <w:rPr>
                <w:rFonts w:ascii="Arial" w:eastAsia="Arial Unicode MS" w:hAnsi="Arial" w:cs="Arial"/>
                <w:sz w:val="16"/>
                <w:szCs w:val="16"/>
              </w:rPr>
            </w:pPr>
            <w:r w:rsidRPr="000C1A2A">
              <w:rPr>
                <w:rFonts w:ascii="Arial" w:eastAsia="Arial Unicode MS" w:hAnsi="Arial" w:cs="Arial"/>
                <w:sz w:val="16"/>
                <w:szCs w:val="16"/>
              </w:rPr>
              <w:t>Základné vzdelávanie</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 xml:space="preserve">Vzdelávanie o základných princípoch a pojmov v rámci centrálneho vzdelávania AK k Systému riadeniu EŠIF, ktoré je zabezpečovaná centrálne CKO. Základný modul v trvaní 1,5 hod obsahuje základné informácie </w:t>
            </w:r>
            <w:r w:rsidRPr="000C1A2A">
              <w:rPr>
                <w:rFonts w:ascii="Arial" w:eastAsia="Arial Unicode MS" w:hAnsi="Arial" w:cs="Arial"/>
                <w:bCs/>
                <w:sz w:val="16"/>
                <w:szCs w:val="16"/>
              </w:rPr>
              <w:t>pri uplatňovaní HP v rámci EŠIF.</w:t>
            </w:r>
          </w:p>
          <w:p w:rsidR="004E2F40" w:rsidRPr="000C1A2A" w:rsidRDefault="004E2F40" w:rsidP="00D967A3">
            <w:pPr>
              <w:numPr>
                <w:ilvl w:val="0"/>
                <w:numId w:val="13"/>
              </w:numPr>
              <w:spacing w:after="120"/>
              <w:jc w:val="both"/>
              <w:rPr>
                <w:rFonts w:ascii="Arial" w:eastAsia="Arial Unicode MS" w:hAnsi="Arial" w:cs="Arial"/>
                <w:sz w:val="16"/>
                <w:szCs w:val="16"/>
              </w:rPr>
            </w:pPr>
            <w:r w:rsidRPr="000C1A2A">
              <w:rPr>
                <w:rFonts w:ascii="Arial" w:eastAsia="Arial Unicode MS" w:hAnsi="Arial" w:cs="Arial"/>
                <w:sz w:val="16"/>
                <w:szCs w:val="16"/>
              </w:rPr>
              <w:t xml:space="preserve">Dištančné všeobecné vzdelávanie </w:t>
            </w:r>
          </w:p>
          <w:p w:rsidR="004E2F40" w:rsidRPr="000C1A2A" w:rsidRDefault="004E2F40" w:rsidP="003F515B">
            <w:pPr>
              <w:autoSpaceDE w:val="0"/>
              <w:autoSpaceDN w:val="0"/>
              <w:adjustRightInd w:val="0"/>
              <w:spacing w:after="120"/>
              <w:jc w:val="both"/>
              <w:rPr>
                <w:rFonts w:ascii="Arial" w:eastAsia="Arial Unicode MS" w:hAnsi="Arial" w:cs="Arial"/>
                <w:bCs/>
                <w:sz w:val="16"/>
                <w:szCs w:val="16"/>
              </w:rPr>
            </w:pPr>
            <w:r w:rsidRPr="000C1A2A">
              <w:rPr>
                <w:rFonts w:ascii="Arial" w:eastAsia="Arial Unicode MS" w:hAnsi="Arial" w:cs="Arial"/>
                <w:sz w:val="16"/>
                <w:szCs w:val="16"/>
              </w:rPr>
              <w:t xml:space="preserve">Na absolvovanie základného vzdelávania bude nadväzovať všeobecné vzdelávanie dištančnou formou </w:t>
            </w:r>
            <w:proofErr w:type="spellStart"/>
            <w:r w:rsidRPr="000C1A2A">
              <w:rPr>
                <w:rFonts w:ascii="Arial" w:eastAsia="Arial Unicode MS" w:hAnsi="Arial" w:cs="Arial"/>
                <w:sz w:val="16"/>
                <w:szCs w:val="16"/>
              </w:rPr>
              <w:t>e-learningu</w:t>
            </w:r>
            <w:proofErr w:type="spellEnd"/>
            <w:r w:rsidRPr="000C1A2A">
              <w:rPr>
                <w:rFonts w:ascii="Arial" w:eastAsia="Arial Unicode MS" w:hAnsi="Arial" w:cs="Arial"/>
                <w:sz w:val="16"/>
                <w:szCs w:val="16"/>
              </w:rPr>
              <w:t xml:space="preserve">, ktorý je pripravovaný CKO pre všetky oblasti Systému riadenia EŠIF. Obsah </w:t>
            </w:r>
            <w:proofErr w:type="spellStart"/>
            <w:r w:rsidRPr="000C1A2A">
              <w:rPr>
                <w:rFonts w:ascii="Arial" w:eastAsia="Arial Unicode MS" w:hAnsi="Arial" w:cs="Arial"/>
                <w:sz w:val="16"/>
                <w:szCs w:val="16"/>
              </w:rPr>
              <w:t>e-learningového</w:t>
            </w:r>
            <w:proofErr w:type="spellEnd"/>
            <w:r w:rsidRPr="000C1A2A">
              <w:rPr>
                <w:rFonts w:ascii="Arial" w:eastAsia="Arial Unicode MS" w:hAnsi="Arial" w:cs="Arial"/>
                <w:sz w:val="16"/>
                <w:szCs w:val="16"/>
              </w:rPr>
              <w:t xml:space="preserve"> kurzu bude vypracovaný ORRRP v spolupráci so SNSĽP  a externými odborníkmi a odborníčkami z MVO.</w:t>
            </w:r>
          </w:p>
          <w:p w:rsidR="004E2F40" w:rsidRPr="000C1A2A" w:rsidRDefault="004E2F40" w:rsidP="00D967A3">
            <w:pPr>
              <w:numPr>
                <w:ilvl w:val="0"/>
                <w:numId w:val="13"/>
              </w:numPr>
              <w:spacing w:after="120"/>
              <w:jc w:val="both"/>
              <w:rPr>
                <w:rFonts w:ascii="Arial" w:eastAsia="Arial Unicode MS" w:hAnsi="Arial" w:cs="Arial"/>
                <w:sz w:val="16"/>
                <w:szCs w:val="16"/>
              </w:rPr>
            </w:pPr>
            <w:r w:rsidRPr="000C1A2A">
              <w:rPr>
                <w:rFonts w:ascii="Arial" w:eastAsia="Arial Unicode MS" w:hAnsi="Arial" w:cs="Arial"/>
                <w:sz w:val="16"/>
                <w:szCs w:val="16"/>
              </w:rPr>
              <w:t>Špecifické prezenčné vzdelávanie</w:t>
            </w:r>
          </w:p>
          <w:p w:rsidR="004E2F40" w:rsidRPr="000C1A2A" w:rsidRDefault="004E2F40" w:rsidP="003F515B">
            <w:pPr>
              <w:pStyle w:val="Style31"/>
              <w:spacing w:after="120"/>
              <w:jc w:val="both"/>
              <w:rPr>
                <w:rFonts w:ascii="Arial" w:eastAsia="Arial Unicode MS" w:hAnsi="Arial" w:cs="Arial"/>
                <w:sz w:val="16"/>
                <w:szCs w:val="16"/>
              </w:rPr>
            </w:pPr>
            <w:r w:rsidRPr="000C1A2A">
              <w:rPr>
                <w:rFonts w:ascii="Arial" w:eastAsia="Arial Unicode MS" w:hAnsi="Arial" w:cs="Arial"/>
                <w:sz w:val="16"/>
                <w:szCs w:val="16"/>
              </w:rPr>
              <w:t>Špecifické vzdelávanie zamerané na konkrétne oblasti uplatňovania HO v rámci jednotlivých OP, vrátane praktických cvičení zameraných podľa zodpovedností prítomných AK. Vzdelávacie kurzy budú zahrnuté do systému vzdelávania jednotlivých RO v rámci ich projektov TA.</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Dňa 2.12.2016 sa konalo zasadnutie Koordinačného výboru HP RMŽ a ND, kde sa členovia a členky výboru uzniesli, že pod Koordinačným výborom HP RMŽ a ND vzniká špeciálna Pracovná skupina pre vzdelávanie Gestora HP RMŽ a ND.</w:t>
            </w:r>
          </w:p>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eastAsia="Arial Unicode MS" w:hAnsi="Arial" w:cs="Arial"/>
                <w:sz w:val="16"/>
                <w:szCs w:val="16"/>
              </w:rPr>
              <w:t>RO predložili plány vzdelávania na rok 2017, z ktorých vyplýva zaradenie špecifického vzdelávania k nediskriminácii vrátane práv osôb so ZP pre stanovené AK v zmysle Stratégie vzdelávania administratívnych kapacít zapojených do riadenia EŠIF pre horizontálne princípy rovnosť  mužov a žien  a nediskriminácia (PO 2014-2020).</w:t>
            </w:r>
          </w:p>
        </w:tc>
      </w:tr>
      <w:tr w:rsidR="004E2F40" w:rsidRPr="000C1A2A" w:rsidTr="002C20AD">
        <w:trPr>
          <w:trHeight w:val="1637"/>
        </w:trPr>
        <w:tc>
          <w:tcPr>
            <w:tcW w:w="513" w:type="pct"/>
            <w:vMerge/>
            <w:tcBorders>
              <w:bottom w:val="single" w:sz="4" w:space="0" w:color="auto"/>
            </w:tcBorders>
            <w:shd w:val="clear" w:color="auto" w:fill="FFFFFF" w:themeFill="background1"/>
            <w:vAlign w:val="center"/>
          </w:tcPr>
          <w:p w:rsidR="004E2F40" w:rsidRPr="000C1A2A" w:rsidRDefault="004E2F40" w:rsidP="003F515B">
            <w:pPr>
              <w:pStyle w:val="Style25"/>
              <w:spacing w:line="240" w:lineRule="auto"/>
              <w:rPr>
                <w:rFonts w:ascii="Arial" w:eastAsia="Calibri" w:hAnsi="Arial" w:cs="Arial"/>
                <w:sz w:val="16"/>
                <w:szCs w:val="16"/>
              </w:rPr>
            </w:pP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hAnsi="Arial" w:cs="Arial"/>
                <w:sz w:val="16"/>
                <w:szCs w:val="16"/>
              </w:rPr>
              <w:t>Opatrenia na zabezpečenie sledovania vykonávania článku 9 Dohovoru OSN o právach osôb so zdravotným postihnutím vo vzťahu k EŠIF počas prípravy a vykonávania programov.</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hAnsi="Arial" w:cs="Arial"/>
                <w:sz w:val="16"/>
                <w:szCs w:val="16"/>
              </w:rPr>
            </w:pPr>
            <w:r w:rsidRPr="000C1A2A">
              <w:rPr>
                <w:rFonts w:ascii="Arial" w:hAnsi="Arial" w:cs="Arial"/>
                <w:sz w:val="16"/>
                <w:szCs w:val="16"/>
              </w:rPr>
              <w:t>Zapracovanie článku 9 Dohovoru OSN do všetkých OP, riadiacej dokumentácie . Uplatňovanie v hodnotení, monitorovaní, a kontrole</w:t>
            </w:r>
            <w:r w:rsidRPr="000C1A2A">
              <w:rPr>
                <w:rFonts w:ascii="Arial" w:hAnsi="Arial" w:cs="Arial"/>
                <w:sz w:val="16"/>
                <w:szCs w:val="16"/>
                <w:lang w:val="en-US"/>
              </w:rPr>
              <w:t xml:space="preserve">; </w:t>
            </w:r>
            <w:proofErr w:type="spellStart"/>
            <w:r w:rsidRPr="000C1A2A">
              <w:rPr>
                <w:rFonts w:ascii="Arial" w:hAnsi="Arial" w:cs="Arial"/>
                <w:sz w:val="16"/>
                <w:szCs w:val="16"/>
                <w:lang w:val="en-US"/>
              </w:rPr>
              <w:t>príprava</w:t>
            </w:r>
            <w:proofErr w:type="spellEnd"/>
            <w:r w:rsidRPr="000C1A2A">
              <w:rPr>
                <w:rFonts w:ascii="Arial" w:hAnsi="Arial" w:cs="Arial"/>
                <w:sz w:val="16"/>
                <w:szCs w:val="16"/>
                <w:lang w:val="en-US"/>
              </w:rPr>
              <w:t xml:space="preserve"> Assessment Grid. </w:t>
            </w:r>
            <w:r w:rsidRPr="000C1A2A">
              <w:rPr>
                <w:rFonts w:ascii="Arial" w:hAnsi="Arial" w:cs="Arial"/>
                <w:sz w:val="16"/>
                <w:szCs w:val="16"/>
              </w:rPr>
              <w:t xml:space="preserve">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31.10.2014 následne termín posunutý do 30.04.2015</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MPSVR SR</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(NÚ)</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tcBorders>
              <w:top w:val="single" w:sz="4" w:space="0" w:color="auto"/>
              <w:left w:val="single" w:sz="4" w:space="0" w:color="auto"/>
              <w:bottom w:val="single" w:sz="4" w:space="0" w:color="auto"/>
              <w:right w:val="single" w:sz="4" w:space="0" w:color="auto"/>
            </w:tcBorders>
            <w:shd w:val="clear" w:color="auto" w:fill="FFFFFF" w:themeFill="background1"/>
          </w:tcPr>
          <w:p w:rsidR="004E2F40" w:rsidRPr="000C1A2A" w:rsidRDefault="004E2F40" w:rsidP="003F515B">
            <w:pPr>
              <w:autoSpaceDE w:val="0"/>
              <w:autoSpaceDN w:val="0"/>
              <w:adjustRightInd w:val="0"/>
              <w:spacing w:after="120"/>
              <w:jc w:val="both"/>
              <w:rPr>
                <w:rFonts w:ascii="Arial" w:eastAsia="Arial Unicode MS" w:hAnsi="Arial" w:cs="Arial"/>
                <w:sz w:val="16"/>
                <w:szCs w:val="16"/>
              </w:rPr>
            </w:pPr>
            <w:r w:rsidRPr="000C1A2A">
              <w:rPr>
                <w:rFonts w:ascii="Arial" w:hAnsi="Arial" w:cs="Arial"/>
                <w:sz w:val="16"/>
                <w:szCs w:val="16"/>
              </w:rPr>
              <w:t>Vypracovaná riadiaca dokumentácia zahŕňa opatrenia zabezpečenie sledovania vykonávania článku 9 Dohovoru OSN o právach osôb so zdravotným postihnutím.</w:t>
            </w:r>
          </w:p>
        </w:tc>
      </w:tr>
      <w:tr w:rsidR="004E2F40" w:rsidRPr="000C1A2A" w:rsidTr="002C20AD">
        <w:tc>
          <w:tcPr>
            <w:tcW w:w="513" w:type="pct"/>
            <w:vMerge w:val="restart"/>
            <w:shd w:val="clear" w:color="auto" w:fill="auto"/>
          </w:tcPr>
          <w:p w:rsidR="004E2F40" w:rsidRPr="000C1A2A" w:rsidRDefault="004E2F40" w:rsidP="003F515B">
            <w:pPr>
              <w:jc w:val="both"/>
              <w:rPr>
                <w:rFonts w:ascii="Arial" w:hAnsi="Arial" w:cs="Arial"/>
                <w:b/>
                <w:sz w:val="16"/>
                <w:szCs w:val="16"/>
              </w:rPr>
            </w:pPr>
            <w:r w:rsidRPr="000C1A2A">
              <w:rPr>
                <w:rFonts w:ascii="Arial" w:hAnsi="Arial" w:cs="Arial"/>
                <w:b/>
                <w:sz w:val="16"/>
                <w:szCs w:val="16"/>
              </w:rPr>
              <w:t>4. Verejné obstarávanie</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Existencia pravidiel na efektívnu aplikáciu legislatívy </w:t>
            </w:r>
            <w:r w:rsidRPr="000C1A2A">
              <w:rPr>
                <w:rFonts w:ascii="Arial" w:hAnsi="Arial" w:cs="Arial"/>
                <w:sz w:val="16"/>
                <w:szCs w:val="16"/>
              </w:rPr>
              <w:lastRenderedPageBreak/>
              <w:t xml:space="preserve">EÚ v oblasti verejného obstarávania </w:t>
            </w: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b/>
                <w:sz w:val="16"/>
                <w:szCs w:val="16"/>
              </w:rPr>
              <w:lastRenderedPageBreak/>
              <w:t>1.</w:t>
            </w:r>
            <w:r w:rsidRPr="000C1A2A">
              <w:rPr>
                <w:rFonts w:ascii="Arial" w:hAnsi="Arial" w:cs="Arial"/>
                <w:sz w:val="16"/>
                <w:szCs w:val="16"/>
              </w:rPr>
              <w:t xml:space="preserve"> Opatrenia na účinné uplatňovanie pravidiel Únie o verejnom obstarávaní prostredníctvom primeraných </w:t>
            </w:r>
            <w:r w:rsidRPr="000C1A2A">
              <w:rPr>
                <w:rFonts w:ascii="Arial" w:hAnsi="Arial" w:cs="Arial"/>
                <w:sz w:val="16"/>
                <w:szCs w:val="16"/>
              </w:rPr>
              <w:lastRenderedPageBreak/>
              <w:t>mechanizmov.</w:t>
            </w:r>
          </w:p>
        </w:tc>
        <w:tc>
          <w:tcPr>
            <w:tcW w:w="792" w:type="pct"/>
            <w:gridSpan w:val="2"/>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b/>
                <w:sz w:val="16"/>
                <w:szCs w:val="16"/>
              </w:rPr>
              <w:lastRenderedPageBreak/>
              <w:t xml:space="preserve">1.1 </w:t>
            </w:r>
            <w:r w:rsidRPr="000C1A2A">
              <w:rPr>
                <w:rFonts w:ascii="Arial" w:hAnsi="Arial" w:cs="Arial"/>
                <w:sz w:val="16"/>
                <w:szCs w:val="16"/>
              </w:rPr>
              <w:t xml:space="preserve">Prijatie   nového zákona č. 343/2015 Z .z. o verejnom obstarávaní o verejnom obstarávaní a o zmene a doplnení niektorých zákonov, ktorým boli transponované nové </w:t>
            </w:r>
            <w:r w:rsidRPr="000C1A2A">
              <w:rPr>
                <w:rFonts w:ascii="Arial" w:hAnsi="Arial" w:cs="Arial"/>
                <w:sz w:val="16"/>
                <w:szCs w:val="16"/>
              </w:rPr>
              <w:lastRenderedPageBreak/>
              <w:t>smernice o VO.</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1.2 </w:t>
            </w:r>
            <w:r w:rsidRPr="000C1A2A">
              <w:rPr>
                <w:rFonts w:ascii="Arial" w:hAnsi="Arial" w:cs="Arial"/>
                <w:sz w:val="16"/>
                <w:szCs w:val="16"/>
              </w:rPr>
              <w:t xml:space="preserve">Elektronické verejné obstarávanie: Systém EKS a rozšírenie funkcionalít EVO. Vypracovaná národná stratégia elektronizácie procesu verejného obstarávania zo strany OECD. </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1.3 </w:t>
            </w:r>
            <w:r w:rsidRPr="000C1A2A">
              <w:rPr>
                <w:rFonts w:ascii="Arial" w:hAnsi="Arial" w:cs="Arial"/>
                <w:sz w:val="16"/>
                <w:szCs w:val="16"/>
              </w:rPr>
              <w:t>Dohoda o spolupráci s ÚVO.</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1.4 </w:t>
            </w:r>
            <w:r w:rsidRPr="000C1A2A">
              <w:rPr>
                <w:rFonts w:ascii="Arial" w:hAnsi="Arial" w:cs="Arial"/>
                <w:sz w:val="16"/>
                <w:szCs w:val="16"/>
              </w:rPr>
              <w:t>Zavedenie analýzy rizík</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1.5 </w:t>
            </w:r>
            <w:r w:rsidRPr="000C1A2A">
              <w:rPr>
                <w:rFonts w:ascii="Arial" w:hAnsi="Arial" w:cs="Arial"/>
                <w:sz w:val="16"/>
                <w:szCs w:val="16"/>
              </w:rPr>
              <w:t>Vzorové dokumenty</w:t>
            </w:r>
          </w:p>
          <w:p w:rsidR="004E2F40" w:rsidRPr="000C1A2A" w:rsidRDefault="004E2F40" w:rsidP="003F515B">
            <w:pPr>
              <w:jc w:val="both"/>
              <w:rPr>
                <w:rFonts w:ascii="Arial" w:hAnsi="Arial" w:cs="Arial"/>
                <w:sz w:val="16"/>
                <w:szCs w:val="16"/>
              </w:rPr>
            </w:pPr>
            <w:r w:rsidRPr="000C1A2A">
              <w:rPr>
                <w:rFonts w:ascii="Arial" w:hAnsi="Arial" w:cs="Arial"/>
                <w:b/>
                <w:sz w:val="16"/>
                <w:szCs w:val="16"/>
              </w:rPr>
              <w:t>1.6</w:t>
            </w:r>
            <w:r w:rsidRPr="000C1A2A">
              <w:rPr>
                <w:rFonts w:ascii="Arial" w:hAnsi="Arial" w:cs="Arial"/>
                <w:sz w:val="16"/>
                <w:szCs w:val="16"/>
              </w:rPr>
              <w:t xml:space="preserve"> Vypracovanie kontrolných zoznamov</w:t>
            </w:r>
          </w:p>
          <w:p w:rsidR="004E2F40" w:rsidRPr="000C1A2A" w:rsidRDefault="004E2F40" w:rsidP="003F515B">
            <w:pPr>
              <w:ind w:right="-95"/>
              <w:jc w:val="both"/>
              <w:rPr>
                <w:rFonts w:ascii="Arial" w:hAnsi="Arial" w:cs="Arial"/>
                <w:sz w:val="16"/>
                <w:szCs w:val="16"/>
              </w:rPr>
            </w:pPr>
            <w:r w:rsidRPr="000C1A2A">
              <w:rPr>
                <w:rFonts w:ascii="Arial" w:hAnsi="Arial" w:cs="Arial"/>
                <w:b/>
                <w:sz w:val="16"/>
                <w:szCs w:val="16"/>
              </w:rPr>
              <w:t xml:space="preserve">1.7 </w:t>
            </w:r>
            <w:r w:rsidRPr="000C1A2A">
              <w:rPr>
                <w:rFonts w:ascii="Arial" w:hAnsi="Arial" w:cs="Arial"/>
                <w:sz w:val="16"/>
                <w:szCs w:val="16"/>
              </w:rPr>
              <w:t>Príprava jednotných pravidiel a požiadaviek na VO a požiadaviek na dokumentáciu VO.</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1.8 </w:t>
            </w:r>
            <w:r w:rsidRPr="000C1A2A">
              <w:rPr>
                <w:rFonts w:ascii="Arial" w:hAnsi="Arial" w:cs="Arial"/>
                <w:sz w:val="16"/>
                <w:szCs w:val="16"/>
              </w:rPr>
              <w:t xml:space="preserve">Zavedenie povinnej ex </w:t>
            </w:r>
            <w:proofErr w:type="spellStart"/>
            <w:r w:rsidRPr="000C1A2A">
              <w:rPr>
                <w:rFonts w:ascii="Arial" w:hAnsi="Arial" w:cs="Arial"/>
                <w:sz w:val="16"/>
                <w:szCs w:val="16"/>
              </w:rPr>
              <w:t>ante</w:t>
            </w:r>
            <w:proofErr w:type="spellEnd"/>
            <w:r w:rsidRPr="000C1A2A">
              <w:rPr>
                <w:rFonts w:ascii="Arial" w:hAnsi="Arial" w:cs="Arial"/>
                <w:sz w:val="16"/>
                <w:szCs w:val="16"/>
              </w:rPr>
              <w:t xml:space="preserve"> kontroly</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1.9 </w:t>
            </w:r>
            <w:r w:rsidRPr="000C1A2A">
              <w:rPr>
                <w:rFonts w:ascii="Arial" w:hAnsi="Arial" w:cs="Arial"/>
                <w:sz w:val="16"/>
                <w:szCs w:val="16"/>
              </w:rPr>
              <w:t>Zvedenie spolupráce s Protimonopolným úradom SR.</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1.10 </w:t>
            </w:r>
            <w:r w:rsidRPr="000C1A2A">
              <w:rPr>
                <w:rFonts w:ascii="Arial" w:hAnsi="Arial" w:cs="Arial"/>
                <w:sz w:val="16"/>
                <w:szCs w:val="16"/>
              </w:rPr>
              <w:t xml:space="preserve">Zavedenie cenových máp, </w:t>
            </w:r>
            <w:proofErr w:type="spellStart"/>
            <w:r w:rsidRPr="000C1A2A">
              <w:rPr>
                <w:rFonts w:ascii="Arial" w:hAnsi="Arial" w:cs="Arial"/>
                <w:sz w:val="16"/>
                <w:szCs w:val="16"/>
              </w:rPr>
              <w:t>benchmarkov</w:t>
            </w:r>
            <w:proofErr w:type="spellEnd"/>
            <w:r w:rsidRPr="000C1A2A">
              <w:rPr>
                <w:rFonts w:ascii="Arial" w:hAnsi="Arial" w:cs="Arial"/>
                <w:sz w:val="16"/>
                <w:szCs w:val="16"/>
              </w:rPr>
              <w:t xml:space="preserve"> a limitov</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1.11 </w:t>
            </w:r>
            <w:r w:rsidRPr="000C1A2A">
              <w:rPr>
                <w:rFonts w:ascii="Arial" w:hAnsi="Arial" w:cs="Arial"/>
                <w:sz w:val="16"/>
                <w:szCs w:val="16"/>
              </w:rPr>
              <w:t xml:space="preserve">Konflikt záujmov. Vydaný MP CKO ku konfliktu záujmov. Posudzovanie konfliktu záujmov zapracované aj do nového ZVO. </w:t>
            </w:r>
          </w:p>
          <w:p w:rsidR="004E2F40" w:rsidRPr="000C1A2A" w:rsidRDefault="004E2F40" w:rsidP="003F515B">
            <w:pPr>
              <w:jc w:val="both"/>
              <w:rPr>
                <w:rFonts w:ascii="Arial" w:hAnsi="Arial" w:cs="Arial"/>
                <w:sz w:val="16"/>
                <w:szCs w:val="16"/>
              </w:rPr>
            </w:pPr>
            <w:r w:rsidRPr="000C1A2A">
              <w:rPr>
                <w:rFonts w:ascii="Arial" w:hAnsi="Arial" w:cs="Arial"/>
                <w:b/>
                <w:sz w:val="16"/>
                <w:szCs w:val="16"/>
              </w:rPr>
              <w:t>1.12</w:t>
            </w:r>
            <w:r w:rsidRPr="000C1A2A">
              <w:rPr>
                <w:rFonts w:ascii="Arial" w:hAnsi="Arial" w:cs="Arial"/>
                <w:sz w:val="16"/>
                <w:szCs w:val="16"/>
              </w:rPr>
              <w:t xml:space="preserve"> Opatrenia na odstránenie nedostatočnej hospodárskej súťaže na úrovni ZVO ako aj na úrovni Systému riadenia EŠIF</w:t>
            </w:r>
          </w:p>
          <w:p w:rsidR="004E2F40" w:rsidRPr="000C1A2A" w:rsidRDefault="004E2F40" w:rsidP="003F515B">
            <w:pPr>
              <w:jc w:val="both"/>
              <w:rPr>
                <w:rFonts w:ascii="Arial" w:hAnsi="Arial" w:cs="Arial"/>
                <w:sz w:val="16"/>
                <w:szCs w:val="16"/>
              </w:rPr>
            </w:pPr>
            <w:r w:rsidRPr="000C1A2A">
              <w:rPr>
                <w:rFonts w:ascii="Arial" w:hAnsi="Arial" w:cs="Arial"/>
                <w:sz w:val="16"/>
                <w:szCs w:val="16"/>
              </w:rPr>
              <w:t>zákon o verejnom obstarávaní</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lastRenderedPageBreak/>
              <w:t>31.08.2016 následne termín posunutý do</w:t>
            </w:r>
          </w:p>
          <w:p w:rsidR="004E2F40" w:rsidRPr="000C1A2A" w:rsidRDefault="004E2F40" w:rsidP="003F515B">
            <w:pPr>
              <w:jc w:val="both"/>
              <w:rPr>
                <w:rFonts w:ascii="Arial" w:hAnsi="Arial" w:cs="Arial"/>
                <w:sz w:val="16"/>
                <w:szCs w:val="16"/>
              </w:rPr>
            </w:pPr>
            <w:r w:rsidRPr="000C1A2A">
              <w:rPr>
                <w:rFonts w:ascii="Arial" w:hAnsi="Arial" w:cs="Arial"/>
                <w:sz w:val="16"/>
                <w:szCs w:val="16"/>
              </w:rPr>
              <w:t>31.12.2016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ÚVO, CKO, MV SR, OECD, PMÚ</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(NÚ)</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tcPr>
          <w:p w:rsidR="004E2F40" w:rsidRPr="000C1A2A" w:rsidRDefault="004E2F40" w:rsidP="00B45A45">
            <w:pPr>
              <w:jc w:val="both"/>
              <w:rPr>
                <w:rFonts w:ascii="Arial" w:hAnsi="Arial" w:cs="Arial"/>
                <w:sz w:val="16"/>
                <w:szCs w:val="16"/>
              </w:rPr>
            </w:pPr>
            <w:r w:rsidRPr="000C1A2A">
              <w:rPr>
                <w:rFonts w:ascii="Arial" w:hAnsi="Arial" w:cs="Arial"/>
                <w:sz w:val="16"/>
                <w:szCs w:val="16"/>
              </w:rPr>
              <w:t xml:space="preserve">21.12.2016 zaslaný oficiálny odpočet prostredníctvom modulu EAK cez  SFC2014. </w:t>
            </w:r>
            <w:r w:rsidR="00B45A45" w:rsidRPr="00B45A45">
              <w:rPr>
                <w:rFonts w:ascii="Arial" w:hAnsi="Arial" w:cs="Arial"/>
                <w:sz w:val="16"/>
                <w:szCs w:val="16"/>
              </w:rPr>
              <w:t xml:space="preserve">Splnenie všeobecnej EAK 4 </w:t>
            </w:r>
            <w:r w:rsidR="00B45A45">
              <w:rPr>
                <w:rFonts w:ascii="Arial" w:hAnsi="Arial" w:cs="Arial"/>
                <w:sz w:val="16"/>
                <w:szCs w:val="16"/>
              </w:rPr>
              <w:t xml:space="preserve">bolo potvrdené EK </w:t>
            </w:r>
            <w:r w:rsidR="00B45A45" w:rsidRPr="00B45A45">
              <w:rPr>
                <w:rFonts w:ascii="Arial" w:hAnsi="Arial" w:cs="Arial"/>
                <w:sz w:val="16"/>
                <w:szCs w:val="16"/>
              </w:rPr>
              <w:t>dňa 9.3.2017</w:t>
            </w:r>
            <w:r w:rsidRPr="000C1A2A">
              <w:rPr>
                <w:rFonts w:ascii="Arial" w:hAnsi="Arial" w:cs="Arial"/>
                <w:sz w:val="16"/>
                <w:szCs w:val="16"/>
              </w:rPr>
              <w:t>.</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b/>
                <w:bCs/>
                <w:sz w:val="16"/>
                <w:szCs w:val="16"/>
              </w:rPr>
              <w:t>2.</w:t>
            </w:r>
            <w:r w:rsidRPr="000C1A2A">
              <w:rPr>
                <w:rFonts w:ascii="Arial" w:hAnsi="Arial" w:cs="Arial"/>
                <w:bCs/>
                <w:sz w:val="16"/>
                <w:szCs w:val="16"/>
              </w:rPr>
              <w:t xml:space="preserve"> Opatrenia, ktorými sa zabezpečia transparentné postupy prideľovania zákaziek</w:t>
            </w:r>
          </w:p>
        </w:tc>
        <w:tc>
          <w:tcPr>
            <w:tcW w:w="792" w:type="pct"/>
            <w:gridSpan w:val="2"/>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b/>
                <w:sz w:val="16"/>
                <w:szCs w:val="16"/>
              </w:rPr>
              <w:t>2.1</w:t>
            </w:r>
            <w:r w:rsidRPr="000C1A2A">
              <w:rPr>
                <w:rFonts w:ascii="Arial" w:hAnsi="Arial" w:cs="Arial"/>
                <w:sz w:val="16"/>
                <w:szCs w:val="16"/>
              </w:rPr>
              <w:t xml:space="preserve"> Aktuálny zákon o verejnom obstarávaní plne odzrkadľuje princípy VO uvádzané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2.2</w:t>
            </w:r>
            <w:r w:rsidRPr="000C1A2A">
              <w:rPr>
                <w:rFonts w:ascii="Arial" w:hAnsi="Arial" w:cs="Arial"/>
                <w:sz w:val="16"/>
                <w:szCs w:val="16"/>
              </w:rPr>
              <w:t xml:space="preserve"> Ďalej tento druh zákaziek popisuje  Systém riadenia európskych štrukturálnych a investičných fondov Programové obdobie 2014 – 2020 Verzia 1 20. 11. 2014.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u w:val="single"/>
              </w:rPr>
            </w:pPr>
            <w:r w:rsidRPr="000C1A2A">
              <w:rPr>
                <w:rFonts w:ascii="Arial" w:hAnsi="Arial" w:cs="Arial"/>
                <w:b/>
                <w:sz w:val="16"/>
                <w:szCs w:val="16"/>
              </w:rPr>
              <w:t>2.3</w:t>
            </w:r>
            <w:r w:rsidRPr="000C1A2A">
              <w:rPr>
                <w:rFonts w:ascii="Arial" w:hAnsi="Arial" w:cs="Arial"/>
                <w:sz w:val="16"/>
                <w:szCs w:val="16"/>
              </w:rPr>
              <w:t xml:space="preserve"> Metodický pokyn č.14 pre zákazky nad 5000 eur s dátumom účinnosti 18.3.2015  </w:t>
            </w:r>
          </w:p>
          <w:p w:rsidR="004E2F40" w:rsidRPr="000C1A2A" w:rsidRDefault="004E2F40" w:rsidP="003F515B">
            <w:pPr>
              <w:jc w:val="both"/>
              <w:rPr>
                <w:rFonts w:ascii="Arial" w:hAnsi="Arial" w:cs="Arial"/>
                <w:sz w:val="16"/>
                <w:szCs w:val="16"/>
                <w:u w:val="single"/>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lastRenderedPageBreak/>
              <w:t>2.4</w:t>
            </w:r>
            <w:r w:rsidRPr="000C1A2A">
              <w:rPr>
                <w:rFonts w:ascii="Arial" w:hAnsi="Arial" w:cs="Arial"/>
                <w:sz w:val="16"/>
                <w:szCs w:val="16"/>
              </w:rPr>
              <w:t xml:space="preserve"> Centrálne </w:t>
            </w:r>
            <w:proofErr w:type="spellStart"/>
            <w:r w:rsidRPr="000C1A2A">
              <w:rPr>
                <w:rFonts w:ascii="Arial" w:hAnsi="Arial" w:cs="Arial"/>
                <w:sz w:val="16"/>
                <w:szCs w:val="16"/>
              </w:rPr>
              <w:t>zverejňovacie</w:t>
            </w:r>
            <w:proofErr w:type="spellEnd"/>
            <w:r w:rsidRPr="000C1A2A">
              <w:rPr>
                <w:rFonts w:ascii="Arial" w:hAnsi="Arial" w:cs="Arial"/>
                <w:sz w:val="16"/>
                <w:szCs w:val="16"/>
              </w:rPr>
              <w:t xml:space="preserve"> miesto</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2.5</w:t>
            </w:r>
            <w:r w:rsidRPr="000C1A2A">
              <w:rPr>
                <w:rFonts w:ascii="Arial" w:hAnsi="Arial" w:cs="Arial"/>
                <w:sz w:val="16"/>
                <w:szCs w:val="16"/>
              </w:rPr>
              <w:t xml:space="preserve"> Partnerská dohoda kapitoly 3.3.7.2.6.1 až 3.3.7.2.6.3</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2.6</w:t>
            </w:r>
            <w:r w:rsidRPr="000C1A2A">
              <w:rPr>
                <w:rFonts w:ascii="Arial" w:hAnsi="Arial" w:cs="Arial"/>
                <w:sz w:val="16"/>
                <w:szCs w:val="16"/>
              </w:rPr>
              <w:t xml:space="preserve"> Riziková analýza zákaziek do 1000 Eur. </w:t>
            </w:r>
          </w:p>
          <w:p w:rsidR="004E2F40" w:rsidRPr="000C1A2A" w:rsidRDefault="004E2F40" w:rsidP="003F515B">
            <w:pPr>
              <w:jc w:val="both"/>
              <w:rPr>
                <w:rFonts w:ascii="Arial" w:hAnsi="Arial" w:cs="Arial"/>
                <w:sz w:val="16"/>
                <w:szCs w:val="16"/>
              </w:rPr>
            </w:pP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lastRenderedPageBreak/>
              <w:t>30.06.2015</w:t>
            </w:r>
            <w:r w:rsidRPr="000C1A2A">
              <w:rPr>
                <w:rFonts w:ascii="Arial" w:hAnsi="Arial" w:cs="Arial"/>
                <w:sz w:val="16"/>
                <w:szCs w:val="16"/>
              </w:rPr>
              <w:br/>
              <w:t>následne termín posunutý do 29.2.2016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ÚVO, CKO</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Prijatý zákon o verejnom obstarávaní  </w:t>
            </w:r>
            <w:hyperlink r:id="rId18" w:history="1">
              <w:r w:rsidRPr="000C1A2A">
                <w:rPr>
                  <w:rStyle w:val="Hypertextovprepojenie"/>
                  <w:rFonts w:ascii="Arial" w:hAnsi="Arial" w:cs="Arial"/>
                  <w:sz w:val="16"/>
                  <w:szCs w:val="16"/>
                </w:rPr>
                <w:t>https://www.slov-lex.sk/pravne-predpisy/-/SK/ZZ/2015/343/20160418</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Systém riadenia EŠIF Programového obdobia 2014-2020 verzia 1 20.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u w:val="single"/>
              </w:rPr>
            </w:pPr>
            <w:r w:rsidRPr="000C1A2A">
              <w:rPr>
                <w:rFonts w:ascii="Arial" w:hAnsi="Arial" w:cs="Arial"/>
                <w:sz w:val="16"/>
                <w:szCs w:val="16"/>
              </w:rPr>
              <w:t xml:space="preserve">Metodický pokyn č.14 pre zákazky nad 5000 eur s dátumom účinnosti 18.3.2015  </w:t>
            </w:r>
            <w:hyperlink r:id="rId19" w:history="1">
              <w:r w:rsidRPr="000C1A2A">
                <w:rPr>
                  <w:rStyle w:val="Hypertextovprepojenie"/>
                  <w:rFonts w:ascii="Arial" w:hAnsi="Arial" w:cs="Arial"/>
                  <w:sz w:val="16"/>
                  <w:szCs w:val="16"/>
                </w:rPr>
                <w:t>http://www.partnerskadohoda.gov.sk/data/att/54.zip</w:t>
              </w:r>
            </w:hyperlink>
            <w:r w:rsidRPr="000C1A2A">
              <w:rPr>
                <w:rFonts w:ascii="Arial" w:hAnsi="Arial" w:cs="Arial"/>
                <w:sz w:val="16"/>
                <w:szCs w:val="16"/>
                <w:u w:val="single"/>
              </w:rPr>
              <w:t xml:space="preserve">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Centrálne </w:t>
            </w:r>
            <w:proofErr w:type="spellStart"/>
            <w:r w:rsidRPr="000C1A2A">
              <w:rPr>
                <w:rFonts w:ascii="Arial" w:hAnsi="Arial" w:cs="Arial"/>
                <w:sz w:val="16"/>
                <w:szCs w:val="16"/>
              </w:rPr>
              <w:t>zverejňovacie</w:t>
            </w:r>
            <w:proofErr w:type="spellEnd"/>
            <w:r w:rsidRPr="000C1A2A">
              <w:rPr>
                <w:rFonts w:ascii="Arial" w:hAnsi="Arial" w:cs="Arial"/>
                <w:sz w:val="16"/>
                <w:szCs w:val="16"/>
              </w:rPr>
              <w:t xml:space="preserve"> miesto</w:t>
            </w:r>
          </w:p>
          <w:p w:rsidR="004E2F40" w:rsidRPr="000C1A2A" w:rsidRDefault="00C635CD" w:rsidP="003F515B">
            <w:pPr>
              <w:jc w:val="both"/>
              <w:rPr>
                <w:rFonts w:ascii="Arial" w:hAnsi="Arial" w:cs="Arial"/>
                <w:sz w:val="16"/>
                <w:szCs w:val="16"/>
              </w:rPr>
            </w:pPr>
            <w:hyperlink r:id="rId20" w:history="1">
              <w:r w:rsidR="004E2F40" w:rsidRPr="000C1A2A">
                <w:rPr>
                  <w:rStyle w:val="Hypertextovprepojenie"/>
                  <w:rFonts w:ascii="Arial" w:hAnsi="Arial" w:cs="Arial"/>
                  <w:sz w:val="16"/>
                  <w:szCs w:val="16"/>
                </w:rPr>
                <w:t>http://www.partnerskadohoda.gov.sk/zakazky-v-hodnote-nad-5-000-eur /</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lastRenderedPageBreak/>
              <w:t>Partnerská dohoda kapitoly 3.3.7.2.6.1 až 3.3.7.2.6.3</w:t>
            </w:r>
          </w:p>
          <w:p w:rsidR="004E2F40" w:rsidRPr="000C1A2A" w:rsidRDefault="00C635CD" w:rsidP="003F515B">
            <w:pPr>
              <w:jc w:val="both"/>
              <w:rPr>
                <w:rFonts w:ascii="Arial" w:hAnsi="Arial" w:cs="Arial"/>
                <w:sz w:val="16"/>
                <w:szCs w:val="16"/>
              </w:rPr>
            </w:pPr>
            <w:hyperlink r:id="rId21" w:history="1">
              <w:r w:rsidR="004E2F40" w:rsidRPr="000C1A2A">
                <w:rPr>
                  <w:rStyle w:val="Hypertextovprepojenie"/>
                  <w:rFonts w:ascii="Arial" w:hAnsi="Arial" w:cs="Arial"/>
                  <w:sz w:val="16"/>
                  <w:szCs w:val="16"/>
                </w:rPr>
                <w:t>http://www.partnerskadohoda.gov.sk/data/files/165_system-riadenia-esif-verzia-2.zip</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6</w:t>
            </w:r>
            <w:r w:rsidRPr="000C1A2A">
              <w:rPr>
                <w:rFonts w:ascii="Arial" w:hAnsi="Arial" w:cs="Arial"/>
                <w:sz w:val="16"/>
                <w:szCs w:val="16"/>
              </w:rPr>
              <w:t xml:space="preserve"> Riziková analýza zákaziek do 1000 Eur. </w:t>
            </w:r>
          </w:p>
          <w:p w:rsidR="004E2F40" w:rsidRPr="000C1A2A" w:rsidRDefault="00C635CD" w:rsidP="003F515B">
            <w:pPr>
              <w:jc w:val="both"/>
              <w:rPr>
                <w:rFonts w:ascii="Arial" w:hAnsi="Arial" w:cs="Arial"/>
                <w:sz w:val="16"/>
                <w:szCs w:val="16"/>
              </w:rPr>
            </w:pPr>
            <w:hyperlink r:id="rId22" w:history="1">
              <w:r w:rsidR="004E2F40" w:rsidRPr="000C1A2A">
                <w:rPr>
                  <w:rStyle w:val="Hypertextovprepojenie"/>
                  <w:rFonts w:ascii="Arial" w:hAnsi="Arial" w:cs="Arial"/>
                  <w:sz w:val="16"/>
                  <w:szCs w:val="16"/>
                </w:rPr>
                <w:t>http://www.partnerskadohoda.gov.sk/data/att/115.zip</w:t>
              </w:r>
            </w:hyperlink>
            <w:r w:rsidR="004E2F40" w:rsidRPr="000C1A2A">
              <w:rPr>
                <w:rFonts w:ascii="Arial" w:hAnsi="Arial" w:cs="Arial"/>
                <w:sz w:val="16"/>
                <w:szCs w:val="16"/>
              </w:rPr>
              <w:t xml:space="preserve">   </w:t>
            </w:r>
          </w:p>
          <w:p w:rsidR="004E2F40" w:rsidRPr="000C1A2A" w:rsidRDefault="004E2F40" w:rsidP="003F515B">
            <w:pPr>
              <w:jc w:val="both"/>
              <w:rPr>
                <w:rFonts w:ascii="Arial" w:hAnsi="Arial" w:cs="Arial"/>
                <w:sz w:val="16"/>
                <w:szCs w:val="16"/>
              </w:rPr>
            </w:pPr>
          </w:p>
          <w:p w:rsidR="004E2F40" w:rsidRPr="000C1A2A" w:rsidDel="00111429" w:rsidRDefault="004E2F40" w:rsidP="003F515B">
            <w:pPr>
              <w:jc w:val="both"/>
              <w:rPr>
                <w:rFonts w:ascii="Arial" w:hAnsi="Arial" w:cs="Arial"/>
                <w:sz w:val="16"/>
                <w:szCs w:val="16"/>
              </w:rPr>
            </w:pPr>
            <w:r w:rsidRPr="000C1A2A">
              <w:rPr>
                <w:rFonts w:ascii="Arial" w:hAnsi="Arial" w:cs="Arial"/>
                <w:sz w:val="16"/>
                <w:szCs w:val="16"/>
              </w:rPr>
              <w:t>Vyhodnotené ako splnené zo strany EK dňa 29.2.2016</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b/>
                <w:sz w:val="16"/>
                <w:szCs w:val="16"/>
              </w:rPr>
              <w:t>3.</w:t>
            </w:r>
            <w:r w:rsidRPr="000C1A2A">
              <w:rPr>
                <w:rFonts w:ascii="Arial" w:hAnsi="Arial" w:cs="Arial"/>
                <w:sz w:val="16"/>
                <w:szCs w:val="16"/>
              </w:rPr>
              <w:t xml:space="preserve"> Opatrenia na zabezpečenie odbornej prípravy a informovanie zamestnancov zapojených do vykonávania EŠIF.</w:t>
            </w:r>
          </w:p>
        </w:tc>
        <w:tc>
          <w:tcPr>
            <w:tcW w:w="792" w:type="pct"/>
            <w:gridSpan w:val="2"/>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b/>
                <w:sz w:val="16"/>
                <w:szCs w:val="16"/>
              </w:rPr>
              <w:t>3.1</w:t>
            </w:r>
            <w:r w:rsidRPr="000C1A2A">
              <w:rPr>
                <w:rFonts w:ascii="Arial" w:hAnsi="Arial" w:cs="Arial"/>
                <w:sz w:val="16"/>
                <w:szCs w:val="16"/>
              </w:rPr>
              <w:t xml:space="preserve"> Koordinačný výbor pre oblasť verejného obstarávania </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3.2 </w:t>
            </w:r>
            <w:r w:rsidRPr="000C1A2A">
              <w:rPr>
                <w:rFonts w:ascii="Arial" w:hAnsi="Arial" w:cs="Arial"/>
                <w:sz w:val="16"/>
                <w:szCs w:val="16"/>
              </w:rPr>
              <w:t xml:space="preserve">Zabezpečovanie školení v oblasti verejného obstarávania zo strany CKO a ÚVO. </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3.3 </w:t>
            </w:r>
            <w:r w:rsidRPr="000C1A2A">
              <w:rPr>
                <w:rFonts w:ascii="Arial" w:hAnsi="Arial" w:cs="Arial"/>
                <w:sz w:val="16"/>
                <w:szCs w:val="16"/>
              </w:rPr>
              <w:t xml:space="preserve">Zriadenie centrálneho odboru pre vzdelávanie v rámci AK ĚISF od 1.1.2016. </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3.4 </w:t>
            </w:r>
            <w:r w:rsidRPr="000C1A2A">
              <w:rPr>
                <w:rFonts w:ascii="Arial" w:hAnsi="Arial" w:cs="Arial"/>
                <w:sz w:val="16"/>
                <w:szCs w:val="16"/>
              </w:rPr>
              <w:t>Vypracovanie národnej stratégie vzdelávania v oblasti verejného obstarávania v rámci asistenčného projektu OECD.</w:t>
            </w:r>
          </w:p>
          <w:p w:rsidR="004E2F40" w:rsidRPr="000C1A2A" w:rsidRDefault="004E2F40" w:rsidP="003F515B">
            <w:pPr>
              <w:jc w:val="both"/>
              <w:rPr>
                <w:rFonts w:ascii="Arial" w:hAnsi="Arial" w:cs="Arial"/>
                <w:sz w:val="16"/>
                <w:szCs w:val="16"/>
              </w:rPr>
            </w:pPr>
            <w:r w:rsidRPr="000C1A2A">
              <w:rPr>
                <w:rFonts w:ascii="Arial" w:hAnsi="Arial" w:cs="Arial"/>
                <w:b/>
                <w:sz w:val="16"/>
                <w:szCs w:val="16"/>
              </w:rPr>
              <w:t xml:space="preserve">3.5 </w:t>
            </w:r>
            <w:r w:rsidRPr="000C1A2A">
              <w:rPr>
                <w:rFonts w:ascii="Arial" w:hAnsi="Arial" w:cs="Arial"/>
                <w:sz w:val="16"/>
                <w:szCs w:val="16"/>
              </w:rPr>
              <w:t xml:space="preserve">ÚVO vyhotovilo prezentačné školiace videá k vybraným problémom z oblasti verejného obstarávania. </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30.06.2015 následne termín posunutý do  31.12.2016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ÚVO, CKO, MV SR, OECD, AK EŠIF</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(NÚ)</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Koordinačný výbor pre oblasť verejného obstarávania </w:t>
            </w:r>
            <w:hyperlink r:id="rId23" w:history="1">
              <w:r w:rsidRPr="000C1A2A">
                <w:rPr>
                  <w:rStyle w:val="Hypertextovprepojenie"/>
                  <w:rFonts w:ascii="Arial" w:hAnsi="Arial" w:cs="Arial"/>
                  <w:sz w:val="16"/>
                  <w:szCs w:val="16"/>
                </w:rPr>
                <w:t>https://www.uvo.gov.sk/informacny-servis/koordinacny-vybor-394.html</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Školenia v oblasti verejného obstarávania zo strany CKO a ÚVO. </w:t>
            </w:r>
            <w:hyperlink r:id="rId24" w:history="1">
              <w:r w:rsidRPr="000C1A2A">
                <w:rPr>
                  <w:rStyle w:val="Hypertextovprepojenie"/>
                  <w:rFonts w:ascii="Arial" w:hAnsi="Arial" w:cs="Arial"/>
                  <w:sz w:val="16"/>
                  <w:szCs w:val="16"/>
                </w:rPr>
                <w:t>http://www.uvo.gov.sk/informacny-servis/skolenia-uradu/skolenia-uradu-4a3.html</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prezentačné školiace videá k vybraným problémom z oblasti verejného obstarávania. </w:t>
            </w:r>
            <w:hyperlink r:id="rId25" w:history="1">
              <w:r w:rsidRPr="000C1A2A">
                <w:rPr>
                  <w:rStyle w:val="Hypertextovprepojenie"/>
                  <w:rFonts w:ascii="Arial" w:hAnsi="Arial" w:cs="Arial"/>
                  <w:sz w:val="16"/>
                  <w:szCs w:val="16"/>
                </w:rPr>
                <w:t>https://www.uvo.gov.sk/legislativametodika-dohlad/zakon-o-verejnom-obstaravani-c-3432015-z-z/prezentacne-videa-55a.html</w:t>
              </w:r>
            </w:hyperlink>
          </w:p>
          <w:p w:rsidR="004E2F40" w:rsidRPr="000C1A2A" w:rsidRDefault="004E2F40" w:rsidP="003F515B">
            <w:pPr>
              <w:jc w:val="both"/>
              <w:rPr>
                <w:rFonts w:ascii="Arial" w:hAnsi="Arial" w:cs="Arial"/>
                <w:sz w:val="16"/>
                <w:szCs w:val="16"/>
              </w:rPr>
            </w:pPr>
          </w:p>
          <w:p w:rsidR="004E2F40" w:rsidRPr="000C1A2A" w:rsidDel="00111429" w:rsidRDefault="004E2F40" w:rsidP="003F515B">
            <w:pPr>
              <w:jc w:val="both"/>
              <w:rPr>
                <w:rFonts w:ascii="Arial" w:hAnsi="Arial" w:cs="Arial"/>
                <w:i/>
                <w:sz w:val="16"/>
                <w:szCs w:val="16"/>
              </w:rPr>
            </w:pPr>
            <w:r w:rsidRPr="000C1A2A">
              <w:rPr>
                <w:rFonts w:ascii="Arial" w:hAnsi="Arial" w:cs="Arial"/>
                <w:sz w:val="16"/>
                <w:szCs w:val="16"/>
              </w:rPr>
              <w:t xml:space="preserve">21.12.2016 zaslaný oficiálny odpočet prostredníctvom modlu SFC. </w:t>
            </w:r>
            <w:r w:rsidR="00B45A45" w:rsidRPr="00B45A45">
              <w:rPr>
                <w:rFonts w:ascii="Arial" w:hAnsi="Arial" w:cs="Arial"/>
                <w:sz w:val="16"/>
                <w:szCs w:val="16"/>
              </w:rPr>
              <w:t xml:space="preserve">Splnenie všeobecnej EAK 4 </w:t>
            </w:r>
            <w:r w:rsidR="00B45A45">
              <w:rPr>
                <w:rFonts w:ascii="Arial" w:hAnsi="Arial" w:cs="Arial"/>
                <w:sz w:val="16"/>
                <w:szCs w:val="16"/>
              </w:rPr>
              <w:t xml:space="preserve">bolo potvrdené EK </w:t>
            </w:r>
            <w:r w:rsidR="00B45A45" w:rsidRPr="00B45A45">
              <w:rPr>
                <w:rFonts w:ascii="Arial" w:hAnsi="Arial" w:cs="Arial"/>
                <w:sz w:val="16"/>
                <w:szCs w:val="16"/>
              </w:rPr>
              <w:t>dňa 9.3.2017.</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b/>
                <w:bCs/>
                <w:sz w:val="16"/>
                <w:szCs w:val="16"/>
              </w:rPr>
              <w:t>4.</w:t>
            </w:r>
            <w:r w:rsidRPr="000C1A2A">
              <w:rPr>
                <w:rFonts w:ascii="Arial" w:hAnsi="Arial" w:cs="Arial"/>
                <w:bCs/>
                <w:sz w:val="16"/>
                <w:szCs w:val="16"/>
              </w:rPr>
              <w:t xml:space="preserve"> Opatrenia na zabezpečenie administratívnej kapacity na vykonávanie a uplatňovanie pravidiel Únie o verejnom obstarávaní.</w:t>
            </w:r>
          </w:p>
        </w:tc>
        <w:tc>
          <w:tcPr>
            <w:tcW w:w="792" w:type="pct"/>
            <w:gridSpan w:val="2"/>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b/>
                <w:sz w:val="16"/>
                <w:szCs w:val="16"/>
              </w:rPr>
              <w:t>4.1</w:t>
            </w:r>
            <w:r w:rsidRPr="000C1A2A">
              <w:rPr>
                <w:rFonts w:ascii="Arial" w:hAnsi="Arial" w:cs="Arial"/>
                <w:sz w:val="16"/>
                <w:szCs w:val="16"/>
              </w:rPr>
              <w:t xml:space="preserve"> Analýza stavu administratívnych kapacít:</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4.2</w:t>
            </w:r>
            <w:r w:rsidRPr="000C1A2A">
              <w:rPr>
                <w:rFonts w:ascii="Arial" w:hAnsi="Arial" w:cs="Arial"/>
                <w:sz w:val="16"/>
                <w:szCs w:val="16"/>
              </w:rPr>
              <w:t xml:space="preserve"> Metodický pokyn CKO č. 21 k  zberu dát k stavu administratívnych kapacít: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4.3</w:t>
            </w:r>
            <w:r w:rsidRPr="000C1A2A">
              <w:rPr>
                <w:rFonts w:ascii="Arial" w:hAnsi="Arial" w:cs="Arial"/>
                <w:sz w:val="16"/>
                <w:szCs w:val="16"/>
              </w:rPr>
              <w:t xml:space="preserve"> Uznesenia vlády k navýšeniu administratívnych kapacít:</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4.4</w:t>
            </w:r>
            <w:r w:rsidRPr="000C1A2A">
              <w:rPr>
                <w:rFonts w:ascii="Arial" w:hAnsi="Arial" w:cs="Arial"/>
                <w:sz w:val="16"/>
                <w:szCs w:val="16"/>
              </w:rPr>
              <w:t xml:space="preserve"> Dohody o spolupráci s ÚVO a PMÚ a  </w:t>
            </w:r>
          </w:p>
          <w:p w:rsidR="004E2F40" w:rsidRPr="000C1A2A" w:rsidRDefault="004E2F40" w:rsidP="003F515B">
            <w:pPr>
              <w:jc w:val="both"/>
              <w:rPr>
                <w:rFonts w:ascii="Arial" w:hAnsi="Arial" w:cs="Arial"/>
                <w:sz w:val="16"/>
                <w:szCs w:val="16"/>
              </w:rPr>
            </w:pPr>
            <w:r w:rsidRPr="000C1A2A">
              <w:rPr>
                <w:rFonts w:ascii="Arial" w:hAnsi="Arial" w:cs="Arial"/>
                <w:sz w:val="16"/>
                <w:szCs w:val="16"/>
              </w:rPr>
              <w:t>Technická asistencia pre  ÚVO.</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4.5</w:t>
            </w:r>
            <w:r w:rsidRPr="000C1A2A">
              <w:rPr>
                <w:rFonts w:ascii="Arial" w:hAnsi="Arial" w:cs="Arial"/>
                <w:sz w:val="16"/>
                <w:szCs w:val="16"/>
              </w:rPr>
              <w:t xml:space="preserve"> Technická asistencia pre PMÚ.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4.6</w:t>
            </w:r>
            <w:r w:rsidRPr="000C1A2A">
              <w:rPr>
                <w:rFonts w:ascii="Arial" w:hAnsi="Arial" w:cs="Arial"/>
                <w:sz w:val="16"/>
                <w:szCs w:val="16"/>
              </w:rPr>
              <w:t xml:space="preserve"> Metodická činnosť ÚVO.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b/>
                <w:sz w:val="16"/>
                <w:szCs w:val="16"/>
              </w:rPr>
              <w:t>4.7</w:t>
            </w:r>
            <w:r w:rsidRPr="000C1A2A">
              <w:rPr>
                <w:rFonts w:ascii="Arial" w:hAnsi="Arial" w:cs="Arial"/>
                <w:sz w:val="16"/>
                <w:szCs w:val="16"/>
              </w:rPr>
              <w:t xml:space="preserve"> Školenia ÚVO.</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30.06.2015 následne termín posunutý do</w:t>
            </w:r>
          </w:p>
          <w:p w:rsidR="004E2F40" w:rsidRPr="000C1A2A" w:rsidRDefault="004E2F40" w:rsidP="003F515B">
            <w:pPr>
              <w:jc w:val="both"/>
              <w:rPr>
                <w:rFonts w:ascii="Arial" w:hAnsi="Arial" w:cs="Arial"/>
                <w:sz w:val="16"/>
                <w:szCs w:val="16"/>
              </w:rPr>
            </w:pPr>
            <w:r w:rsidRPr="000C1A2A">
              <w:rPr>
                <w:rFonts w:ascii="Arial" w:hAnsi="Arial" w:cs="Arial"/>
                <w:sz w:val="16"/>
                <w:szCs w:val="16"/>
              </w:rPr>
              <w:t>31.12.2016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ÚVO, CKO, PMÚ, OPTP</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p w:rsidR="004E2F40" w:rsidRPr="000C1A2A" w:rsidRDefault="004E2F40" w:rsidP="003F515B">
            <w:pPr>
              <w:snapToGrid w:val="0"/>
              <w:spacing w:after="200"/>
              <w:jc w:val="both"/>
              <w:rPr>
                <w:rFonts w:ascii="Arial" w:eastAsiaTheme="minorHAnsi" w:hAnsi="Arial" w:cs="Arial"/>
                <w:sz w:val="16"/>
                <w:szCs w:val="16"/>
                <w:lang w:eastAsia="en-US"/>
              </w:rPr>
            </w:pPr>
          </w:p>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(NÚ)</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Analýza stavu administratívnych kapacít:</w:t>
            </w:r>
          </w:p>
          <w:p w:rsidR="004E2F40" w:rsidRPr="000C1A2A" w:rsidRDefault="00C635CD" w:rsidP="003F515B">
            <w:pPr>
              <w:jc w:val="both"/>
              <w:rPr>
                <w:rFonts w:ascii="Arial" w:hAnsi="Arial" w:cs="Arial"/>
                <w:sz w:val="16"/>
                <w:szCs w:val="16"/>
              </w:rPr>
            </w:pPr>
            <w:hyperlink r:id="rId26" w:history="1">
              <w:r w:rsidR="004E2F40" w:rsidRPr="000C1A2A">
                <w:rPr>
                  <w:rStyle w:val="Hypertextovprepojenie"/>
                  <w:rFonts w:ascii="Arial" w:hAnsi="Arial" w:cs="Arial"/>
                  <w:sz w:val="16"/>
                  <w:szCs w:val="16"/>
                </w:rPr>
                <w:t>http://www.nsrr.sk/download.php?FNAME=1407919938.upl&amp;ANAME=Analysis_AC_and_efficiency_of_entities_responsible_for_the_ESIF_and_of_AC_of_beneficiaries_EJ.rar</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Metodický pokyn CKO č. 21 k  zberu dát k stavu administratívnych kapacít: </w:t>
            </w:r>
          </w:p>
          <w:p w:rsidR="004E2F40" w:rsidRPr="000C1A2A" w:rsidRDefault="00C635CD" w:rsidP="003F515B">
            <w:pPr>
              <w:jc w:val="both"/>
              <w:rPr>
                <w:rFonts w:ascii="Arial" w:hAnsi="Arial" w:cs="Arial"/>
                <w:sz w:val="16"/>
                <w:szCs w:val="16"/>
              </w:rPr>
            </w:pPr>
            <w:hyperlink r:id="rId27" w:history="1">
              <w:r w:rsidR="004E2F40" w:rsidRPr="000C1A2A">
                <w:rPr>
                  <w:rStyle w:val="Hypertextovprepojenie"/>
                  <w:rFonts w:ascii="Arial" w:hAnsi="Arial" w:cs="Arial"/>
                  <w:sz w:val="16"/>
                  <w:szCs w:val="16"/>
                </w:rPr>
                <w:t>http://www.partnerskadohoda.gov.sk/mp-cko-c-21-verzia-2-informacia-o-stave-administrativnych-kapacit-subjektov-zapojenych-do-implementacie-riadenia-a-kontroly-europskych-strukturalnych-a-investicnych-fondov/</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Uznesenia vlády k navýšeniu administratívnych kapacít:</w:t>
            </w:r>
          </w:p>
          <w:p w:rsidR="004E2F40" w:rsidRPr="000C1A2A" w:rsidRDefault="00C635CD" w:rsidP="003F515B">
            <w:pPr>
              <w:jc w:val="both"/>
              <w:rPr>
                <w:rFonts w:ascii="Arial" w:hAnsi="Arial" w:cs="Arial"/>
                <w:sz w:val="16"/>
                <w:szCs w:val="16"/>
              </w:rPr>
            </w:pPr>
            <w:hyperlink r:id="rId28" w:history="1">
              <w:r w:rsidR="004E2F40" w:rsidRPr="000C1A2A">
                <w:rPr>
                  <w:rStyle w:val="Hypertextovprepojenie"/>
                  <w:rFonts w:ascii="Arial" w:hAnsi="Arial" w:cs="Arial"/>
                  <w:sz w:val="16"/>
                  <w:szCs w:val="16"/>
                </w:rPr>
                <w:t>http://www.rokovania.sk/File.aspx/ViewDocumentHtml/Uznesenie-14744?prefixFile=u</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Dohody o spolupráci s ÚVO a PMÚ: </w:t>
            </w:r>
          </w:p>
          <w:p w:rsidR="004E2F40" w:rsidRPr="000C1A2A" w:rsidRDefault="00C635CD" w:rsidP="003F515B">
            <w:pPr>
              <w:jc w:val="both"/>
              <w:rPr>
                <w:rFonts w:ascii="Arial" w:hAnsi="Arial" w:cs="Arial"/>
                <w:sz w:val="16"/>
                <w:szCs w:val="16"/>
              </w:rPr>
            </w:pPr>
            <w:hyperlink r:id="rId29" w:history="1">
              <w:r w:rsidR="004E2F40" w:rsidRPr="000C1A2A">
                <w:rPr>
                  <w:rStyle w:val="Hypertextovprepojenie"/>
                  <w:rFonts w:ascii="Arial" w:hAnsi="Arial" w:cs="Arial"/>
                  <w:sz w:val="16"/>
                  <w:szCs w:val="16"/>
                </w:rPr>
                <w:t>http://www.crz.gov.sk/index.php?ID=1956635&amp;l=sk</w:t>
              </w:r>
            </w:hyperlink>
            <w:r w:rsidR="004E2F40" w:rsidRPr="000C1A2A">
              <w:rPr>
                <w:rFonts w:ascii="Arial" w:hAnsi="Arial" w:cs="Arial"/>
                <w:sz w:val="16"/>
                <w:szCs w:val="16"/>
              </w:rPr>
              <w:t xml:space="preserve">  </w:t>
            </w:r>
          </w:p>
          <w:p w:rsidR="004E2F40" w:rsidRPr="000C1A2A" w:rsidRDefault="00C635CD" w:rsidP="003F515B">
            <w:pPr>
              <w:jc w:val="both"/>
              <w:rPr>
                <w:rFonts w:ascii="Arial" w:hAnsi="Arial" w:cs="Arial"/>
                <w:sz w:val="16"/>
                <w:szCs w:val="16"/>
              </w:rPr>
            </w:pPr>
            <w:hyperlink r:id="rId30" w:history="1">
              <w:r w:rsidR="004E2F40" w:rsidRPr="000C1A2A">
                <w:rPr>
                  <w:rStyle w:val="Hypertextovprepojenie"/>
                  <w:rFonts w:ascii="Arial" w:hAnsi="Arial" w:cs="Arial"/>
                  <w:sz w:val="16"/>
                  <w:szCs w:val="16"/>
                </w:rPr>
                <w:t>http://www.crz.gov.sk/index.php?ID=1963464&amp;l=sk</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Technická asistencia pre  ÚVO:</w:t>
            </w:r>
          </w:p>
          <w:p w:rsidR="004E2F40" w:rsidRPr="000C1A2A" w:rsidRDefault="00C635CD" w:rsidP="003F515B">
            <w:pPr>
              <w:jc w:val="both"/>
              <w:rPr>
                <w:rFonts w:ascii="Arial" w:hAnsi="Arial" w:cs="Arial"/>
                <w:sz w:val="16"/>
                <w:szCs w:val="16"/>
              </w:rPr>
            </w:pPr>
            <w:hyperlink r:id="rId31" w:history="1">
              <w:r w:rsidR="004E2F40" w:rsidRPr="000C1A2A">
                <w:rPr>
                  <w:rStyle w:val="Hypertextovprepojenie"/>
                  <w:rFonts w:ascii="Arial" w:hAnsi="Arial" w:cs="Arial"/>
                  <w:sz w:val="16"/>
                  <w:szCs w:val="16"/>
                </w:rPr>
                <w:t>http://www.partnerskadohoda.gov.sk/data/files/110_operacny_program</w:t>
              </w:r>
              <w:r w:rsidR="004E2F40" w:rsidRPr="000C1A2A">
                <w:rPr>
                  <w:rStyle w:val="Hypertextovprepojenie"/>
                  <w:rFonts w:ascii="Arial" w:hAnsi="Arial" w:cs="Arial"/>
                  <w:sz w:val="16"/>
                  <w:szCs w:val="16"/>
                </w:rPr>
                <w:lastRenderedPageBreak/>
                <w:t>_technicka_pomoc_2014_2020.pdf</w:t>
              </w:r>
            </w:hyperlink>
            <w:r w:rsidR="004E2F40" w:rsidRPr="000C1A2A">
              <w:rPr>
                <w:rFonts w:ascii="Arial" w:hAnsi="Arial" w:cs="Arial"/>
                <w:sz w:val="16"/>
                <w:szCs w:val="16"/>
              </w:rPr>
              <w:t xml:space="preserve">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Technická asistencia pre PMÚ: </w:t>
            </w:r>
          </w:p>
          <w:p w:rsidR="004E2F40" w:rsidRPr="000C1A2A" w:rsidRDefault="00C635CD" w:rsidP="003F515B">
            <w:pPr>
              <w:jc w:val="both"/>
              <w:rPr>
                <w:rFonts w:ascii="Arial" w:hAnsi="Arial" w:cs="Arial"/>
                <w:sz w:val="16"/>
                <w:szCs w:val="16"/>
              </w:rPr>
            </w:pPr>
            <w:hyperlink r:id="rId32" w:history="1">
              <w:r w:rsidR="004E2F40" w:rsidRPr="000C1A2A">
                <w:rPr>
                  <w:rStyle w:val="Hypertextovprepojenie"/>
                  <w:rFonts w:ascii="Arial" w:hAnsi="Arial" w:cs="Arial"/>
                  <w:sz w:val="16"/>
                  <w:szCs w:val="16"/>
                </w:rPr>
                <w:t>http://www.partnerskadohoda.gov.sk/data/files/110_operacny_program_technicka_pomoc_2014_2020.pdf</w:t>
              </w:r>
            </w:hyperlink>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Metodická činnosť ÚVO:</w:t>
            </w:r>
          </w:p>
          <w:p w:rsidR="004E2F40" w:rsidRPr="000C1A2A" w:rsidRDefault="00C635CD" w:rsidP="003F515B">
            <w:pPr>
              <w:jc w:val="both"/>
              <w:rPr>
                <w:rFonts w:ascii="Arial" w:hAnsi="Arial" w:cs="Arial"/>
                <w:sz w:val="16"/>
                <w:szCs w:val="16"/>
              </w:rPr>
            </w:pPr>
            <w:hyperlink r:id="rId33" w:history="1">
              <w:r w:rsidR="004E2F40" w:rsidRPr="000C1A2A">
                <w:rPr>
                  <w:rStyle w:val="Hypertextovprepojenie"/>
                  <w:rFonts w:ascii="Arial" w:hAnsi="Arial" w:cs="Arial"/>
                  <w:sz w:val="16"/>
                  <w:szCs w:val="16"/>
                </w:rPr>
                <w:t>http://www.uvo.gov.sk/legislativametodika-dohlad-2ab.html</w:t>
              </w:r>
            </w:hyperlink>
            <w:r w:rsidR="004E2F40" w:rsidRPr="000C1A2A">
              <w:rPr>
                <w:rFonts w:ascii="Arial" w:hAnsi="Arial" w:cs="Arial"/>
                <w:sz w:val="16"/>
                <w:szCs w:val="16"/>
              </w:rPr>
              <w:t xml:space="preserve">  </w:t>
            </w:r>
          </w:p>
          <w:p w:rsidR="004E2F40" w:rsidRPr="000C1A2A" w:rsidRDefault="00C635CD" w:rsidP="003F515B">
            <w:pPr>
              <w:jc w:val="both"/>
              <w:rPr>
                <w:rFonts w:ascii="Arial" w:hAnsi="Arial" w:cs="Arial"/>
                <w:sz w:val="16"/>
                <w:szCs w:val="16"/>
              </w:rPr>
            </w:pPr>
            <w:hyperlink r:id="rId34" w:history="1">
              <w:r w:rsidR="004E2F40" w:rsidRPr="000C1A2A">
                <w:rPr>
                  <w:rStyle w:val="Hypertextovprepojenie"/>
                  <w:rFonts w:ascii="Arial" w:hAnsi="Arial" w:cs="Arial"/>
                  <w:sz w:val="16"/>
                  <w:szCs w:val="16"/>
                </w:rPr>
                <w:t>http://www.uvo.gov.sk/verejny-obstaravatel-obstaravatel/portal-systemu-evo--37d.html</w:t>
              </w:r>
            </w:hyperlink>
            <w:r w:rsidR="004E2F40" w:rsidRPr="000C1A2A">
              <w:rPr>
                <w:rFonts w:ascii="Arial" w:hAnsi="Arial" w:cs="Arial"/>
                <w:sz w:val="16"/>
                <w:szCs w:val="16"/>
              </w:rPr>
              <w:t xml:space="preserve">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Školenia ÚVO</w:t>
            </w:r>
          </w:p>
          <w:p w:rsidR="004E2F40" w:rsidRPr="000C1A2A" w:rsidRDefault="00C635CD" w:rsidP="003F515B">
            <w:pPr>
              <w:jc w:val="both"/>
              <w:rPr>
                <w:rFonts w:ascii="Arial" w:hAnsi="Arial" w:cs="Arial"/>
                <w:sz w:val="16"/>
                <w:szCs w:val="16"/>
              </w:rPr>
            </w:pPr>
            <w:hyperlink r:id="rId35" w:history="1">
              <w:r w:rsidR="004E2F40" w:rsidRPr="000C1A2A">
                <w:rPr>
                  <w:rStyle w:val="Hypertextovprepojenie"/>
                  <w:rFonts w:ascii="Arial" w:hAnsi="Arial" w:cs="Arial"/>
                  <w:sz w:val="16"/>
                  <w:szCs w:val="16"/>
                </w:rPr>
                <w:t>http://www.uvo.gov.sk/informacny-servis/skolenia-uradu/skolenia-uradu-4a3.html</w:t>
              </w:r>
            </w:hyperlink>
          </w:p>
          <w:p w:rsidR="004E2F40" w:rsidRPr="000C1A2A" w:rsidRDefault="004E2F40" w:rsidP="003F515B">
            <w:pPr>
              <w:jc w:val="both"/>
              <w:rPr>
                <w:rFonts w:ascii="Arial" w:hAnsi="Arial" w:cs="Arial"/>
                <w:sz w:val="16"/>
                <w:szCs w:val="16"/>
              </w:rPr>
            </w:pPr>
          </w:p>
          <w:p w:rsidR="004E2F40" w:rsidRPr="000C1A2A" w:rsidDel="00111429" w:rsidRDefault="004E2F40" w:rsidP="003F515B">
            <w:pPr>
              <w:jc w:val="both"/>
              <w:rPr>
                <w:rFonts w:ascii="Arial" w:hAnsi="Arial" w:cs="Arial"/>
                <w:i/>
                <w:sz w:val="16"/>
                <w:szCs w:val="16"/>
              </w:rPr>
            </w:pPr>
            <w:r w:rsidRPr="000C1A2A">
              <w:rPr>
                <w:rFonts w:ascii="Arial" w:hAnsi="Arial" w:cs="Arial"/>
                <w:sz w:val="16"/>
                <w:szCs w:val="16"/>
              </w:rPr>
              <w:t xml:space="preserve">21.12.2016 zaslaný oficiálny odpočet prostredníctvom modlu SFC. </w:t>
            </w:r>
            <w:r w:rsidR="00B45A45" w:rsidRPr="00B45A45">
              <w:rPr>
                <w:rFonts w:ascii="Arial" w:hAnsi="Arial" w:cs="Arial"/>
                <w:sz w:val="16"/>
                <w:szCs w:val="16"/>
              </w:rPr>
              <w:t xml:space="preserve">Splnenie všeobecnej EAK 4 </w:t>
            </w:r>
            <w:r w:rsidR="00B45A45">
              <w:rPr>
                <w:rFonts w:ascii="Arial" w:hAnsi="Arial" w:cs="Arial"/>
                <w:sz w:val="16"/>
                <w:szCs w:val="16"/>
              </w:rPr>
              <w:t xml:space="preserve">bolo potvrdené EK </w:t>
            </w:r>
            <w:r w:rsidR="00B45A45" w:rsidRPr="00B45A45">
              <w:rPr>
                <w:rFonts w:ascii="Arial" w:hAnsi="Arial" w:cs="Arial"/>
                <w:sz w:val="16"/>
                <w:szCs w:val="16"/>
              </w:rPr>
              <w:t>dňa 9.3.2017.</w:t>
            </w:r>
          </w:p>
        </w:tc>
      </w:tr>
      <w:tr w:rsidR="004E2F40" w:rsidRPr="000C1A2A" w:rsidTr="002C20AD">
        <w:tc>
          <w:tcPr>
            <w:tcW w:w="513" w:type="pct"/>
            <w:shd w:val="clear" w:color="auto" w:fill="FFFFFF" w:themeFill="background1"/>
          </w:tcPr>
          <w:p w:rsidR="004E2F40" w:rsidRPr="000C1A2A" w:rsidRDefault="004E2F40" w:rsidP="003F515B">
            <w:pPr>
              <w:jc w:val="both"/>
              <w:rPr>
                <w:rFonts w:ascii="Arial" w:hAnsi="Arial" w:cs="Arial"/>
                <w:b/>
                <w:sz w:val="16"/>
                <w:szCs w:val="16"/>
              </w:rPr>
            </w:pPr>
            <w:r w:rsidRPr="000C1A2A">
              <w:rPr>
                <w:rFonts w:ascii="Arial" w:hAnsi="Arial" w:cs="Arial"/>
                <w:b/>
                <w:sz w:val="16"/>
                <w:szCs w:val="16"/>
              </w:rPr>
              <w:lastRenderedPageBreak/>
              <w:t>5. Štátna pomoc</w:t>
            </w:r>
          </w:p>
          <w:p w:rsidR="004E2F40" w:rsidRPr="000C1A2A" w:rsidRDefault="004E2F40" w:rsidP="003F515B">
            <w:pPr>
              <w:jc w:val="both"/>
              <w:rPr>
                <w:rFonts w:ascii="Arial" w:hAnsi="Arial" w:cs="Arial"/>
                <w:sz w:val="16"/>
                <w:szCs w:val="16"/>
              </w:rPr>
            </w:pPr>
          </w:p>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Existencia pravidiel na efektívne uplatňovanie práva Únie o štátnej pomoci v oblasti EŠIF</w:t>
            </w:r>
          </w:p>
        </w:tc>
        <w:tc>
          <w:tcPr>
            <w:tcW w:w="614"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Opatrenia na zabezpečenie účinného uplatňovania pravidiel Únie o štátnej pomoci.</w:t>
            </w:r>
          </w:p>
        </w:tc>
        <w:tc>
          <w:tcPr>
            <w:tcW w:w="792" w:type="pct"/>
            <w:gridSpan w:val="2"/>
            <w:shd w:val="clear" w:color="auto" w:fill="FFFFFF" w:themeFill="background1"/>
            <w:vAlign w:val="center"/>
          </w:tcPr>
          <w:p w:rsidR="004E2F40" w:rsidRPr="000C1A2A" w:rsidRDefault="004E2F40" w:rsidP="003F515B">
            <w:pPr>
              <w:jc w:val="both"/>
              <w:rPr>
                <w:rFonts w:ascii="Arial" w:hAnsi="Arial" w:cs="Arial"/>
                <w:sz w:val="16"/>
                <w:szCs w:val="16"/>
                <w:lang w:eastAsia="cs-CZ"/>
              </w:rPr>
            </w:pPr>
            <w:r w:rsidRPr="000C1A2A">
              <w:rPr>
                <w:rFonts w:ascii="Arial" w:hAnsi="Arial" w:cs="Arial"/>
                <w:sz w:val="16"/>
                <w:szCs w:val="16"/>
                <w:lang w:eastAsia="cs-CZ"/>
              </w:rPr>
              <w:t>Novela zákona č. 231/1999 Z. z. o štátnej pomoci v znení neskorších predpisov s cieľom:</w:t>
            </w:r>
          </w:p>
          <w:p w:rsidR="004E2F40" w:rsidRPr="000C1A2A" w:rsidRDefault="004E2F40" w:rsidP="00D967A3">
            <w:pPr>
              <w:pStyle w:val="Odsekzoznamu"/>
              <w:numPr>
                <w:ilvl w:val="0"/>
                <w:numId w:val="14"/>
              </w:numPr>
              <w:ind w:left="238" w:hanging="238"/>
              <w:jc w:val="both"/>
              <w:rPr>
                <w:rFonts w:ascii="Arial" w:hAnsi="Arial" w:cs="Arial"/>
                <w:sz w:val="16"/>
                <w:szCs w:val="16"/>
                <w:lang w:eastAsia="cs-CZ"/>
              </w:rPr>
            </w:pPr>
            <w:r w:rsidRPr="000C1A2A">
              <w:rPr>
                <w:rFonts w:ascii="Arial" w:hAnsi="Arial" w:cs="Arial"/>
                <w:sz w:val="16"/>
                <w:szCs w:val="16"/>
                <w:lang w:eastAsia="cs-CZ"/>
              </w:rPr>
              <w:t>posilnenia úlohy koordinátora štátnej pomoci tak, aby jeho stanoviská a pozície boli záväzné a každý poskytovateľ štátnej pomoci pred jej poskytnutím musel predložiť koordinátorovi štátnej pomoci žiadosť o poskytnutie pomoci (na základe uznesenia vlády SR č. 156 z 9. 4. 2014 stanoviská a pozície koordinátora štátnej pomoci sú už záväzné pre všetky RO a SORO),</w:t>
            </w:r>
          </w:p>
          <w:p w:rsidR="004E2F40" w:rsidRPr="000C1A2A" w:rsidRDefault="004E2F40" w:rsidP="00D967A3">
            <w:pPr>
              <w:pStyle w:val="Odsekzoznamu"/>
              <w:numPr>
                <w:ilvl w:val="0"/>
                <w:numId w:val="14"/>
              </w:numPr>
              <w:ind w:left="238" w:hanging="238"/>
              <w:jc w:val="both"/>
              <w:rPr>
                <w:rFonts w:ascii="Arial" w:hAnsi="Arial" w:cs="Arial"/>
                <w:sz w:val="16"/>
                <w:szCs w:val="16"/>
                <w:lang w:eastAsia="cs-CZ"/>
              </w:rPr>
            </w:pPr>
            <w:r w:rsidRPr="000C1A2A">
              <w:rPr>
                <w:rFonts w:ascii="Arial" w:hAnsi="Arial" w:cs="Arial"/>
                <w:sz w:val="16"/>
                <w:szCs w:val="16"/>
                <w:lang w:eastAsia="cs-CZ"/>
              </w:rPr>
              <w:t>vytvorenia právneho rámca pre zriadenie centrálneho IT registra pre štátnu pomoc, ktorý by mal zahŕňať aj individuálnu pomoc a pomoc podliehajúcu všeobecnej skupinovej výnimke,</w:t>
            </w:r>
          </w:p>
          <w:p w:rsidR="004E2F40" w:rsidRPr="000C1A2A" w:rsidRDefault="004E2F40" w:rsidP="00D967A3">
            <w:pPr>
              <w:pStyle w:val="Odsekzoznamu"/>
              <w:numPr>
                <w:ilvl w:val="0"/>
                <w:numId w:val="14"/>
              </w:numPr>
              <w:ind w:left="238" w:hanging="238"/>
              <w:jc w:val="both"/>
              <w:rPr>
                <w:rFonts w:ascii="Arial" w:hAnsi="Arial" w:cs="Arial"/>
                <w:sz w:val="16"/>
                <w:szCs w:val="16"/>
                <w:lang w:eastAsia="cs-CZ"/>
              </w:rPr>
            </w:pPr>
            <w:r w:rsidRPr="000C1A2A">
              <w:rPr>
                <w:rFonts w:ascii="Arial" w:hAnsi="Arial" w:cs="Arial"/>
                <w:sz w:val="16"/>
                <w:szCs w:val="16"/>
                <w:lang w:eastAsia="cs-CZ"/>
              </w:rPr>
              <w:t xml:space="preserve">zriadenia centrálneho IT registra pre štátnu pomoc v rozsahu a v štruktúre ako ich vymedzí nové nariadenie GBER a príslušné usmernenia Európskej </w:t>
            </w:r>
            <w:r w:rsidRPr="000C1A2A">
              <w:rPr>
                <w:rFonts w:ascii="Arial" w:hAnsi="Arial" w:cs="Arial"/>
                <w:sz w:val="16"/>
                <w:szCs w:val="16"/>
                <w:lang w:eastAsia="cs-CZ"/>
              </w:rPr>
              <w:lastRenderedPageBreak/>
              <w:t>komisie.</w:t>
            </w:r>
          </w:p>
        </w:tc>
        <w:tc>
          <w:tcPr>
            <w:tcW w:w="335"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lastRenderedPageBreak/>
              <w:t>31.12.2015</w:t>
            </w:r>
          </w:p>
        </w:tc>
        <w:tc>
          <w:tcPr>
            <w:tcW w:w="335"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MF SR</w:t>
            </w:r>
          </w:p>
        </w:tc>
        <w:tc>
          <w:tcPr>
            <w:tcW w:w="251"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áno</w:t>
            </w:r>
          </w:p>
        </w:tc>
        <w:tc>
          <w:tcPr>
            <w:tcW w:w="209" w:type="pct"/>
            <w:shd w:val="clear" w:color="auto" w:fill="FFFFFF" w:themeFill="background1"/>
          </w:tcPr>
          <w:p w:rsidR="004E2F40" w:rsidRPr="000C1A2A" w:rsidRDefault="004E2F40" w:rsidP="003F515B">
            <w:pPr>
              <w:snapToGrid w:val="0"/>
              <w:spacing w:after="200"/>
              <w:jc w:val="both"/>
              <w:rPr>
                <w:rFonts w:ascii="Arial" w:eastAsiaTheme="minorHAnsi" w:hAnsi="Arial" w:cs="Arial"/>
                <w:b/>
                <w:sz w:val="16"/>
                <w:szCs w:val="16"/>
                <w:lang w:eastAsia="en-US"/>
              </w:rPr>
            </w:pPr>
            <w:r w:rsidRPr="000C1A2A">
              <w:rPr>
                <w:rFonts w:ascii="Arial" w:hAnsi="Arial" w:cs="Arial"/>
                <w:sz w:val="16"/>
                <w:szCs w:val="16"/>
              </w:rPr>
              <w:t>áno</w:t>
            </w:r>
          </w:p>
        </w:tc>
        <w:tc>
          <w:tcPr>
            <w:tcW w:w="271" w:type="pct"/>
            <w:shd w:val="clear" w:color="auto" w:fill="FFFFFF" w:themeFill="background1"/>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FFFFFF" w:themeFill="background1"/>
            <w:vAlign w:val="center"/>
          </w:tcPr>
          <w:p w:rsidR="004E2F40" w:rsidRPr="000C1A2A" w:rsidRDefault="004E2F40" w:rsidP="003F515B">
            <w:pPr>
              <w:snapToGrid w:val="0"/>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Nový zákon o štátnej pomoci nadobudol účinnosť 1.1.2016. Obsahuje všetky požiadavky uvedené v akčnom pláne k ex </w:t>
            </w:r>
            <w:proofErr w:type="spellStart"/>
            <w:r w:rsidRPr="000C1A2A">
              <w:rPr>
                <w:rFonts w:ascii="Arial" w:eastAsiaTheme="minorHAnsi" w:hAnsi="Arial" w:cs="Arial"/>
                <w:sz w:val="16"/>
                <w:szCs w:val="16"/>
                <w:lang w:eastAsia="en-US"/>
              </w:rPr>
              <w:t>ante</w:t>
            </w:r>
            <w:proofErr w:type="spellEnd"/>
            <w:r w:rsidRPr="000C1A2A">
              <w:rPr>
                <w:rFonts w:ascii="Arial" w:eastAsiaTheme="minorHAnsi" w:hAnsi="Arial" w:cs="Arial"/>
                <w:sz w:val="16"/>
                <w:szCs w:val="16"/>
                <w:lang w:eastAsia="en-US"/>
              </w:rPr>
              <w:t xml:space="preserve"> </w:t>
            </w:r>
            <w:proofErr w:type="spellStart"/>
            <w:r w:rsidRPr="000C1A2A">
              <w:rPr>
                <w:rFonts w:ascii="Arial" w:eastAsiaTheme="minorHAnsi" w:hAnsi="Arial" w:cs="Arial"/>
                <w:sz w:val="16"/>
                <w:szCs w:val="16"/>
                <w:lang w:eastAsia="en-US"/>
              </w:rPr>
              <w:t>kondicionalite</w:t>
            </w:r>
            <w:proofErr w:type="spellEnd"/>
            <w:r w:rsidRPr="000C1A2A">
              <w:rPr>
                <w:rFonts w:ascii="Arial" w:eastAsiaTheme="minorHAnsi" w:hAnsi="Arial" w:cs="Arial"/>
                <w:sz w:val="16"/>
                <w:szCs w:val="16"/>
                <w:lang w:eastAsia="en-US"/>
              </w:rPr>
              <w:t xml:space="preserve"> Štátna pomoc. Poskytovatelia štátnej pomoci aj minimálnej pomoci sú povinní pred poskytnutím pomoci požiadať koordinátora pomoci o stanovisko k návrhu na poskytnutie pomoci ad hoc, resp. k návrhu schémy pomoci, pričom stanoviská koordinátora pomoci sú pre poskytovateľov záväzné. Bol vytvorený právny rámec pre zriadenie centrálneho registra, zároveň bol zriadený centrálny register (jeho funkcie plní Informačný systém pre evidenciu a monitorovanie pomoci – IS SEMP). V zákone o štátnej pomoci sú tiež definované lehoty na zaznamenávanie poskytnutej  štátnej pomoci aj minimálnej pomoci do centrálneho registra.</w:t>
            </w:r>
          </w:p>
          <w:p w:rsidR="004E2F40" w:rsidRPr="000C1A2A" w:rsidRDefault="00C635CD" w:rsidP="003F515B">
            <w:pPr>
              <w:snapToGrid w:val="0"/>
              <w:spacing w:after="200"/>
              <w:jc w:val="both"/>
              <w:rPr>
                <w:rFonts w:ascii="Arial" w:eastAsiaTheme="minorHAnsi" w:hAnsi="Arial" w:cs="Arial"/>
                <w:sz w:val="16"/>
                <w:szCs w:val="16"/>
                <w:lang w:eastAsia="en-US"/>
              </w:rPr>
            </w:pPr>
            <w:hyperlink r:id="rId36" w:history="1">
              <w:r w:rsidR="004E2F40" w:rsidRPr="000C1A2A">
                <w:rPr>
                  <w:rStyle w:val="Hypertextovprepojenie"/>
                  <w:rFonts w:ascii="Arial" w:eastAsiaTheme="majorEastAsia" w:hAnsi="Arial" w:cs="Arial"/>
                  <w:sz w:val="16"/>
                  <w:szCs w:val="16"/>
                </w:rPr>
                <w:t>http://www.statnapomoc.sk/wp-content/uploads/2015/12/Zakon-c-358-2015.pdf</w:t>
              </w:r>
            </w:hyperlink>
          </w:p>
        </w:tc>
      </w:tr>
      <w:tr w:rsidR="004E2F40" w:rsidRPr="000C1A2A" w:rsidTr="002C20AD">
        <w:tc>
          <w:tcPr>
            <w:tcW w:w="513"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 xml:space="preserve"> </w:t>
            </w:r>
          </w:p>
        </w:tc>
        <w:tc>
          <w:tcPr>
            <w:tcW w:w="614"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hAnsi="Arial" w:cs="Arial"/>
                <w:sz w:val="16"/>
                <w:szCs w:val="16"/>
              </w:rPr>
              <w:t>Opatrenia na zabezpečenie administratívnej kapacity na vykonávanie a uplatňovanie pravidiel Únie o štátnej pomoci.</w:t>
            </w:r>
          </w:p>
        </w:tc>
        <w:tc>
          <w:tcPr>
            <w:tcW w:w="792" w:type="pct"/>
            <w:gridSpan w:val="2"/>
            <w:shd w:val="clear" w:color="auto" w:fill="auto"/>
            <w:vAlign w:val="center"/>
          </w:tcPr>
          <w:p w:rsidR="004E2F40" w:rsidRPr="000C1A2A" w:rsidRDefault="004E2F40" w:rsidP="003F515B">
            <w:pPr>
              <w:jc w:val="both"/>
              <w:rPr>
                <w:rFonts w:ascii="Arial" w:hAnsi="Arial" w:cs="Arial"/>
                <w:sz w:val="16"/>
                <w:szCs w:val="16"/>
                <w:lang w:eastAsia="cs-CZ"/>
              </w:rPr>
            </w:pPr>
            <w:r w:rsidRPr="000C1A2A">
              <w:rPr>
                <w:rFonts w:ascii="Arial" w:hAnsi="Arial" w:cs="Arial"/>
                <w:sz w:val="16"/>
                <w:szCs w:val="16"/>
                <w:lang w:eastAsia="cs-CZ"/>
              </w:rPr>
              <w:t>Posilnenie administratívnej kapacity koordinátora štátnej pomoci o 10 až 15 miest (100 % až 150 % navýšenie).</w:t>
            </w: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hAnsi="Arial" w:cs="Arial"/>
                <w:sz w:val="16"/>
                <w:szCs w:val="16"/>
                <w:lang w:eastAsia="cs-CZ"/>
              </w:rPr>
              <w:t>V útvare koordinátora štátnej pomoci budú zabezpečované aj úlohy centra znalostí, ktoré poskytnú potrebné usmernenia v oblasti štátnej pomoci.</w:t>
            </w:r>
          </w:p>
        </w:tc>
        <w:tc>
          <w:tcPr>
            <w:tcW w:w="335"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Pôvodný termín 31.12.2014 následne posunutý do  30.6.2016</w:t>
            </w:r>
          </w:p>
        </w:tc>
        <w:tc>
          <w:tcPr>
            <w:tcW w:w="335"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MF SR, PMÚ SR</w:t>
            </w:r>
          </w:p>
        </w:tc>
        <w:tc>
          <w:tcPr>
            <w:tcW w:w="251" w:type="pct"/>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09"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271" w:type="pct"/>
            <w:shd w:val="clear" w:color="auto" w:fill="auto"/>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Kritérium bolo splnené k 1.6.2016 (počet zamestnancov koordinátora pomoci dosiahol 20, pričom v čase podpisu Partnerskej dohody SR na roky 2014 -2020 na odbore štátnej pomoci, ktorý plní funkcie koordinátora pomoci, pracovalo 10 zamestnancov).</w:t>
            </w:r>
          </w:p>
          <w:p w:rsidR="004E2F40" w:rsidRPr="000C1A2A" w:rsidRDefault="004E2F40" w:rsidP="003F515B">
            <w:pPr>
              <w:spacing w:after="200"/>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Ako centrum znalostí bolo v rámci odboru štátnej pomoc s účinnosťou od 1.1.2015 zriadené samostatné oddelenie informovanosti. </w:t>
            </w:r>
          </w:p>
        </w:tc>
      </w:tr>
      <w:tr w:rsidR="004E2F40" w:rsidRPr="000C1A2A" w:rsidTr="002C20AD">
        <w:tc>
          <w:tcPr>
            <w:tcW w:w="513" w:type="pct"/>
            <w:vMerge w:val="restart"/>
            <w:shd w:val="clear" w:color="auto" w:fill="auto"/>
          </w:tcPr>
          <w:p w:rsidR="004E2F40" w:rsidRPr="000C1A2A" w:rsidRDefault="004E2F40" w:rsidP="003F515B">
            <w:pPr>
              <w:jc w:val="both"/>
              <w:rPr>
                <w:rFonts w:ascii="Arial" w:hAnsi="Arial" w:cs="Arial"/>
                <w:b/>
                <w:sz w:val="16"/>
                <w:szCs w:val="16"/>
              </w:rPr>
            </w:pPr>
            <w:r w:rsidRPr="000C1A2A">
              <w:rPr>
                <w:rFonts w:ascii="Arial" w:hAnsi="Arial" w:cs="Arial"/>
                <w:b/>
                <w:sz w:val="16"/>
                <w:szCs w:val="16"/>
              </w:rPr>
              <w:t xml:space="preserve">6. EIA /SEA  </w:t>
            </w: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r w:rsidRPr="000C1A2A">
              <w:rPr>
                <w:rFonts w:ascii="Arial" w:hAnsi="Arial" w:cs="Arial"/>
                <w:sz w:val="16"/>
                <w:szCs w:val="16"/>
              </w:rPr>
              <w:t>Existencia pravidiel na efektívne uplatňovanie právnych predpisov Únie v oblasti životného prostredia týkajúcich sa EIA a SEA</w:t>
            </w:r>
          </w:p>
        </w:tc>
        <w:tc>
          <w:tcPr>
            <w:tcW w:w="614" w:type="pct"/>
            <w:vMerge w:val="restar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Opatrenia na zabezpečenie účinného uplatňovania smernice Európskeho parlamentu a Rady 2011/92/EÚ ( 2 ) (EIA) a smernice Európskeho parlamentu a Rady 2001/42/ES ( 3 ) (SEA)</w:t>
            </w:r>
          </w:p>
        </w:tc>
        <w:tc>
          <w:tcPr>
            <w:tcW w:w="78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Metodické usmernenie postupu príslušných orgánov pre posudzovanie vplyvov v „prechodnom“ období (do schválenia a nadobudnutia účinnosti príslušných legislatívnych úprav)</w:t>
            </w:r>
          </w:p>
        </w:tc>
        <w:tc>
          <w:tcPr>
            <w:tcW w:w="342" w:type="pct"/>
            <w:gridSpan w:val="2"/>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30. 9. 2014, následne termín posunutý do 31.12.2016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MŽP SR v spolupráci s CKO a dotknutými orgánmi štátnej správy</w:t>
            </w:r>
          </w:p>
          <w:p w:rsidR="004E2F40" w:rsidRPr="000C1A2A" w:rsidRDefault="004E2F40" w:rsidP="003F515B">
            <w:pPr>
              <w:jc w:val="both"/>
              <w:rPr>
                <w:rFonts w:ascii="Arial" w:hAnsi="Arial" w:cs="Arial"/>
                <w:sz w:val="16"/>
                <w:szCs w:val="16"/>
              </w:rPr>
            </w:pP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Metodické usmernenie (písomná forma pre príslušné orgány štátnej správy v oblasti posudzovania vplyvov na životné prostredie obsahujúca správne a dôsledné využívanie výberových kritérií pre zisťovacie konanie, ako aj dôsledný postup pri odôvodnení rozhodnutí zo zisťovacieho konania, písomná forma pre povoľujúce orgány  ako sa zverejní upovedomenie o začatí povoľovacieho konania, z ktorého bude jednoznačne vyplývať právo k prístupu k úplnej žiadosti o povolenie) bolo zverejnené na stránke </w:t>
            </w:r>
            <w:r w:rsidRPr="000C1A2A">
              <w:rPr>
                <w:rFonts w:ascii="Arial" w:hAnsi="Arial" w:cs="Arial"/>
                <w:sz w:val="16"/>
                <w:szCs w:val="16"/>
                <w:u w:val="single"/>
              </w:rPr>
              <w:t>http://www.enviroportal.sk/sk/eia</w:t>
            </w:r>
            <w:r w:rsidRPr="000C1A2A">
              <w:rPr>
                <w:rFonts w:ascii="Arial" w:hAnsi="Arial" w:cs="Arial"/>
                <w:sz w:val="16"/>
                <w:szCs w:val="16"/>
              </w:rPr>
              <w:t xml:space="preserve">.  </w:t>
            </w:r>
            <w:r w:rsidRPr="000C1A2A">
              <w:rPr>
                <w:rFonts w:ascii="Arial" w:hAnsi="Arial" w:cs="Arial"/>
                <w:sz w:val="16"/>
                <w:szCs w:val="16"/>
              </w:rPr>
              <w:br/>
              <w:t xml:space="preserve">EK potvrdila splnenie predmetného kritéria v rámci ex </w:t>
            </w:r>
            <w:proofErr w:type="spellStart"/>
            <w:r w:rsidRPr="000C1A2A">
              <w:rPr>
                <w:rFonts w:ascii="Arial" w:hAnsi="Arial" w:cs="Arial"/>
                <w:sz w:val="16"/>
                <w:szCs w:val="16"/>
              </w:rPr>
              <w:t>ante</w:t>
            </w:r>
            <w:proofErr w:type="spellEnd"/>
            <w:r w:rsidRPr="000C1A2A">
              <w:rPr>
                <w:rFonts w:ascii="Arial" w:hAnsi="Arial" w:cs="Arial"/>
                <w:sz w:val="16"/>
                <w:szCs w:val="16"/>
              </w:rPr>
              <w:t xml:space="preserve"> </w:t>
            </w:r>
            <w:proofErr w:type="spellStart"/>
            <w:r w:rsidRPr="000C1A2A">
              <w:rPr>
                <w:rFonts w:ascii="Arial" w:hAnsi="Arial" w:cs="Arial"/>
                <w:sz w:val="16"/>
                <w:szCs w:val="16"/>
              </w:rPr>
              <w:t>kondicionality</w:t>
            </w:r>
            <w:proofErr w:type="spellEnd"/>
            <w:r w:rsidRPr="000C1A2A">
              <w:rPr>
                <w:rFonts w:ascii="Arial" w:hAnsi="Arial" w:cs="Arial"/>
                <w:sz w:val="16"/>
                <w:szCs w:val="16"/>
              </w:rPr>
              <w:t xml:space="preserve"> „EIA/SEA“, avšak následne v rámci svojho oficiálneho stanoviska (list č. </w:t>
            </w:r>
            <w:proofErr w:type="spellStart"/>
            <w:r w:rsidRPr="000C1A2A">
              <w:rPr>
                <w:rFonts w:ascii="Arial" w:hAnsi="Arial" w:cs="Arial"/>
                <w:sz w:val="16"/>
                <w:szCs w:val="16"/>
              </w:rPr>
              <w:t>Ref</w:t>
            </w:r>
            <w:proofErr w:type="spellEnd"/>
            <w:r w:rsidRPr="000C1A2A">
              <w:rPr>
                <w:rFonts w:ascii="Arial" w:hAnsi="Arial" w:cs="Arial"/>
                <w:sz w:val="16"/>
                <w:szCs w:val="16"/>
              </w:rPr>
              <w:t xml:space="preserve">. Ares(2016)2593528 zo dňa </w:t>
            </w:r>
            <w:r w:rsidRPr="000C1A2A">
              <w:rPr>
                <w:rFonts w:ascii="Arial" w:hAnsi="Arial" w:cs="Arial"/>
                <w:sz w:val="16"/>
                <w:szCs w:val="16"/>
              </w:rPr>
              <w:br/>
              <w:t xml:space="preserve">3. 6. 2016) skonštatovala, že splnenie všeobecnej EAK č. 6 EIA/SEA nie je možné zatiaľ potvrdiť. EK v rámci predmetného stanoviska už vzala do úvahy novelizáciu zákona o posudzovaní vplyvov na životné prostredie vykonanú zákonom č. 314/2014 </w:t>
            </w:r>
            <w:proofErr w:type="spellStart"/>
            <w:r w:rsidRPr="000C1A2A">
              <w:rPr>
                <w:rFonts w:ascii="Arial" w:hAnsi="Arial" w:cs="Arial"/>
                <w:sz w:val="16"/>
                <w:szCs w:val="16"/>
              </w:rPr>
              <w:t>Z.z</w:t>
            </w:r>
            <w:proofErr w:type="spellEnd"/>
            <w:r w:rsidRPr="000C1A2A">
              <w:rPr>
                <w:rFonts w:ascii="Arial" w:hAnsi="Arial" w:cs="Arial"/>
                <w:sz w:val="16"/>
                <w:szCs w:val="16"/>
              </w:rPr>
              <w:t xml:space="preserve">., ktorý nadobudol účinnosť  1. 1. 2015. Keďže aj v rámci uvedenej novely bol identifikovaný pretrvávajúci transpozičný deficit vo vzťahu k niektorým prvkom EIA smernice, EK podmienila splnenie EAK EIA/SEA vykonaním ďalších úprav legislatívy SR v oblasti posudzovania vplyvov na životné prostredie.    </w:t>
            </w: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Návrh novely zákona č. 24/2006 Z. z. o posudzovaní vplyvov na životné prostredie v znení ďalších zmien a doplnkov (Zákon o EIA) bol predložený na rokovanie vlády SR a schválený uznesením č. 316 zo dňa 17.8.2016. Návrh zákona bol dňa 12. 9. 2016 prerokovaný NR SR v 1. čítaní. novelu Zákona o EIA, ktorá bola dňa 9. 11. 2016 podpísaná prezidentom SR a nadobúda účinnosť od 1. 1. 2017.  </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vMerge/>
            <w:shd w:val="clear" w:color="auto" w:fill="auto"/>
          </w:tcPr>
          <w:p w:rsidR="004E2F40" w:rsidRPr="000C1A2A" w:rsidRDefault="004E2F40" w:rsidP="003F515B">
            <w:pPr>
              <w:jc w:val="both"/>
              <w:rPr>
                <w:rFonts w:ascii="Arial" w:hAnsi="Arial" w:cs="Arial"/>
                <w:sz w:val="16"/>
                <w:szCs w:val="16"/>
              </w:rPr>
            </w:pPr>
          </w:p>
        </w:tc>
        <w:tc>
          <w:tcPr>
            <w:tcW w:w="78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Novelizácia zákona č. 24/2006 Z. z. o posudzovaní vplyvov na životné prostredie a o zmene a doplnení niektorých zákonov v znení neskorších predpisov</w:t>
            </w:r>
          </w:p>
        </w:tc>
        <w:tc>
          <w:tcPr>
            <w:tcW w:w="342" w:type="pct"/>
            <w:gridSpan w:val="2"/>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1. 12. 2014, následne termín posunutý do </w:t>
            </w:r>
            <w:r w:rsidRPr="000C1A2A">
              <w:rPr>
                <w:rFonts w:ascii="Arial" w:hAnsi="Arial" w:cs="Arial"/>
                <w:sz w:val="16"/>
                <w:szCs w:val="16"/>
              </w:rPr>
              <w:br/>
              <w:t>31. 12. 2016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MŽP SR</w:t>
            </w:r>
            <w:r w:rsidRPr="000C1A2A">
              <w:rPr>
                <w:rFonts w:ascii="Arial" w:hAnsi="Arial" w:cs="Arial"/>
                <w:sz w:val="16"/>
                <w:szCs w:val="16"/>
              </w:rPr>
              <w:br/>
              <w:t>v spolupráci s </w:t>
            </w:r>
            <w:proofErr w:type="spellStart"/>
            <w:r w:rsidRPr="000C1A2A">
              <w:rPr>
                <w:rFonts w:ascii="Arial" w:hAnsi="Arial" w:cs="Arial"/>
                <w:sz w:val="16"/>
                <w:szCs w:val="16"/>
              </w:rPr>
              <w:t>MZVaEZ</w:t>
            </w:r>
            <w:proofErr w:type="spellEnd"/>
            <w:r w:rsidRPr="000C1A2A">
              <w:rPr>
                <w:rFonts w:ascii="Arial" w:hAnsi="Arial" w:cs="Arial"/>
                <w:sz w:val="16"/>
                <w:szCs w:val="16"/>
              </w:rPr>
              <w:t xml:space="preserve"> SR</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EK potvrdila splnenie predmetného kritéria v rámci ex </w:t>
            </w:r>
            <w:proofErr w:type="spellStart"/>
            <w:r w:rsidRPr="000C1A2A">
              <w:rPr>
                <w:rFonts w:ascii="Arial" w:hAnsi="Arial" w:cs="Arial"/>
                <w:sz w:val="16"/>
                <w:szCs w:val="16"/>
              </w:rPr>
              <w:t>ante</w:t>
            </w:r>
            <w:proofErr w:type="spellEnd"/>
            <w:r w:rsidRPr="000C1A2A">
              <w:rPr>
                <w:rFonts w:ascii="Arial" w:hAnsi="Arial" w:cs="Arial"/>
                <w:sz w:val="16"/>
                <w:szCs w:val="16"/>
              </w:rPr>
              <w:t xml:space="preserve"> </w:t>
            </w:r>
            <w:proofErr w:type="spellStart"/>
            <w:r w:rsidRPr="000C1A2A">
              <w:rPr>
                <w:rFonts w:ascii="Arial" w:hAnsi="Arial" w:cs="Arial"/>
                <w:sz w:val="16"/>
                <w:szCs w:val="16"/>
              </w:rPr>
              <w:t>kondicionality</w:t>
            </w:r>
            <w:proofErr w:type="spellEnd"/>
            <w:r w:rsidRPr="000C1A2A">
              <w:rPr>
                <w:rFonts w:ascii="Arial" w:hAnsi="Arial" w:cs="Arial"/>
                <w:sz w:val="16"/>
                <w:szCs w:val="16"/>
              </w:rPr>
              <w:t xml:space="preserve"> „EIA/SEA“, avšak následne v rámci svojho oficiálneho stanoviska (list č. </w:t>
            </w:r>
            <w:proofErr w:type="spellStart"/>
            <w:r w:rsidRPr="000C1A2A">
              <w:rPr>
                <w:rFonts w:ascii="Arial" w:hAnsi="Arial" w:cs="Arial"/>
                <w:sz w:val="16"/>
                <w:szCs w:val="16"/>
              </w:rPr>
              <w:t>Ref</w:t>
            </w:r>
            <w:proofErr w:type="spellEnd"/>
            <w:r w:rsidRPr="000C1A2A">
              <w:rPr>
                <w:rFonts w:ascii="Arial" w:hAnsi="Arial" w:cs="Arial"/>
                <w:sz w:val="16"/>
                <w:szCs w:val="16"/>
              </w:rPr>
              <w:t xml:space="preserve">. Ares(2016)2593528 zo dňa </w:t>
            </w:r>
            <w:r w:rsidRPr="000C1A2A">
              <w:rPr>
                <w:rFonts w:ascii="Arial" w:hAnsi="Arial" w:cs="Arial"/>
                <w:sz w:val="16"/>
                <w:szCs w:val="16"/>
              </w:rPr>
              <w:br/>
              <w:t xml:space="preserve">3. 6. 2016) skonštatovala, že splnenie všeobecnej EAK č. 6 EIA/SEA nie je možné zatiaľ potvrdiť. EK v rámci predmetného stanoviska už vzala do úvahy novelizáciu zákona o posudzovaní vplyvov na životné prostredie vykonanú zákonom č. 314/2014 </w:t>
            </w:r>
            <w:proofErr w:type="spellStart"/>
            <w:r w:rsidRPr="000C1A2A">
              <w:rPr>
                <w:rFonts w:ascii="Arial" w:hAnsi="Arial" w:cs="Arial"/>
                <w:sz w:val="16"/>
                <w:szCs w:val="16"/>
              </w:rPr>
              <w:t>Z.z</w:t>
            </w:r>
            <w:proofErr w:type="spellEnd"/>
            <w:r w:rsidRPr="000C1A2A">
              <w:rPr>
                <w:rFonts w:ascii="Arial" w:hAnsi="Arial" w:cs="Arial"/>
                <w:sz w:val="16"/>
                <w:szCs w:val="16"/>
              </w:rPr>
              <w:t xml:space="preserve">., ktorý nadobudol účinnosť  1. 1. 2015. Keďže aj v rámci uvedenej novely bol identifikovaný pretrvávajúci transpozičný deficit vo vzťahu </w:t>
            </w:r>
            <w:r w:rsidRPr="000C1A2A">
              <w:rPr>
                <w:rFonts w:ascii="Arial" w:hAnsi="Arial" w:cs="Arial"/>
                <w:sz w:val="16"/>
                <w:szCs w:val="16"/>
              </w:rPr>
              <w:br/>
              <w:t xml:space="preserve">k niektorým prvkom EIA smernice do slovenskej legislatívy, EK </w:t>
            </w:r>
            <w:r w:rsidRPr="000C1A2A">
              <w:rPr>
                <w:rFonts w:ascii="Arial" w:hAnsi="Arial" w:cs="Arial"/>
                <w:sz w:val="16"/>
                <w:szCs w:val="16"/>
              </w:rPr>
              <w:lastRenderedPageBreak/>
              <w:t xml:space="preserve">podmienila splnenie EAK EIA/SEA vykonaním ďalších úprav legislatívy SR v oblasti posudzovania vplyvov na životné prostredie do konca roka 2016. </w:t>
            </w: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Stanovisko MŽP SR, v ktorom sú niektoré výhrady EK vysvetlené a </w:t>
            </w:r>
            <w:r w:rsidRPr="000C1A2A">
              <w:rPr>
                <w:rFonts w:ascii="Arial" w:hAnsi="Arial" w:cs="Arial"/>
                <w:sz w:val="16"/>
                <w:szCs w:val="16"/>
              </w:rPr>
              <w:br/>
              <w:t xml:space="preserve">v ktorom sa zároveň deklaruje, že niektoré výhrady EK boli zohľadnené a zapracované do návrhu novely zákona č. 24/2006 Z. z. o posudzovaní vplyvov na životné prostredie v znení ďalších zmien a doplnkov (Zákon o EIA), bolo postúpené EK 21. 7. 2016. </w:t>
            </w: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Návrh Zákona o EIA bol predložený na rokovanie vlády SR a schválený uznesením č. 316 zo dňa 17.8.2016. Návrh zákona bol dňa 12. 9. 2016 prerokovaný NR SR v 1. čítaní. Dňa 2. 10. 2016 bol Ministerstvom zahraničných vecí a európskych záležitostí Slovenskej republiky predložený EK dokument preukazujúci vyriešenie </w:t>
            </w:r>
            <w:proofErr w:type="spellStart"/>
            <w:r w:rsidRPr="000C1A2A">
              <w:rPr>
                <w:rFonts w:ascii="Arial" w:hAnsi="Arial" w:cs="Arial"/>
                <w:sz w:val="16"/>
                <w:szCs w:val="16"/>
              </w:rPr>
              <w:t>infringementu</w:t>
            </w:r>
            <w:proofErr w:type="spellEnd"/>
            <w:r w:rsidRPr="000C1A2A">
              <w:rPr>
                <w:rFonts w:ascii="Arial" w:hAnsi="Arial" w:cs="Arial"/>
                <w:sz w:val="16"/>
                <w:szCs w:val="16"/>
              </w:rPr>
              <w:t xml:space="preserve"> (prípad 2013/2034).</w:t>
            </w: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S cieľom informovania EK o aktuálnom stave legislatívneho procesu novely Zákona o EIA, MŽP SR dňa 16. 11. 2016 zaslalo prostredníctvom systému SFC2014 novelu Zákona o EIA, ktorá bola dňa 9. 11. 2016 podpísaná prezidentom SR a nadobúda účinnosť od </w:t>
            </w:r>
            <w:r w:rsidRPr="000C1A2A">
              <w:rPr>
                <w:rFonts w:ascii="Arial" w:hAnsi="Arial" w:cs="Arial"/>
                <w:sz w:val="16"/>
                <w:szCs w:val="16"/>
              </w:rPr>
              <w:br/>
              <w:t xml:space="preserve">1. 1. 2017.  </w:t>
            </w:r>
          </w:p>
          <w:p w:rsidR="004E2F40" w:rsidRPr="000C1A2A" w:rsidRDefault="004E2F40" w:rsidP="003F515B">
            <w:pPr>
              <w:jc w:val="both"/>
              <w:rPr>
                <w:rFonts w:ascii="Arial" w:hAnsi="Arial" w:cs="Arial"/>
                <w:sz w:val="16"/>
                <w:szCs w:val="16"/>
              </w:rPr>
            </w:pPr>
            <w:r w:rsidRPr="000C1A2A">
              <w:rPr>
                <w:rFonts w:ascii="Arial" w:hAnsi="Arial" w:cs="Arial"/>
                <w:sz w:val="16"/>
                <w:szCs w:val="16"/>
              </w:rPr>
              <w:t>EK potvrdila splnenie predmetnej EAK listom dňa 3. 2. 2017.</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vMerge/>
            <w:shd w:val="clear" w:color="auto" w:fill="auto"/>
          </w:tcPr>
          <w:p w:rsidR="004E2F40" w:rsidRPr="000C1A2A" w:rsidRDefault="004E2F40" w:rsidP="003F515B">
            <w:pPr>
              <w:jc w:val="both"/>
              <w:rPr>
                <w:rFonts w:ascii="Arial" w:hAnsi="Arial" w:cs="Arial"/>
                <w:sz w:val="16"/>
                <w:szCs w:val="16"/>
              </w:rPr>
            </w:pPr>
          </w:p>
        </w:tc>
        <w:tc>
          <w:tcPr>
            <w:tcW w:w="78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Zavedenie opatrení na podporu uplatňovania smernice EIA v rámci konania o žiadostiach, v rámci opatrení týkajúcich sa preskúmania súladu predloženého projektu s predmetom posudzovania a zabezpečenie výdavkov na administratívne kapacity pre koordináciu výkonu uvedených činností </w:t>
            </w:r>
          </w:p>
        </w:tc>
        <w:tc>
          <w:tcPr>
            <w:tcW w:w="342" w:type="pct"/>
            <w:gridSpan w:val="2"/>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30. 12. 2014</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MŽP SR v spolupráci s CKO</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vAlign w:val="center"/>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V súvislosti s potrebou zabezpečenia overenia podmienky poskytnutia príspevku „Oprávnenosť z hľadiska preukázania súladu </w:t>
            </w:r>
            <w:r w:rsidRPr="000C1A2A">
              <w:rPr>
                <w:rFonts w:ascii="Arial" w:hAnsi="Arial" w:cs="Arial"/>
                <w:sz w:val="16"/>
                <w:szCs w:val="16"/>
              </w:rPr>
              <w:br/>
              <w:t>s požiadavkami v oblasti posudzovania vplyvov navrhovanej činnosti na životné prostredie“  v zmysle Systému riadenia EŠIF požiadal RO pre OP KŽP CKO o doplnenie príslušných ustanovení Systému riadenia EŠIF tak, aby pri overovaní tejto podmienky riadiace orgány v prípade potreby spolupracovali s MŽP SR (vecne príslušným útvarom, do pôsobnosti ktorého spadá problematika posudzovania vplyvov na životné prostredie) ako koordinátorom EIA pre EŠIF. Uvedená pripomienka bola zo strany CKO zapracovaná 20.11.2014.</w:t>
            </w:r>
          </w:p>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Úloha koordinátora EIA bola zadefinovaná v Systéme riadenia EŠIF, vo verzii 4, účinnej od 21. 9. 2016. Uznesením vlády SR č. 316/2016 k návrhu novely zákona EIA bolo zároveň schválené navýšenie počtu zamestnancov kapitoly Ministerstva životného prostredia SR o </w:t>
            </w:r>
            <w:r w:rsidRPr="000C1A2A">
              <w:rPr>
                <w:rFonts w:ascii="Arial" w:hAnsi="Arial" w:cs="Arial"/>
                <w:sz w:val="16"/>
                <w:szCs w:val="16"/>
              </w:rPr>
              <w:br/>
              <w:t>15 štátnozamestnaneckých miest  za účelom zabezpečenia činností koordinátora EIA v súvislosti s implementáciou EŠIF a splnenia všeobecnej EAK v oblasti EIA/SEA. Výdavky budú zabezpečené v rámci OP TP.</w:t>
            </w:r>
          </w:p>
        </w:tc>
      </w:tr>
      <w:tr w:rsidR="004E2F40" w:rsidRPr="000C1A2A" w:rsidTr="002C20AD">
        <w:tc>
          <w:tcPr>
            <w:tcW w:w="513" w:type="pct"/>
            <w:vMerge/>
            <w:shd w:val="clear" w:color="auto" w:fill="auto"/>
          </w:tcPr>
          <w:p w:rsidR="004E2F40" w:rsidRPr="000C1A2A" w:rsidRDefault="004E2F40" w:rsidP="003F515B">
            <w:pPr>
              <w:jc w:val="both"/>
              <w:rPr>
                <w:rFonts w:ascii="Arial" w:hAnsi="Arial" w:cs="Arial"/>
                <w:sz w:val="16"/>
                <w:szCs w:val="16"/>
              </w:rPr>
            </w:pP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Opatrenia v oblasti odbornej prípravy a informovania zamestnancov zapojených do vykonávania smerníc EIA a SEA</w:t>
            </w:r>
          </w:p>
        </w:tc>
        <w:tc>
          <w:tcPr>
            <w:tcW w:w="78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Vykonanie školení reflektujúcich na príslušné legislatívne úpravy.</w:t>
            </w:r>
          </w:p>
        </w:tc>
        <w:tc>
          <w:tcPr>
            <w:tcW w:w="342" w:type="pct"/>
            <w:gridSpan w:val="2"/>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31. 12. 2014, následne termín posunutý do </w:t>
            </w:r>
            <w:r w:rsidRPr="000C1A2A">
              <w:rPr>
                <w:rFonts w:ascii="Arial" w:hAnsi="Arial" w:cs="Arial"/>
                <w:sz w:val="16"/>
                <w:szCs w:val="16"/>
              </w:rPr>
              <w:br/>
              <w:t xml:space="preserve">31. 12. 2015 </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MŽP SR</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hAnsi="Arial" w:cs="Arial"/>
                <w:sz w:val="16"/>
                <w:szCs w:val="16"/>
              </w:rPr>
            </w:pPr>
            <w:r w:rsidRPr="000C1A2A">
              <w:rPr>
                <w:rFonts w:ascii="Arial" w:eastAsiaTheme="minorHAnsi" w:hAnsi="Arial" w:cs="Arial"/>
                <w:sz w:val="16"/>
                <w:szCs w:val="16"/>
                <w:lang w:eastAsia="en-US"/>
              </w:rPr>
              <w:t>N/A</w:t>
            </w:r>
          </w:p>
        </w:tc>
        <w:tc>
          <w:tcPr>
            <w:tcW w:w="1680"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Termín plnenia bol vzhľadom na účinnosť nového zákona o posudzovaní vplyvov na životné prostredie posunutý do konca roka 2015. Prostredníctvom školení vykonaných v priebehu roka 2015 bolo zabezpečené vyškolenie všetkých orgánov štátnej správy, ktoré plnia povinnosti na úseku posudzovania vplyvov na životné prostredie podľa nového zákona o posudzovaní vplyvov na životné prostredie (t.j. príslušné orgány), odborne spôsobilých osôb a zástupcov obecných úradov, ktoré v niektorých prípadoch plnia funkciu povoľujúcich orgánov. Tým bola zabezpečená odborná príprava a informovanie zamestnancov jednotlivých orgánov vykonávajúcich povinnosti v oblasti posudzovania vplyvov na životné prostredie podľa nového </w:t>
            </w:r>
            <w:r w:rsidRPr="000C1A2A">
              <w:rPr>
                <w:rFonts w:ascii="Arial" w:hAnsi="Arial" w:cs="Arial"/>
                <w:sz w:val="16"/>
                <w:szCs w:val="16"/>
              </w:rPr>
              <w:lastRenderedPageBreak/>
              <w:t xml:space="preserve">zákona. </w:t>
            </w:r>
          </w:p>
          <w:p w:rsidR="004E2F40" w:rsidRPr="000C1A2A" w:rsidDel="00111429" w:rsidRDefault="004E2F40" w:rsidP="003F515B">
            <w:pPr>
              <w:jc w:val="both"/>
              <w:rPr>
                <w:rFonts w:ascii="Arial" w:hAnsi="Arial" w:cs="Arial"/>
                <w:sz w:val="16"/>
                <w:szCs w:val="16"/>
              </w:rPr>
            </w:pPr>
            <w:r w:rsidRPr="000C1A2A">
              <w:rPr>
                <w:rFonts w:ascii="Arial" w:hAnsi="Arial" w:cs="Arial"/>
                <w:sz w:val="16"/>
                <w:szCs w:val="16"/>
              </w:rPr>
              <w:t>Ďalšie školiaci aktivity a preškoľovania sa vykonávajú priebežne naďalej.</w:t>
            </w:r>
          </w:p>
        </w:tc>
      </w:tr>
      <w:tr w:rsidR="004E2F40" w:rsidRPr="000C1A2A" w:rsidTr="002C20AD">
        <w:trPr>
          <w:trHeight w:val="6653"/>
        </w:trPr>
        <w:tc>
          <w:tcPr>
            <w:tcW w:w="513" w:type="pct"/>
            <w:shd w:val="clear" w:color="auto" w:fill="auto"/>
          </w:tcPr>
          <w:p w:rsidR="004E2F40" w:rsidRPr="000C1A2A" w:rsidRDefault="004E2F40" w:rsidP="003F515B">
            <w:pPr>
              <w:keepNext/>
              <w:jc w:val="both"/>
              <w:rPr>
                <w:rFonts w:ascii="Arial" w:hAnsi="Arial" w:cs="Arial"/>
                <w:b/>
                <w:bCs/>
                <w:sz w:val="16"/>
                <w:szCs w:val="16"/>
              </w:rPr>
            </w:pPr>
            <w:r w:rsidRPr="000C1A2A">
              <w:rPr>
                <w:rFonts w:ascii="Arial" w:hAnsi="Arial" w:cs="Arial"/>
                <w:sz w:val="16"/>
                <w:szCs w:val="16"/>
              </w:rPr>
              <w:lastRenderedPageBreak/>
              <w:t xml:space="preserve">7. </w:t>
            </w:r>
            <w:r w:rsidRPr="000C1A2A">
              <w:rPr>
                <w:rFonts w:ascii="Arial" w:hAnsi="Arial" w:cs="Arial"/>
                <w:b/>
                <w:sz w:val="16"/>
                <w:szCs w:val="16"/>
              </w:rPr>
              <w:t>Štatistické systémy a ukazovatele výsledkov</w:t>
            </w:r>
          </w:p>
          <w:p w:rsidR="004E2F40" w:rsidRPr="000C1A2A" w:rsidRDefault="004E2F40" w:rsidP="003F515B">
            <w:pPr>
              <w:keepNext/>
              <w:jc w:val="both"/>
              <w:rPr>
                <w:rFonts w:ascii="Arial" w:hAnsi="Arial" w:cs="Arial"/>
                <w:sz w:val="16"/>
                <w:szCs w:val="16"/>
              </w:rPr>
            </w:pPr>
          </w:p>
          <w:p w:rsidR="004E2F40" w:rsidRPr="000C1A2A" w:rsidRDefault="004E2F40" w:rsidP="003F515B">
            <w:pPr>
              <w:keepNext/>
              <w:jc w:val="both"/>
              <w:rPr>
                <w:rFonts w:ascii="Arial" w:hAnsi="Arial" w:cs="Arial"/>
                <w:b/>
                <w:bCs/>
                <w:sz w:val="16"/>
                <w:szCs w:val="16"/>
              </w:rPr>
            </w:pPr>
            <w:r w:rsidRPr="000C1A2A">
              <w:rPr>
                <w:rFonts w:ascii="Arial" w:hAnsi="Arial" w:cs="Arial"/>
                <w:sz w:val="16"/>
                <w:szCs w:val="16"/>
              </w:rPr>
              <w:t>Existencia štatistického základu potrebného na uskutočnenie hodnotení pre posúdenie účinnosti a vplyvu programov.</w:t>
            </w:r>
          </w:p>
          <w:p w:rsidR="004E2F40" w:rsidRPr="000C1A2A" w:rsidRDefault="004E2F40" w:rsidP="003F515B">
            <w:pPr>
              <w:keepNext/>
              <w:jc w:val="both"/>
              <w:rPr>
                <w:rFonts w:ascii="Arial" w:hAnsi="Arial" w:cs="Arial"/>
                <w:b/>
                <w:bCs/>
                <w:sz w:val="16"/>
                <w:szCs w:val="16"/>
              </w:rPr>
            </w:pPr>
          </w:p>
          <w:p w:rsidR="004E2F40" w:rsidRPr="000C1A2A" w:rsidRDefault="004E2F40" w:rsidP="003F515B">
            <w:pPr>
              <w:keepNext/>
              <w:jc w:val="both"/>
              <w:rPr>
                <w:rFonts w:ascii="Arial" w:hAnsi="Arial" w:cs="Arial"/>
                <w:sz w:val="16"/>
                <w:szCs w:val="16"/>
              </w:rPr>
            </w:pPr>
            <w:r w:rsidRPr="000C1A2A">
              <w:rPr>
                <w:rFonts w:ascii="Arial" w:hAnsi="Arial" w:cs="Arial"/>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p w:rsidR="004E2F40" w:rsidRPr="000C1A2A" w:rsidRDefault="004E2F40" w:rsidP="003F515B">
            <w:pPr>
              <w:keepNext/>
              <w:jc w:val="both"/>
              <w:rPr>
                <w:rFonts w:ascii="Arial" w:hAnsi="Arial" w:cs="Arial"/>
                <w:sz w:val="16"/>
                <w:szCs w:val="16"/>
              </w:rPr>
            </w:pPr>
          </w:p>
          <w:p w:rsidR="004E2F40" w:rsidRPr="000C1A2A" w:rsidRDefault="004E2F40" w:rsidP="003F515B">
            <w:pPr>
              <w:keepNext/>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p w:rsidR="004E2F40" w:rsidRPr="000C1A2A" w:rsidRDefault="004E2F40" w:rsidP="003F515B">
            <w:pPr>
              <w:jc w:val="both"/>
              <w:rPr>
                <w:rFonts w:ascii="Arial" w:hAnsi="Arial" w:cs="Arial"/>
                <w:sz w:val="16"/>
                <w:szCs w:val="16"/>
              </w:rPr>
            </w:pPr>
          </w:p>
        </w:tc>
        <w:tc>
          <w:tcPr>
            <w:tcW w:w="614"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Postupy zavedené na zaručenie toho, aby všetky operácie financované z programu prijali účinný systém ukazovateľov. </w:t>
            </w:r>
          </w:p>
        </w:tc>
        <w:tc>
          <w:tcPr>
            <w:tcW w:w="78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 xml:space="preserve">Vypracovanie číselníka merateľných ukazovateľov projektov v zmysle zásad tvorby merateľných ukazovateľov  na úrovni projektu, ktoré sú definované v usmernení CKO k tvorbe merateľných ukazovateľov na programovej a projektovej úrovni. </w:t>
            </w:r>
          </w:p>
        </w:tc>
        <w:tc>
          <w:tcPr>
            <w:tcW w:w="342" w:type="pct"/>
            <w:gridSpan w:val="2"/>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Priebežne I. Q 2015 spolu s programovou dokumentáciou. Termín posunutý do 31.12.2016. Naplnený 15.11.2016</w:t>
            </w:r>
          </w:p>
        </w:tc>
        <w:tc>
          <w:tcPr>
            <w:tcW w:w="335"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MPRV SR</w:t>
            </w:r>
          </w:p>
        </w:tc>
        <w:tc>
          <w:tcPr>
            <w:tcW w:w="251" w:type="pct"/>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09" w:type="pct"/>
            <w:shd w:val="clear" w:color="auto" w:fill="auto"/>
          </w:tcPr>
          <w:p w:rsidR="004E2F40" w:rsidRPr="000C1A2A" w:rsidRDefault="004E2F40" w:rsidP="003F515B">
            <w:pPr>
              <w:jc w:val="both"/>
              <w:rPr>
                <w:rFonts w:ascii="Arial" w:hAnsi="Arial" w:cs="Arial"/>
                <w:sz w:val="16"/>
                <w:szCs w:val="16"/>
              </w:rPr>
            </w:pPr>
            <w:r w:rsidRPr="000C1A2A">
              <w:rPr>
                <w:rFonts w:ascii="Arial" w:hAnsi="Arial" w:cs="Arial"/>
                <w:sz w:val="16"/>
                <w:szCs w:val="16"/>
              </w:rPr>
              <w:t>áno</w:t>
            </w:r>
          </w:p>
        </w:tc>
        <w:tc>
          <w:tcPr>
            <w:tcW w:w="271" w:type="pct"/>
            <w:shd w:val="clear" w:color="auto" w:fill="auto"/>
          </w:tcPr>
          <w:p w:rsidR="004E2F40" w:rsidRPr="000C1A2A" w:rsidRDefault="004E2F40" w:rsidP="003F515B">
            <w:pPr>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1680" w:type="pct"/>
            <w:shd w:val="clear" w:color="auto" w:fill="auto"/>
          </w:tcPr>
          <w:p w:rsidR="00337859" w:rsidRPr="000C1A2A" w:rsidRDefault="00337859" w:rsidP="00337859">
            <w:pPr>
              <w:jc w:val="both"/>
              <w:rPr>
                <w:rFonts w:ascii="Arial" w:hAnsi="Arial" w:cs="Arial"/>
                <w:sz w:val="16"/>
                <w:szCs w:val="16"/>
              </w:rPr>
            </w:pPr>
            <w:r w:rsidRPr="000C1A2A">
              <w:rPr>
                <w:rFonts w:ascii="Arial" w:hAnsi="Arial" w:cs="Arial"/>
                <w:sz w:val="16"/>
                <w:szCs w:val="16"/>
              </w:rPr>
              <w:t>Opis systémov monitorovania a hodnotenia obsahuje:</w:t>
            </w:r>
          </w:p>
          <w:p w:rsidR="00337859" w:rsidRDefault="00337859" w:rsidP="00337859">
            <w:pPr>
              <w:jc w:val="both"/>
              <w:rPr>
                <w:rFonts w:ascii="Arial" w:hAnsi="Arial" w:cs="Arial"/>
                <w:sz w:val="16"/>
                <w:szCs w:val="16"/>
              </w:rPr>
            </w:pPr>
            <w:r w:rsidRPr="000C1A2A">
              <w:rPr>
                <w:rFonts w:ascii="Arial" w:hAnsi="Arial" w:cs="Arial"/>
                <w:sz w:val="16"/>
                <w:szCs w:val="16"/>
              </w:rPr>
              <w:t>1. Merateľné ukazovatele</w:t>
            </w:r>
            <w:r>
              <w:rPr>
                <w:rFonts w:ascii="Arial" w:hAnsi="Arial" w:cs="Arial"/>
                <w:sz w:val="16"/>
                <w:szCs w:val="16"/>
              </w:rPr>
              <w:t>.</w:t>
            </w:r>
            <w:r w:rsidRPr="000C1A2A">
              <w:rPr>
                <w:rFonts w:ascii="Arial" w:hAnsi="Arial" w:cs="Arial"/>
                <w:sz w:val="16"/>
                <w:szCs w:val="16"/>
              </w:rPr>
              <w:t xml:space="preserve"> </w:t>
            </w:r>
          </w:p>
          <w:p w:rsidR="00337859" w:rsidRDefault="00337859" w:rsidP="00337859">
            <w:pPr>
              <w:jc w:val="both"/>
              <w:rPr>
                <w:rFonts w:ascii="Arial" w:hAnsi="Arial" w:cs="Arial"/>
                <w:sz w:val="16"/>
                <w:szCs w:val="16"/>
              </w:rPr>
            </w:pPr>
            <w:r w:rsidRPr="000C1A2A">
              <w:rPr>
                <w:rFonts w:ascii="Arial" w:hAnsi="Arial" w:cs="Arial"/>
                <w:sz w:val="16"/>
                <w:szCs w:val="16"/>
              </w:rPr>
              <w:t xml:space="preserve">2. </w:t>
            </w:r>
            <w:r>
              <w:rPr>
                <w:rFonts w:ascii="Arial" w:hAnsi="Arial" w:cs="Arial"/>
                <w:sz w:val="16"/>
                <w:szCs w:val="16"/>
              </w:rPr>
              <w:t>V</w:t>
            </w:r>
            <w:r w:rsidRPr="000C1A2A">
              <w:rPr>
                <w:rFonts w:ascii="Arial" w:hAnsi="Arial" w:cs="Arial"/>
                <w:sz w:val="16"/>
                <w:szCs w:val="16"/>
              </w:rPr>
              <w:t>ýkonnostný rámec: zdôvodnenie výberu ukazovateľov, stanovenie míľnikov a cieľových hodnôt</w:t>
            </w:r>
            <w:r>
              <w:rPr>
                <w:rFonts w:ascii="Arial" w:hAnsi="Arial" w:cs="Arial"/>
                <w:sz w:val="16"/>
                <w:szCs w:val="16"/>
              </w:rPr>
              <w:t>.</w:t>
            </w:r>
          </w:p>
          <w:p w:rsidR="00337859" w:rsidRPr="000C1A2A" w:rsidRDefault="00337859" w:rsidP="00337859">
            <w:pPr>
              <w:jc w:val="both"/>
              <w:rPr>
                <w:rFonts w:ascii="Arial" w:hAnsi="Arial" w:cs="Arial"/>
                <w:sz w:val="16"/>
                <w:szCs w:val="16"/>
              </w:rPr>
            </w:pPr>
            <w:r w:rsidRPr="000C1A2A">
              <w:rPr>
                <w:rFonts w:ascii="Arial" w:hAnsi="Arial" w:cs="Arial"/>
                <w:sz w:val="16"/>
                <w:szCs w:val="16"/>
              </w:rPr>
              <w:t>3. Údaje pre hodnotenie: definovanie zamerania hodnotenia, identifikácia predpokladanej metódy hodnotenia, dát a údajov, zdroj dát, frekvencia zberu, spôsob archivácie.</w:t>
            </w:r>
          </w:p>
          <w:p w:rsidR="00337859" w:rsidRPr="000C1A2A" w:rsidRDefault="00337859" w:rsidP="00337859">
            <w:pPr>
              <w:jc w:val="both"/>
              <w:rPr>
                <w:rFonts w:ascii="Arial" w:hAnsi="Arial" w:cs="Arial"/>
                <w:sz w:val="16"/>
                <w:szCs w:val="16"/>
              </w:rPr>
            </w:pPr>
          </w:p>
          <w:p w:rsidR="00337859" w:rsidRPr="000C1A2A" w:rsidRDefault="00337859" w:rsidP="00337859">
            <w:pPr>
              <w:jc w:val="both"/>
              <w:rPr>
                <w:rFonts w:ascii="Arial" w:hAnsi="Arial" w:cs="Arial"/>
                <w:sz w:val="16"/>
                <w:szCs w:val="16"/>
              </w:rPr>
            </w:pPr>
            <w:r w:rsidRPr="000C1A2A">
              <w:rPr>
                <w:rFonts w:ascii="Arial" w:hAnsi="Arial" w:cs="Arial"/>
                <w:sz w:val="16"/>
                <w:szCs w:val="16"/>
              </w:rPr>
              <w:t>Merateľné ukazovatele výsledku majú jasný vzťah ku konkrétnemu špecifickému cieľu IROP, definíciu, spôsob výpočtu, mernú jednotku, východiskovú hodnotu, spôsob určenia východiskovej hodnoty, rok pre východiskovú hodnotu, cieľovú hodnotu (rok 2023), zdroj a periodicitu monitorovania. Pri definovaní výsledkových ukazovateľov bol zohľadnený ich vzťah k RIÚS.</w:t>
            </w:r>
          </w:p>
          <w:p w:rsidR="00337859" w:rsidRPr="000C1A2A" w:rsidRDefault="00337859" w:rsidP="00337859">
            <w:pPr>
              <w:jc w:val="both"/>
              <w:rPr>
                <w:rFonts w:ascii="Arial" w:hAnsi="Arial" w:cs="Arial"/>
                <w:sz w:val="16"/>
                <w:szCs w:val="16"/>
              </w:rPr>
            </w:pPr>
          </w:p>
          <w:p w:rsidR="00337859" w:rsidRPr="000C1A2A" w:rsidRDefault="00337859" w:rsidP="00337859">
            <w:pPr>
              <w:jc w:val="both"/>
              <w:rPr>
                <w:rFonts w:ascii="Arial" w:hAnsi="Arial" w:cs="Arial"/>
                <w:color w:val="000000"/>
                <w:sz w:val="16"/>
                <w:szCs w:val="16"/>
              </w:rPr>
            </w:pPr>
            <w:r w:rsidRPr="000C1A2A">
              <w:rPr>
                <w:rFonts w:ascii="Arial" w:hAnsi="Arial" w:cs="Arial"/>
                <w:sz w:val="16"/>
                <w:szCs w:val="16"/>
              </w:rPr>
              <w:t xml:space="preserve">Východiskové a cieľové hodnoty výsledkových ukazovateľov špecifických cieľov podliehali splneniu akčných plánov. </w:t>
            </w:r>
            <w:r w:rsidRPr="000C1A2A">
              <w:rPr>
                <w:rFonts w:ascii="Arial" w:hAnsi="Arial" w:cs="Arial"/>
                <w:color w:val="000000"/>
                <w:sz w:val="16"/>
                <w:szCs w:val="16"/>
              </w:rPr>
              <w:t xml:space="preserve">K 15.11.2016 boli všetky akčné plány splnené. Všetky akčné plány boli zaslané elektronicky EK a CKO. </w:t>
            </w:r>
          </w:p>
          <w:p w:rsidR="00337859" w:rsidRPr="000C1A2A" w:rsidRDefault="00337859" w:rsidP="00337859">
            <w:pPr>
              <w:jc w:val="both"/>
              <w:rPr>
                <w:rFonts w:ascii="Arial" w:hAnsi="Arial" w:cs="Arial"/>
                <w:color w:val="000000"/>
                <w:sz w:val="16"/>
                <w:szCs w:val="16"/>
              </w:rPr>
            </w:pPr>
          </w:p>
          <w:p w:rsidR="00337859" w:rsidRPr="000C1A2A" w:rsidRDefault="00337859" w:rsidP="00337859">
            <w:pPr>
              <w:jc w:val="both"/>
              <w:rPr>
                <w:rFonts w:ascii="Arial" w:hAnsi="Arial" w:cs="Arial"/>
                <w:color w:val="000000"/>
                <w:sz w:val="16"/>
                <w:szCs w:val="16"/>
              </w:rPr>
            </w:pPr>
            <w:r w:rsidRPr="000C1A2A">
              <w:rPr>
                <w:rFonts w:ascii="Arial" w:hAnsi="Arial" w:cs="Arial"/>
                <w:color w:val="000000"/>
                <w:sz w:val="16"/>
                <w:szCs w:val="16"/>
              </w:rPr>
              <w:t>RO nadefinoval nasledovné akčné plány pre nasledovné výsledkové ukazovatele:</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Úspora času v cestnej doprave (ŠC 1.1) – 31.12.2016 splnené 15.11.2016</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Podiel cyklistickej dopravy na celkovej deľbe dopravnej práce (ŠC 1.2.2.) – 31.12.2016 splnené 15.11.2016</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Podiel detí do 3 rokov veku, ktorým je poskytovaná služba starostlivosti na celkovom počte detí do 3 rokov veku (ŠC 2.1.1) – 30.6.2016 splnené 21.4.2016</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Počet iných zdravotníckych pracovníkov primárneho kontaktu na jedno kontaktné miesto (ŠC 2.1.2) – 29.2.2016 splnené 29.2.2016</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Úspešnosť v prírodných vedách (ŠC 2.2.2) – 31.12.2016 splnené 15.11.2016</w:t>
            </w:r>
          </w:p>
          <w:p w:rsidR="00337859" w:rsidRPr="000C1A2A" w:rsidRDefault="00337859" w:rsidP="00337859">
            <w:pPr>
              <w:numPr>
                <w:ilvl w:val="0"/>
                <w:numId w:val="34"/>
              </w:numPr>
              <w:jc w:val="both"/>
              <w:rPr>
                <w:rFonts w:ascii="Arial" w:hAnsi="Arial" w:cs="Arial"/>
                <w:color w:val="000000"/>
                <w:sz w:val="16"/>
                <w:szCs w:val="16"/>
              </w:rPr>
            </w:pPr>
            <w:r w:rsidRPr="000C1A2A">
              <w:rPr>
                <w:rFonts w:ascii="Arial" w:hAnsi="Arial" w:cs="Arial"/>
                <w:color w:val="000000"/>
                <w:sz w:val="16"/>
                <w:szCs w:val="16"/>
              </w:rPr>
              <w:t xml:space="preserve">Celkový počet pracovných miest v kultúrnom a kreatívnom priemysle (ŠC 3.1.1) 30.06.2016 splnené 27.4.2016 </w:t>
            </w:r>
          </w:p>
          <w:p w:rsidR="00337859" w:rsidRDefault="00337859" w:rsidP="002337BE">
            <w:pPr>
              <w:numPr>
                <w:ilvl w:val="0"/>
                <w:numId w:val="34"/>
              </w:numPr>
              <w:jc w:val="both"/>
              <w:rPr>
                <w:rFonts w:ascii="Arial" w:hAnsi="Arial" w:cs="Arial"/>
                <w:color w:val="000000"/>
                <w:sz w:val="16"/>
                <w:szCs w:val="16"/>
              </w:rPr>
            </w:pPr>
            <w:r w:rsidRPr="00337859">
              <w:rPr>
                <w:rFonts w:ascii="Arial" w:hAnsi="Arial" w:cs="Arial"/>
                <w:color w:val="000000"/>
                <w:sz w:val="16"/>
                <w:szCs w:val="16"/>
              </w:rPr>
              <w:t>Podiel zamestnanosti v </w:t>
            </w:r>
            <w:proofErr w:type="spellStart"/>
            <w:r w:rsidRPr="00337859">
              <w:rPr>
                <w:rFonts w:ascii="Arial" w:hAnsi="Arial" w:cs="Arial"/>
                <w:color w:val="000000"/>
                <w:sz w:val="16"/>
                <w:szCs w:val="16"/>
              </w:rPr>
              <w:t>mikro</w:t>
            </w:r>
            <w:proofErr w:type="spellEnd"/>
            <w:r w:rsidRPr="00337859">
              <w:rPr>
                <w:rFonts w:ascii="Arial" w:hAnsi="Arial" w:cs="Arial"/>
                <w:color w:val="000000"/>
                <w:sz w:val="16"/>
                <w:szCs w:val="16"/>
              </w:rPr>
              <w:t xml:space="preserve"> a malých podnikoch do 49 zamestnancov a SZČO na celkovom počte zamestnancov v </w:t>
            </w:r>
            <w:proofErr w:type="spellStart"/>
            <w:r w:rsidRPr="00337859">
              <w:rPr>
                <w:rFonts w:ascii="Arial" w:hAnsi="Arial" w:cs="Arial"/>
                <w:color w:val="000000"/>
                <w:sz w:val="16"/>
                <w:szCs w:val="16"/>
              </w:rPr>
              <w:t>mikro</w:t>
            </w:r>
            <w:proofErr w:type="spellEnd"/>
            <w:r w:rsidRPr="00337859">
              <w:rPr>
                <w:rFonts w:ascii="Arial" w:hAnsi="Arial" w:cs="Arial"/>
                <w:color w:val="000000"/>
                <w:sz w:val="16"/>
                <w:szCs w:val="16"/>
              </w:rPr>
              <w:t xml:space="preserve"> a malých po</w:t>
            </w:r>
            <w:r w:rsidRPr="002337BE">
              <w:rPr>
                <w:rFonts w:ascii="Arial" w:hAnsi="Arial" w:cs="Arial"/>
                <w:color w:val="000000"/>
                <w:sz w:val="16"/>
                <w:szCs w:val="16"/>
              </w:rPr>
              <w:t xml:space="preserve">dnikoch do 49 </w:t>
            </w:r>
            <w:proofErr w:type="spellStart"/>
            <w:r w:rsidRPr="002337BE">
              <w:rPr>
                <w:rFonts w:ascii="Arial" w:hAnsi="Arial" w:cs="Arial"/>
                <w:color w:val="000000"/>
                <w:sz w:val="16"/>
                <w:szCs w:val="16"/>
              </w:rPr>
              <w:t>zam</w:t>
            </w:r>
            <w:proofErr w:type="spellEnd"/>
            <w:r w:rsidRPr="002337BE">
              <w:rPr>
                <w:rFonts w:ascii="Arial" w:hAnsi="Arial" w:cs="Arial"/>
                <w:color w:val="000000"/>
                <w:sz w:val="16"/>
                <w:szCs w:val="16"/>
              </w:rPr>
              <w:t>. a SZČO (ŠC 5.1.1) – 31.12.2016 splnené 22.09.2016</w:t>
            </w:r>
          </w:p>
          <w:p w:rsidR="00337859" w:rsidRPr="00337859" w:rsidRDefault="00337859" w:rsidP="002337BE">
            <w:pPr>
              <w:numPr>
                <w:ilvl w:val="0"/>
                <w:numId w:val="34"/>
              </w:numPr>
              <w:jc w:val="both"/>
              <w:rPr>
                <w:rFonts w:ascii="Arial" w:hAnsi="Arial" w:cs="Arial"/>
                <w:color w:val="000000"/>
                <w:sz w:val="16"/>
                <w:szCs w:val="16"/>
              </w:rPr>
            </w:pPr>
            <w:r w:rsidRPr="00337859">
              <w:rPr>
                <w:rFonts w:ascii="Arial" w:hAnsi="Arial" w:cs="Arial"/>
                <w:color w:val="000000"/>
                <w:sz w:val="16"/>
                <w:szCs w:val="16"/>
              </w:rPr>
              <w:t>Miera informovanosti o možnostiach podpory z OP (ŠC 6.2.2) – 15.9.2015 splnené 30.8.2015</w:t>
            </w:r>
          </w:p>
          <w:p w:rsidR="004E2F40" w:rsidRPr="000C1A2A" w:rsidRDefault="004E2F40" w:rsidP="002337BE">
            <w:pPr>
              <w:ind w:left="720"/>
              <w:jc w:val="both"/>
              <w:rPr>
                <w:rFonts w:ascii="Arial" w:hAnsi="Arial" w:cs="Arial"/>
                <w:sz w:val="16"/>
                <w:szCs w:val="16"/>
              </w:rPr>
            </w:pPr>
          </w:p>
        </w:tc>
      </w:tr>
    </w:tbl>
    <w:p w:rsidR="004E2F40" w:rsidRPr="00DC44A8" w:rsidRDefault="004E2F40" w:rsidP="004E2F40">
      <w:pPr>
        <w:jc w:val="both"/>
        <w:rPr>
          <w:rFonts w:ascii="Calibri" w:hAnsi="Calibri"/>
          <w:b/>
          <w:sz w:val="18"/>
          <w:szCs w:val="18"/>
        </w:rPr>
      </w:pPr>
    </w:p>
    <w:p w:rsidR="004E2F40" w:rsidRPr="005C10BA" w:rsidRDefault="004E2F40" w:rsidP="004E2F40">
      <w:pPr>
        <w:jc w:val="both"/>
        <w:rPr>
          <w:rFonts w:ascii="Calibri" w:hAnsi="Calibri"/>
          <w:sz w:val="18"/>
          <w:szCs w:val="18"/>
        </w:rPr>
      </w:pPr>
    </w:p>
    <w:p w:rsidR="004E2F40" w:rsidRDefault="004E2F40" w:rsidP="000B7740">
      <w:pPr>
        <w:pStyle w:val="Tabuka"/>
        <w:rPr>
          <w:lang w:eastAsia="en-US"/>
        </w:rPr>
      </w:pPr>
      <w:bookmarkStart w:id="236" w:name="_Toc482186403"/>
      <w:r>
        <w:rPr>
          <w:lang w:eastAsia="en-US"/>
        </w:rPr>
        <w:lastRenderedPageBreak/>
        <w:t>Tabuľka 15</w:t>
      </w:r>
      <w:r w:rsidRPr="00B222A9">
        <w:rPr>
          <w:lang w:eastAsia="en-US"/>
        </w:rPr>
        <w:t xml:space="preserve"> </w:t>
      </w:r>
      <w:r>
        <w:rPr>
          <w:lang w:eastAsia="en-US"/>
        </w:rPr>
        <w:t>Opatrenia prijaté</w:t>
      </w:r>
      <w:r w:rsidRPr="00B222A9">
        <w:rPr>
          <w:lang w:eastAsia="en-US"/>
        </w:rPr>
        <w:t xml:space="preserve"> s cieľom splniť uplatniteľné tematické </w:t>
      </w:r>
      <w:r>
        <w:rPr>
          <w:lang w:eastAsia="en-US"/>
        </w:rPr>
        <w:t>EAK</w:t>
      </w:r>
      <w:bookmarkEnd w:id="236"/>
    </w:p>
    <w:p w:rsidR="004E2F40" w:rsidRDefault="004E2F40" w:rsidP="004E2F40"/>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531"/>
        <w:gridCol w:w="1833"/>
        <w:gridCol w:w="1207"/>
        <w:gridCol w:w="1820"/>
        <w:gridCol w:w="1615"/>
        <w:gridCol w:w="1413"/>
        <w:gridCol w:w="1817"/>
        <w:gridCol w:w="2328"/>
      </w:tblGrid>
      <w:tr w:rsidR="004E2F40" w:rsidRPr="000C1A2A" w:rsidTr="006021FA">
        <w:trPr>
          <w:trHeight w:val="310"/>
        </w:trPr>
        <w:tc>
          <w:tcPr>
            <w:tcW w:w="641"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1.</w:t>
            </w:r>
          </w:p>
        </w:tc>
        <w:tc>
          <w:tcPr>
            <w:tcW w:w="492"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2.</w:t>
            </w:r>
          </w:p>
        </w:tc>
        <w:tc>
          <w:tcPr>
            <w:tcW w:w="589" w:type="pct"/>
            <w:shd w:val="clear" w:color="auto" w:fill="B8CCE4" w:themeFill="accent1" w:themeFillTint="66"/>
            <w:vAlign w:val="center"/>
          </w:tcPr>
          <w:p w:rsidR="004E2F40" w:rsidRPr="000C1A2A" w:rsidDel="00E86675"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3.</w:t>
            </w:r>
          </w:p>
        </w:tc>
        <w:tc>
          <w:tcPr>
            <w:tcW w:w="388"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4.</w:t>
            </w:r>
          </w:p>
        </w:tc>
        <w:tc>
          <w:tcPr>
            <w:tcW w:w="585"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5.</w:t>
            </w:r>
          </w:p>
        </w:tc>
        <w:tc>
          <w:tcPr>
            <w:tcW w:w="519" w:type="pct"/>
            <w:shd w:val="clear" w:color="auto" w:fill="B8CCE4" w:themeFill="accent1" w:themeFillTint="66"/>
            <w:vAlign w:val="center"/>
          </w:tcPr>
          <w:p w:rsidR="004E2F40" w:rsidRPr="000C1A2A" w:rsidDel="00E86675"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6.</w:t>
            </w:r>
          </w:p>
        </w:tc>
        <w:tc>
          <w:tcPr>
            <w:tcW w:w="454"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7.</w:t>
            </w:r>
          </w:p>
        </w:tc>
        <w:tc>
          <w:tcPr>
            <w:tcW w:w="584"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8.</w:t>
            </w:r>
          </w:p>
        </w:tc>
        <w:tc>
          <w:tcPr>
            <w:tcW w:w="749" w:type="pct"/>
            <w:shd w:val="clear" w:color="auto" w:fill="B8CCE4" w:themeFill="accent1" w:themeFillTint="66"/>
            <w:vAlign w:val="center"/>
          </w:tcPr>
          <w:p w:rsidR="004E2F40" w:rsidRPr="000C1A2A" w:rsidRDefault="004E2F40" w:rsidP="003F515B">
            <w:pPr>
              <w:spacing w:before="60" w:after="6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9.</w:t>
            </w:r>
          </w:p>
        </w:tc>
      </w:tr>
      <w:tr w:rsidR="004E2F40" w:rsidRPr="000C1A2A" w:rsidTr="006021FA">
        <w:trPr>
          <w:trHeight w:val="1835"/>
        </w:trPr>
        <w:tc>
          <w:tcPr>
            <w:tcW w:w="641"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Tematická</w:t>
            </w:r>
          </w:p>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 EAK</w:t>
            </w:r>
          </w:p>
        </w:tc>
        <w:tc>
          <w:tcPr>
            <w:tcW w:w="492"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Nesplnené kritériá</w:t>
            </w:r>
          </w:p>
        </w:tc>
        <w:tc>
          <w:tcPr>
            <w:tcW w:w="589"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Prijaté opatrenie</w:t>
            </w:r>
          </w:p>
        </w:tc>
        <w:tc>
          <w:tcPr>
            <w:tcW w:w="388"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Konečný termín (dátum)</w:t>
            </w:r>
          </w:p>
        </w:tc>
        <w:tc>
          <w:tcPr>
            <w:tcW w:w="585"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Zodpovedné subjekty</w:t>
            </w:r>
          </w:p>
        </w:tc>
        <w:tc>
          <w:tcPr>
            <w:tcW w:w="519"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Opatrenie uskutočnené v termíne (áno/nie)</w:t>
            </w:r>
          </w:p>
        </w:tc>
        <w:tc>
          <w:tcPr>
            <w:tcW w:w="454"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Kritéria splnené</w:t>
            </w:r>
            <w:r w:rsidRPr="000C1A2A">
              <w:rPr>
                <w:rFonts w:ascii="Arial" w:eastAsiaTheme="minorHAnsi" w:hAnsi="Arial" w:cs="Arial"/>
                <w:b/>
                <w:sz w:val="16"/>
                <w:szCs w:val="16"/>
                <w:lang w:eastAsia="en-US"/>
              </w:rPr>
              <w:br/>
              <w:t>(áno/nie)</w:t>
            </w:r>
          </w:p>
        </w:tc>
        <w:tc>
          <w:tcPr>
            <w:tcW w:w="584"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Očakávaný termín uskutočnenia ostávajúcich opatrení</w:t>
            </w:r>
            <w:r w:rsidRPr="000C1A2A">
              <w:rPr>
                <w:rFonts w:ascii="Arial" w:eastAsiaTheme="minorHAnsi" w:hAnsi="Arial" w:cs="Arial"/>
                <w:b/>
                <w:sz w:val="16"/>
                <w:szCs w:val="16"/>
                <w:lang w:eastAsia="en-US"/>
              </w:rPr>
              <w:br/>
            </w:r>
            <w:r w:rsidRPr="000C1A2A">
              <w:rPr>
                <w:rFonts w:ascii="Arial" w:eastAsiaTheme="minorHAnsi" w:hAnsi="Arial" w:cs="Arial"/>
                <w:i/>
                <w:sz w:val="16"/>
                <w:szCs w:val="16"/>
                <w:lang w:eastAsia="en-US"/>
              </w:rPr>
              <w:t>ak je relevantné</w:t>
            </w:r>
          </w:p>
        </w:tc>
        <w:tc>
          <w:tcPr>
            <w:tcW w:w="749" w:type="pct"/>
            <w:shd w:val="clear" w:color="auto" w:fill="B8CCE4" w:themeFill="accent1" w:themeFillTint="66"/>
            <w:vAlign w:val="center"/>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 xml:space="preserve">Komentár </w:t>
            </w:r>
            <w:r w:rsidRPr="000C1A2A">
              <w:rPr>
                <w:rFonts w:ascii="Arial" w:eastAsiaTheme="minorHAnsi" w:hAnsi="Arial" w:cs="Arial"/>
                <w:i/>
                <w:sz w:val="16"/>
                <w:szCs w:val="16"/>
                <w:lang w:eastAsia="en-US"/>
              </w:rPr>
              <w:t>pre každé opatrenie zvlášť</w:t>
            </w:r>
          </w:p>
        </w:tc>
      </w:tr>
      <w:tr w:rsidR="004E2F40" w:rsidRPr="000C1A2A" w:rsidTr="006021FA">
        <w:trPr>
          <w:trHeight w:val="3810"/>
        </w:trPr>
        <w:tc>
          <w:tcPr>
            <w:tcW w:w="641"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4.1 Využívanie energie a EE budov</w:t>
            </w:r>
          </w:p>
        </w:tc>
        <w:tc>
          <w:tcPr>
            <w:tcW w:w="492" w:type="pct"/>
            <w:shd w:val="clear" w:color="auto" w:fill="FFFFFF" w:themeFill="background1"/>
          </w:tcPr>
          <w:p w:rsidR="004E2F40" w:rsidRPr="000C1A2A" w:rsidRDefault="004E2F40" w:rsidP="003F515B">
            <w:pPr>
              <w:rPr>
                <w:rFonts w:ascii="Arial" w:hAnsi="Arial" w:cs="Arial"/>
                <w:sz w:val="16"/>
                <w:szCs w:val="16"/>
              </w:rPr>
            </w:pPr>
            <w:r w:rsidRPr="000C1A2A">
              <w:rPr>
                <w:rFonts w:ascii="Arial" w:hAnsi="Arial" w:cs="Arial"/>
                <w:sz w:val="16"/>
                <w:szCs w:val="16"/>
              </w:rPr>
              <w:t>Splnené pred schválením OP</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w:t>
            </w:r>
          </w:p>
        </w:tc>
        <w:tc>
          <w:tcPr>
            <w:tcW w:w="388"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Cs/>
                <w:sz w:val="16"/>
                <w:szCs w:val="16"/>
                <w:lang w:eastAsia="en-US"/>
              </w:rPr>
            </w:pPr>
            <w:r w:rsidRPr="000C1A2A">
              <w:rPr>
                <w:rFonts w:ascii="Arial" w:eastAsiaTheme="minorHAnsi" w:hAnsi="Arial" w:cs="Arial"/>
                <w:bCs/>
                <w:sz w:val="16"/>
                <w:szCs w:val="16"/>
                <w:lang w:eastAsia="en-US"/>
              </w:rPr>
              <w:t>-</w:t>
            </w:r>
          </w:p>
        </w:tc>
        <w:tc>
          <w:tcPr>
            <w:tcW w:w="585"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MH SR</w:t>
            </w:r>
          </w:p>
        </w:tc>
        <w:tc>
          <w:tcPr>
            <w:tcW w:w="519"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Cs/>
                <w:sz w:val="16"/>
                <w:szCs w:val="16"/>
                <w:lang w:eastAsia="en-US"/>
              </w:rPr>
            </w:pPr>
            <w:r w:rsidRPr="000C1A2A">
              <w:rPr>
                <w:rFonts w:ascii="Arial" w:hAnsi="Arial" w:cs="Arial"/>
                <w:sz w:val="16"/>
                <w:szCs w:val="16"/>
              </w:rPr>
              <w:t>Splnené pred schválením OP</w:t>
            </w:r>
          </w:p>
        </w:tc>
      </w:tr>
      <w:tr w:rsidR="004E2F40" w:rsidRPr="000C1A2A" w:rsidTr="006021FA">
        <w:trPr>
          <w:trHeight w:val="3810"/>
        </w:trPr>
        <w:tc>
          <w:tcPr>
            <w:tcW w:w="641"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lastRenderedPageBreak/>
              <w:t>6.1 Vodné hospodárstvo</w:t>
            </w:r>
          </w:p>
        </w:tc>
        <w:tc>
          <w:tcPr>
            <w:tcW w:w="492" w:type="pct"/>
            <w:vMerge w:val="restart"/>
            <w:shd w:val="clear" w:color="auto" w:fill="FFFFFF" w:themeFill="background1"/>
          </w:tcPr>
          <w:p w:rsidR="004E2F40" w:rsidRPr="000C1A2A" w:rsidRDefault="004E2F40" w:rsidP="003F515B">
            <w:pPr>
              <w:rPr>
                <w:rFonts w:ascii="Arial" w:hAnsi="Arial" w:cs="Arial"/>
                <w:sz w:val="16"/>
                <w:szCs w:val="16"/>
              </w:rPr>
            </w:pPr>
            <w:r w:rsidRPr="000C1A2A">
              <w:rPr>
                <w:rFonts w:ascii="Arial" w:hAnsi="Arial" w:cs="Arial"/>
                <w:sz w:val="16"/>
                <w:szCs w:val="16"/>
              </w:rPr>
              <w:t>1. V sektoroch podporovaných z EFRR a Kohézneho fondu členský štát zabezpečil príspevok rôznych spôsobov využívania vody k úhrade nákladov na vodohospodárske služby podľa sektorov v súlade s článkom 9 ods. 1 prvou zarážkou smernice 2000/60/ES podľa potreby so zreteľom na sociálne, environmentálne a hospodárske účinky tejto úhrady, ako aj na geografické a klimatické podmienky dotknutého regiónu alebo regiónov.</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Zahrnutie povinnosti úhrady nákladov za služby spojené s odberom vody na zavlažovanie poľnohospodárskej pôdy (ďalej len „závlahy“)  prostredníctvom primeraného príspevku (platby) ako úhrada nákladov za vodohospodárske služby v zmysle zavedenia stimulačnej cenovej politiky podľa čl. 9 Rámcovej smernice o vode (RSV) do novely vodného zákona, následne novely nariadenia vlády SR č. 755/2004 Z. z.</w:t>
            </w:r>
          </w:p>
          <w:p w:rsidR="004E2F40" w:rsidRPr="000C1A2A" w:rsidRDefault="004E2F40" w:rsidP="003F515B">
            <w:pPr>
              <w:jc w:val="both"/>
              <w:rPr>
                <w:rFonts w:ascii="Arial" w:hAnsi="Arial" w:cs="Arial"/>
                <w:sz w:val="16"/>
                <w:szCs w:val="16"/>
              </w:rPr>
            </w:pPr>
          </w:p>
        </w:tc>
        <w:tc>
          <w:tcPr>
            <w:tcW w:w="388"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bCs/>
                <w:sz w:val="16"/>
                <w:szCs w:val="16"/>
                <w:lang w:eastAsia="en-US"/>
              </w:rPr>
              <w:t>splnené 13.1.2016</w:t>
            </w:r>
          </w:p>
        </w:tc>
        <w:tc>
          <w:tcPr>
            <w:tcW w:w="585"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MŽP SR</w:t>
            </w:r>
          </w:p>
        </w:tc>
        <w:tc>
          <w:tcPr>
            <w:tcW w:w="519"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Cs/>
                <w:sz w:val="16"/>
                <w:szCs w:val="16"/>
                <w:lang w:eastAsia="en-US"/>
              </w:rPr>
            </w:pPr>
            <w:r w:rsidRPr="000C1A2A">
              <w:rPr>
                <w:rFonts w:ascii="Arial" w:eastAsiaTheme="minorHAnsi" w:hAnsi="Arial" w:cs="Arial"/>
                <w:bCs/>
                <w:sz w:val="16"/>
                <w:szCs w:val="16"/>
                <w:lang w:eastAsia="en-US"/>
              </w:rPr>
              <w:t xml:space="preserve">Opatrenie splnené na národnej úrovni </w:t>
            </w:r>
          </w:p>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Cs/>
                <w:sz w:val="16"/>
                <w:szCs w:val="16"/>
                <w:lang w:eastAsia="en-US"/>
              </w:rPr>
              <w:t xml:space="preserve">- prijatý zákon č. 409/2014 Z. z., kt. mení a dopĺňa zákon </w:t>
            </w:r>
            <w:r w:rsidRPr="000C1A2A">
              <w:rPr>
                <w:rFonts w:ascii="Arial" w:eastAsiaTheme="minorHAnsi" w:hAnsi="Arial" w:cs="Arial"/>
                <w:sz w:val="16"/>
                <w:szCs w:val="16"/>
                <w:lang w:eastAsia="en-US"/>
              </w:rPr>
              <w:t xml:space="preserve">364/2004 Z. z. </w:t>
            </w:r>
            <w:r w:rsidRPr="000C1A2A">
              <w:rPr>
                <w:rFonts w:ascii="Arial" w:eastAsiaTheme="minorHAnsi" w:hAnsi="Arial" w:cs="Arial"/>
                <w:bCs/>
                <w:sz w:val="16"/>
                <w:szCs w:val="16"/>
                <w:lang w:eastAsia="en-US"/>
              </w:rPr>
              <w:t>o vodách, účinný od 15.1.2015</w:t>
            </w:r>
          </w:p>
        </w:tc>
      </w:tr>
      <w:tr w:rsidR="004E2F40" w:rsidRPr="000C1A2A" w:rsidTr="00FC0EC4">
        <w:trPr>
          <w:trHeight w:val="1828"/>
        </w:trPr>
        <w:tc>
          <w:tcPr>
            <w:tcW w:w="641"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p>
        </w:tc>
        <w:tc>
          <w:tcPr>
            <w:tcW w:w="492" w:type="pct"/>
            <w:vMerge/>
            <w:shd w:val="clear" w:color="auto" w:fill="FFFFFF" w:themeFill="background1"/>
          </w:tcPr>
          <w:p w:rsidR="004E2F40" w:rsidRPr="000C1A2A" w:rsidRDefault="004E2F40" w:rsidP="003F515B">
            <w:pPr>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Analýza a kalkulácia nákladov na ochranu životného prostredia a na zdroje, vrátane tých, ktoré sú vyvolané bodovými a difúznymi zdrojmi znečistenia, a ich zahrnutie do úhrady nákladov a cenovej politiky.</w:t>
            </w:r>
          </w:p>
          <w:p w:rsidR="004E2F40" w:rsidRPr="000C1A2A" w:rsidRDefault="004E2F40" w:rsidP="003F515B">
            <w:pPr>
              <w:jc w:val="both"/>
              <w:rPr>
                <w:rFonts w:ascii="Arial" w:hAnsi="Arial" w:cs="Arial"/>
                <w:sz w:val="16"/>
                <w:szCs w:val="16"/>
              </w:rPr>
            </w:pPr>
          </w:p>
          <w:p w:rsidR="004E2F40" w:rsidRPr="000C1A2A" w:rsidRDefault="004E2F40" w:rsidP="003F515B">
            <w:pPr>
              <w:rPr>
                <w:rFonts w:ascii="Arial" w:hAnsi="Arial" w:cs="Arial"/>
                <w:sz w:val="16"/>
                <w:szCs w:val="16"/>
              </w:rPr>
            </w:pPr>
            <w:r w:rsidRPr="000C1A2A">
              <w:rPr>
                <w:rFonts w:ascii="Arial" w:hAnsi="Arial" w:cs="Arial"/>
                <w:sz w:val="16"/>
                <w:szCs w:val="16"/>
              </w:rPr>
              <w:t>Vypracovanie a odskúšanie návrhu metodiky a postupu pre spoplatnenie znečistenia z difúznych zdrojov bude v súlade s jednotným odporúčaním Európskej komisie pre všetky členské štáty EÚ.</w:t>
            </w:r>
          </w:p>
        </w:tc>
        <w:tc>
          <w:tcPr>
            <w:tcW w:w="388"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bCs/>
                <w:sz w:val="16"/>
                <w:szCs w:val="16"/>
                <w:lang w:eastAsia="en-US"/>
              </w:rPr>
            </w:pPr>
          </w:p>
        </w:tc>
        <w:tc>
          <w:tcPr>
            <w:tcW w:w="585"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519"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454"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584" w:type="pct"/>
            <w:vMerge/>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749" w:type="pct"/>
            <w:shd w:val="clear" w:color="auto" w:fill="FFFFFF" w:themeFill="background1"/>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bCs/>
                <w:sz w:val="16"/>
                <w:szCs w:val="16"/>
                <w:lang w:eastAsia="en-US"/>
              </w:rPr>
              <w:t>30.12.2015 - splnené na národnej úrovni</w:t>
            </w:r>
          </w:p>
          <w:p w:rsidR="004E2F40" w:rsidRPr="000C1A2A" w:rsidRDefault="004E2F40" w:rsidP="003F515B">
            <w:pPr>
              <w:snapToGrid w:val="0"/>
              <w:spacing w:after="200" w:line="276" w:lineRule="auto"/>
              <w:jc w:val="both"/>
              <w:rPr>
                <w:rFonts w:ascii="Arial" w:eastAsiaTheme="minorHAnsi" w:hAnsi="Arial" w:cs="Arial"/>
                <w:b/>
                <w:sz w:val="16"/>
                <w:szCs w:val="16"/>
                <w:lang w:eastAsia="en-US"/>
              </w:rPr>
            </w:pPr>
            <w:r w:rsidRPr="000C1A2A">
              <w:rPr>
                <w:rFonts w:ascii="Arial" w:eastAsiaTheme="minorHAnsi" w:hAnsi="Arial" w:cs="Arial"/>
                <w:bCs/>
                <w:sz w:val="16"/>
                <w:szCs w:val="16"/>
                <w:lang w:eastAsia="en-US"/>
              </w:rPr>
              <w:t>Spoplatnenie vodohospodárskych služieb je zahrnuté v kap. 7 Vodného plánu Slovenska (VPS): Ekonomická analýza</w:t>
            </w:r>
            <w:r w:rsidRPr="000C1A2A">
              <w:rPr>
                <w:rFonts w:ascii="Arial" w:eastAsiaTheme="minorHAnsi" w:hAnsi="Arial" w:cs="Arial"/>
                <w:sz w:val="16"/>
                <w:szCs w:val="16"/>
                <w:lang w:eastAsia="en-US"/>
              </w:rPr>
              <w:t xml:space="preserve"> </w:t>
            </w:r>
            <w:r w:rsidRPr="000C1A2A">
              <w:rPr>
                <w:rFonts w:ascii="Arial" w:eastAsiaTheme="minorHAnsi" w:hAnsi="Arial" w:cs="Arial"/>
                <w:bCs/>
                <w:sz w:val="16"/>
                <w:szCs w:val="16"/>
                <w:lang w:eastAsia="en-US"/>
              </w:rPr>
              <w:t>využívania vody a návratnosť nákladov za vodohospodárske služby</w:t>
            </w:r>
          </w:p>
        </w:tc>
      </w:tr>
      <w:tr w:rsidR="004E2F40" w:rsidRPr="000C1A2A" w:rsidTr="006021FA">
        <w:trPr>
          <w:trHeight w:val="945"/>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92" w:type="pct"/>
            <w:vMerge w:val="restart"/>
            <w:shd w:val="clear" w:color="auto" w:fill="auto"/>
          </w:tcPr>
          <w:p w:rsidR="004E2F40" w:rsidRPr="000C1A2A" w:rsidRDefault="004E2F40" w:rsidP="003F515B">
            <w:pPr>
              <w:rPr>
                <w:rFonts w:ascii="Arial" w:hAnsi="Arial" w:cs="Arial"/>
                <w:sz w:val="16"/>
                <w:szCs w:val="16"/>
              </w:rPr>
            </w:pPr>
            <w:r w:rsidRPr="000C1A2A">
              <w:rPr>
                <w:rFonts w:ascii="Arial" w:hAnsi="Arial" w:cs="Arial"/>
                <w:sz w:val="16"/>
                <w:szCs w:val="16"/>
              </w:rPr>
              <w:t>2. prijatie plánov manažmentu povodia pre správne územie povodia v súlade s článkom 13 smernice 2000/60/ES</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Realizácia programu monitorovania na príslušný rok na základe schváleného Rámcového programu monitorovania na roky 2010-2015  </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Opatrenie splnené na národnej úrovni</w:t>
            </w:r>
            <w:r w:rsidRPr="000C1A2A">
              <w:rPr>
                <w:rFonts w:ascii="Arial" w:hAnsi="Arial" w:cs="Arial"/>
                <w:sz w:val="16"/>
                <w:szCs w:val="16"/>
              </w:rPr>
              <w:t xml:space="preserve">, </w:t>
            </w:r>
            <w:r w:rsidRPr="000C1A2A">
              <w:rPr>
                <w:rFonts w:ascii="Arial" w:hAnsi="Arial" w:cs="Arial"/>
                <w:bCs/>
                <w:sz w:val="16"/>
                <w:szCs w:val="16"/>
              </w:rPr>
              <w:t xml:space="preserve">vykonávané každoročne v súlade s Rámcovým programom monitorovania </w:t>
            </w:r>
          </w:p>
          <w:p w:rsidR="004E2F40" w:rsidRPr="000C1A2A" w:rsidRDefault="004E2F40" w:rsidP="003F515B">
            <w:pPr>
              <w:rPr>
                <w:rFonts w:ascii="Arial" w:hAnsi="Arial" w:cs="Arial"/>
                <w:bCs/>
                <w:sz w:val="16"/>
                <w:szCs w:val="16"/>
              </w:rPr>
            </w:pPr>
            <w:r w:rsidRPr="000C1A2A">
              <w:rPr>
                <w:rFonts w:ascii="Arial" w:hAnsi="Arial" w:cs="Arial"/>
                <w:bCs/>
                <w:sz w:val="16"/>
                <w:szCs w:val="16"/>
              </w:rPr>
              <w:t>do 2015, od 2016 nový program monitorovania</w:t>
            </w:r>
          </w:p>
        </w:tc>
      </w:tr>
      <w:tr w:rsidR="004E2F40" w:rsidRPr="000C1A2A" w:rsidTr="006021FA">
        <w:trPr>
          <w:trHeight w:val="67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92" w:type="pct"/>
            <w:vMerge/>
            <w:shd w:val="clear" w:color="auto" w:fill="auto"/>
          </w:tcPr>
          <w:p w:rsidR="004E2F40" w:rsidRPr="000C1A2A" w:rsidRDefault="004E2F40" w:rsidP="003F515B">
            <w:pPr>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Vyhodnotenie pokroku pri dosahovaní environmentálnych cieľov a uplatňovaní výnimiek podľa čl. 4 (najmä čl. 4 ods. 7)</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Opatrenie splnené na národnej úrovni</w:t>
            </w:r>
            <w:r w:rsidRPr="000C1A2A">
              <w:rPr>
                <w:rFonts w:ascii="Arial" w:hAnsi="Arial" w:cs="Arial"/>
                <w:sz w:val="16"/>
                <w:szCs w:val="16"/>
              </w:rPr>
              <w:t xml:space="preserve">, </w:t>
            </w:r>
          </w:p>
          <w:p w:rsidR="004E2F40" w:rsidRPr="000C1A2A" w:rsidRDefault="004E2F40" w:rsidP="003F515B">
            <w:pPr>
              <w:rPr>
                <w:rFonts w:ascii="Arial" w:hAnsi="Arial" w:cs="Arial"/>
                <w:bCs/>
                <w:sz w:val="16"/>
                <w:szCs w:val="16"/>
              </w:rPr>
            </w:pPr>
            <w:r w:rsidRPr="000C1A2A">
              <w:rPr>
                <w:rFonts w:ascii="Arial" w:hAnsi="Arial" w:cs="Arial"/>
                <w:sz w:val="16"/>
                <w:szCs w:val="16"/>
              </w:rPr>
              <w:t>v rámci prípravy VPS na roky 2016-2021 bol vyhodnotený pokrok pri dosahovaní environmentálnych cieľov a uplatňovaní výnimiek podľa čl. 4.</w:t>
            </w:r>
          </w:p>
        </w:tc>
      </w:tr>
      <w:tr w:rsidR="004E2F40" w:rsidRPr="000C1A2A" w:rsidTr="006021FA">
        <w:trPr>
          <w:trHeight w:val="72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92" w:type="pct"/>
            <w:vMerge/>
            <w:shd w:val="clear" w:color="auto" w:fill="auto"/>
          </w:tcPr>
          <w:p w:rsidR="004E2F40" w:rsidRPr="000C1A2A" w:rsidRDefault="004E2F40" w:rsidP="003F515B">
            <w:pPr>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Preverovanie, revízia a aktualizácia programu opatrení</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Opatrenie splnené na národnej úrovni</w:t>
            </w:r>
            <w:r w:rsidRPr="000C1A2A">
              <w:rPr>
                <w:rFonts w:ascii="Arial" w:hAnsi="Arial" w:cs="Arial"/>
                <w:sz w:val="16"/>
                <w:szCs w:val="16"/>
              </w:rPr>
              <w:t xml:space="preserve">, </w:t>
            </w:r>
          </w:p>
          <w:p w:rsidR="004E2F40" w:rsidRPr="000C1A2A" w:rsidRDefault="004E2F40" w:rsidP="003F515B">
            <w:pPr>
              <w:rPr>
                <w:rFonts w:ascii="Arial" w:hAnsi="Arial" w:cs="Arial"/>
                <w:bCs/>
                <w:sz w:val="16"/>
                <w:szCs w:val="16"/>
              </w:rPr>
            </w:pPr>
            <w:r w:rsidRPr="000C1A2A">
              <w:rPr>
                <w:rFonts w:ascii="Arial" w:hAnsi="Arial" w:cs="Arial"/>
                <w:sz w:val="16"/>
                <w:szCs w:val="16"/>
              </w:rPr>
              <w:t>v rámci prípravy VPS na roky 2016-2021 bola vykonaná revízia a aktualizácia Programu opatrení</w:t>
            </w:r>
          </w:p>
        </w:tc>
      </w:tr>
      <w:tr w:rsidR="004E2F40" w:rsidRPr="000C1A2A" w:rsidTr="006021FA">
        <w:trPr>
          <w:trHeight w:val="66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92" w:type="pct"/>
            <w:vMerge/>
            <w:shd w:val="clear" w:color="auto" w:fill="auto"/>
          </w:tcPr>
          <w:p w:rsidR="004E2F40" w:rsidRPr="000C1A2A" w:rsidRDefault="004E2F40" w:rsidP="003F515B">
            <w:pPr>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Plány manažmentu povodí v súlade s čl. 13 RSV </w:t>
            </w:r>
          </w:p>
          <w:p w:rsidR="004E2F40" w:rsidRPr="000C1A2A" w:rsidRDefault="004E2F40" w:rsidP="003F515B">
            <w:pPr>
              <w:jc w:val="both"/>
              <w:rPr>
                <w:rFonts w:ascii="Arial" w:hAnsi="Arial" w:cs="Arial"/>
                <w:sz w:val="16"/>
                <w:szCs w:val="16"/>
              </w:rPr>
            </w:pP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Opatrenie splnené 30.12.2015</w:t>
            </w:r>
          </w:p>
          <w:p w:rsidR="004E2F40" w:rsidRPr="000C1A2A" w:rsidRDefault="004E2F40" w:rsidP="003F515B">
            <w:pPr>
              <w:rPr>
                <w:rFonts w:ascii="Arial" w:hAnsi="Arial" w:cs="Arial"/>
                <w:bCs/>
                <w:sz w:val="16"/>
                <w:szCs w:val="16"/>
              </w:rPr>
            </w:pPr>
            <w:r w:rsidRPr="000C1A2A">
              <w:rPr>
                <w:rFonts w:ascii="Arial" w:hAnsi="Arial" w:cs="Arial"/>
                <w:bCs/>
                <w:sz w:val="16"/>
                <w:szCs w:val="16"/>
              </w:rPr>
              <w:t>Plány manažmentu povodí Dunaja a Visly sú súčasťou Vodného plánu Slovenska, ktorý bol 22.12.2015 predložený vláde SR a dňa 13.1.2016 bol schválený uznesením vlády SR č. 6/2016.</w:t>
            </w:r>
          </w:p>
        </w:tc>
      </w:tr>
      <w:tr w:rsidR="004E2F40" w:rsidRPr="000C1A2A" w:rsidTr="006021FA">
        <w:trPr>
          <w:trHeight w:val="825"/>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7.1 Doprava</w:t>
            </w: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1. komplexný plán pre dopravné investície</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Zabezpečenie Dopravného modelu SR</w:t>
            </w:r>
          </w:p>
        </w:tc>
        <w:tc>
          <w:tcPr>
            <w:tcW w:w="388"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Splnené 31.12.2016</w:t>
            </w:r>
          </w:p>
        </w:tc>
        <w:tc>
          <w:tcPr>
            <w:tcW w:w="585"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MDV SR</w:t>
            </w:r>
          </w:p>
        </w:tc>
        <w:tc>
          <w:tcPr>
            <w:tcW w:w="519" w:type="pct"/>
            <w:vMerge w:val="restart"/>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auto"/>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auto"/>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jc w:val="both"/>
              <w:rPr>
                <w:rFonts w:ascii="Arial" w:hAnsi="Arial" w:cs="Arial"/>
                <w:bCs/>
                <w:sz w:val="16"/>
                <w:szCs w:val="16"/>
              </w:rPr>
            </w:pPr>
            <w:r w:rsidRPr="000C1A2A">
              <w:rPr>
                <w:rFonts w:ascii="Arial" w:hAnsi="Arial" w:cs="Arial"/>
                <w:bCs/>
                <w:sz w:val="16"/>
                <w:szCs w:val="16"/>
              </w:rPr>
              <w:t>Opatrenie splnené 31.3.2016</w:t>
            </w:r>
          </w:p>
          <w:p w:rsidR="004E2F40" w:rsidRPr="000C1A2A" w:rsidRDefault="004E2F40" w:rsidP="003F515B">
            <w:pPr>
              <w:jc w:val="both"/>
              <w:rPr>
                <w:rFonts w:ascii="Arial" w:hAnsi="Arial" w:cs="Arial"/>
                <w:sz w:val="16"/>
                <w:szCs w:val="16"/>
              </w:rPr>
            </w:pPr>
            <w:r w:rsidRPr="000C1A2A">
              <w:rPr>
                <w:rFonts w:ascii="Arial" w:hAnsi="Arial" w:cs="Arial"/>
                <w:bCs/>
                <w:sz w:val="16"/>
                <w:szCs w:val="16"/>
              </w:rPr>
              <w:t xml:space="preserve">Na základe dohody s EK bolo plnenie EAK stanovených pre sektor dopravy, rozdelené, vzhľadom na neexistenciu Dopravného modelu SR a komplexnej dátovej základne, do dvoch fáz. Strategický plán rozvoja dopravnej infraštruktúry SR do roku 2020 (fáza I) bol vypracovaný a zaväzuje MDV SR pokračovať v začatých aktivitách a dopracovať dopravnú stratégiu o fázu II (Strategický plán rozvoja dopravy SR do roku 2030). </w:t>
            </w:r>
            <w:r w:rsidRPr="000C1A2A">
              <w:rPr>
                <w:rFonts w:ascii="Arial" w:hAnsi="Arial" w:cs="Arial"/>
                <w:bCs/>
                <w:sz w:val="16"/>
                <w:szCs w:val="16"/>
              </w:rPr>
              <w:lastRenderedPageBreak/>
              <w:t>Ten bol tiež vypracovaný a predložený EK na základe výstupov z dopravného modelu SR,  ktorý podporuje rozvoj infraštruktúry a zlepšuje prepojenie na úplnú a základnú sieť TEN-T.</w:t>
            </w:r>
          </w:p>
        </w:tc>
      </w:tr>
      <w:tr w:rsidR="004E2F40" w:rsidRPr="000C1A2A" w:rsidTr="006021FA">
        <w:trPr>
          <w:trHeight w:val="264"/>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Strategický plán rozvoja dopravy SR do roku 2030 (fáza II.)</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napToGrid w:val="0"/>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Opatrenie splnené 31.12.2016</w:t>
            </w:r>
          </w:p>
        </w:tc>
      </w:tr>
      <w:tr w:rsidR="004E2F40" w:rsidRPr="000C1A2A" w:rsidTr="006021FA">
        <w:trPr>
          <w:trHeight w:val="103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tcPr>
          <w:p w:rsidR="004E2F40" w:rsidRPr="000C1A2A" w:rsidRDefault="004E2F40" w:rsidP="003F515B">
            <w:pPr>
              <w:pStyle w:val="Odsekzoznamu"/>
              <w:ind w:left="0"/>
              <w:rPr>
                <w:rFonts w:ascii="Arial" w:hAnsi="Arial" w:cs="Arial"/>
                <w:sz w:val="16"/>
                <w:szCs w:val="16"/>
              </w:rPr>
            </w:pPr>
            <w:r w:rsidRPr="000C1A2A">
              <w:rPr>
                <w:rFonts w:ascii="Arial" w:hAnsi="Arial" w:cs="Arial"/>
                <w:bCs/>
                <w:sz w:val="16"/>
                <w:szCs w:val="16"/>
              </w:rPr>
              <w:t>4. investície do sekundárnej siete</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Strategický plán rozvoja a údržby ciest II. a III. triedy</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bCs/>
                <w:sz w:val="16"/>
                <w:szCs w:val="16"/>
              </w:rPr>
            </w:pPr>
            <w:r w:rsidRPr="000C1A2A">
              <w:rPr>
                <w:rFonts w:ascii="Arial" w:hAnsi="Arial" w:cs="Arial"/>
                <w:bCs/>
                <w:sz w:val="16"/>
                <w:szCs w:val="16"/>
              </w:rPr>
              <w:t>Opatrenie splnené 30.6.2015</w:t>
            </w:r>
          </w:p>
        </w:tc>
      </w:tr>
      <w:tr w:rsidR="004E2F40" w:rsidRPr="000C1A2A" w:rsidTr="006021FA">
        <w:trPr>
          <w:trHeight w:val="84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tcPr>
          <w:p w:rsidR="004E2F40" w:rsidRPr="000C1A2A" w:rsidRDefault="004E2F40" w:rsidP="003F515B">
            <w:pPr>
              <w:pStyle w:val="Odsekzoznamu"/>
              <w:ind w:left="0"/>
              <w:rPr>
                <w:rFonts w:ascii="Arial" w:hAnsi="Arial" w:cs="Arial"/>
                <w:sz w:val="16"/>
                <w:szCs w:val="16"/>
              </w:rPr>
            </w:pPr>
            <w:r w:rsidRPr="000C1A2A">
              <w:rPr>
                <w:rFonts w:ascii="Arial" w:hAnsi="Arial" w:cs="Arial"/>
                <w:bCs/>
                <w:sz w:val="16"/>
                <w:szCs w:val="16"/>
              </w:rPr>
              <w:t>5. realizácia projektov s podporou EFRR a KF</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Vypracovanie implementačného plánu projektov financovaných z KF, EFRR a CEF</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bCs/>
                <w:sz w:val="16"/>
                <w:szCs w:val="16"/>
              </w:rPr>
            </w:pPr>
            <w:r w:rsidRPr="000C1A2A">
              <w:rPr>
                <w:rFonts w:ascii="Arial" w:hAnsi="Arial" w:cs="Arial"/>
                <w:bCs/>
                <w:sz w:val="16"/>
                <w:szCs w:val="16"/>
              </w:rPr>
              <w:t>Opatrenie splnené 31.3.2015</w:t>
            </w:r>
          </w:p>
        </w:tc>
      </w:tr>
      <w:tr w:rsidR="004E2F40" w:rsidRPr="000C1A2A" w:rsidTr="006021FA">
        <w:trPr>
          <w:trHeight w:val="183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tcPr>
          <w:p w:rsidR="004E2F40" w:rsidRPr="000C1A2A" w:rsidRDefault="004E2F40" w:rsidP="003F515B">
            <w:pPr>
              <w:pStyle w:val="Odsekzoznamu"/>
              <w:ind w:left="0"/>
              <w:rPr>
                <w:rFonts w:ascii="Arial" w:hAnsi="Arial" w:cs="Arial"/>
                <w:bCs/>
                <w:sz w:val="16"/>
                <w:szCs w:val="16"/>
              </w:rPr>
            </w:pPr>
            <w:r w:rsidRPr="000C1A2A">
              <w:rPr>
                <w:rFonts w:ascii="Arial" w:hAnsi="Arial" w:cs="Arial"/>
                <w:bCs/>
                <w:sz w:val="16"/>
                <w:szCs w:val="16"/>
              </w:rPr>
              <w:t>6. opatrenia na zabezpečenie kapacity SO a prijímateľov</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Prijatie potrebných krokov na zavedenie opatrení do praxe</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bCs/>
                <w:sz w:val="16"/>
                <w:szCs w:val="16"/>
              </w:rPr>
            </w:pPr>
            <w:r w:rsidRPr="000C1A2A">
              <w:rPr>
                <w:rFonts w:ascii="Arial" w:hAnsi="Arial" w:cs="Arial"/>
                <w:bCs/>
                <w:sz w:val="16"/>
                <w:szCs w:val="16"/>
              </w:rPr>
              <w:t>Opatrenie splnené 31.12.2015</w:t>
            </w:r>
          </w:p>
        </w:tc>
      </w:tr>
      <w:tr w:rsidR="004E2F40" w:rsidRPr="000C1A2A" w:rsidTr="006021FA">
        <w:trPr>
          <w:trHeight w:val="405"/>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9.1 Oblasť Sociálnej inklúzie</w:t>
            </w: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1./2. zavedenie národného strategického politického rámca pre znižovanie chudoby</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Národná rámcová stratégia/analytická časť Národnej rámcovej stratégie </w:t>
            </w:r>
          </w:p>
        </w:tc>
        <w:tc>
          <w:tcPr>
            <w:tcW w:w="388"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 xml:space="preserve">Splnené </w:t>
            </w:r>
            <w:r w:rsidRPr="000C1A2A">
              <w:rPr>
                <w:rFonts w:ascii="Arial" w:eastAsiaTheme="minorHAnsi" w:hAnsi="Arial" w:cs="Arial"/>
                <w:bCs/>
                <w:sz w:val="16"/>
                <w:szCs w:val="16"/>
                <w:lang w:eastAsia="en-US"/>
              </w:rPr>
              <w:t>26.7.2016</w:t>
            </w:r>
          </w:p>
        </w:tc>
        <w:tc>
          <w:tcPr>
            <w:tcW w:w="585"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roofErr w:type="spellStart"/>
            <w:r w:rsidRPr="000C1A2A">
              <w:rPr>
                <w:rFonts w:ascii="Arial" w:eastAsiaTheme="minorHAnsi" w:hAnsi="Arial" w:cs="Arial"/>
                <w:sz w:val="16"/>
                <w:szCs w:val="16"/>
                <w:lang w:eastAsia="en-US"/>
              </w:rPr>
              <w:t>MPSVaR</w:t>
            </w:r>
            <w:proofErr w:type="spellEnd"/>
            <w:r w:rsidRPr="000C1A2A">
              <w:rPr>
                <w:rFonts w:ascii="Arial" w:eastAsiaTheme="minorHAnsi" w:hAnsi="Arial" w:cs="Arial"/>
                <w:sz w:val="16"/>
                <w:szCs w:val="16"/>
                <w:lang w:eastAsia="en-US"/>
              </w:rPr>
              <w:t xml:space="preserve"> SR</w:t>
            </w:r>
          </w:p>
        </w:tc>
        <w:tc>
          <w:tcPr>
            <w:tcW w:w="519" w:type="pct"/>
            <w:vMerge w:val="restart"/>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Opatrenie splnené 1.10.2014</w:t>
            </w:r>
          </w:p>
        </w:tc>
      </w:tr>
      <w:tr w:rsidR="004E2F40" w:rsidRPr="000C1A2A" w:rsidTr="006021FA">
        <w:trPr>
          <w:trHeight w:val="453"/>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Predloženie na rokovanie vlády SR</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31.5.2015</w:t>
            </w:r>
            <w:r w:rsidRPr="000C1A2A">
              <w:rPr>
                <w:rFonts w:ascii="Arial" w:hAnsi="Arial" w:cs="Arial"/>
                <w:sz w:val="16"/>
                <w:szCs w:val="16"/>
              </w:rPr>
              <w:t xml:space="preserve"> </w:t>
            </w:r>
          </w:p>
          <w:p w:rsidR="004E2F40" w:rsidRPr="000C1A2A" w:rsidRDefault="004E2F40" w:rsidP="003F515B">
            <w:pPr>
              <w:rPr>
                <w:rFonts w:ascii="Arial" w:hAnsi="Arial" w:cs="Arial"/>
                <w:sz w:val="16"/>
                <w:szCs w:val="16"/>
              </w:rPr>
            </w:pPr>
            <w:r w:rsidRPr="000C1A2A">
              <w:rPr>
                <w:rFonts w:ascii="Arial" w:hAnsi="Arial" w:cs="Arial"/>
                <w:sz w:val="16"/>
                <w:szCs w:val="16"/>
              </w:rPr>
              <w:t>Schválená 3</w:t>
            </w:r>
            <w:r w:rsidRPr="000C1A2A">
              <w:rPr>
                <w:rFonts w:ascii="Arial" w:hAnsi="Arial" w:cs="Arial"/>
                <w:bCs/>
                <w:sz w:val="16"/>
                <w:szCs w:val="16"/>
              </w:rPr>
              <w:t>.6.2015 uznesením vlády SR č. 301/2015</w:t>
            </w:r>
          </w:p>
        </w:tc>
      </w:tr>
      <w:tr w:rsidR="004E2F40" w:rsidRPr="000C1A2A" w:rsidTr="006021FA">
        <w:trPr>
          <w:trHeight w:val="94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tcPr>
          <w:p w:rsidR="004E2F40" w:rsidRPr="000C1A2A" w:rsidRDefault="004E2F40" w:rsidP="003F515B">
            <w:pPr>
              <w:rPr>
                <w:rFonts w:ascii="Arial" w:hAnsi="Arial" w:cs="Arial"/>
                <w:sz w:val="16"/>
                <w:szCs w:val="16"/>
              </w:rPr>
            </w:pPr>
            <w:r w:rsidRPr="000C1A2A">
              <w:rPr>
                <w:rFonts w:ascii="Arial" w:hAnsi="Arial" w:cs="Arial"/>
                <w:bCs/>
                <w:sz w:val="16"/>
                <w:szCs w:val="16"/>
              </w:rPr>
              <w:t>5. poskytnutie podpory zainteresovaným stranám</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Podpora na pomoc žiadateľom/ prijímateľom a všetkým zúčastneným stranám zameraná na prípravu a implementáciu projektov</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color w:val="FF0000"/>
                <w:sz w:val="16"/>
                <w:szCs w:val="16"/>
              </w:rPr>
            </w:pPr>
            <w:r w:rsidRPr="000C1A2A">
              <w:rPr>
                <w:rFonts w:ascii="Arial" w:hAnsi="Arial" w:cs="Arial"/>
                <w:bCs/>
                <w:sz w:val="16"/>
                <w:szCs w:val="16"/>
              </w:rPr>
              <w:t>Opatrenie splnené 31.3.2016</w:t>
            </w:r>
            <w:r w:rsidRPr="000C1A2A">
              <w:rPr>
                <w:rFonts w:ascii="Arial" w:hAnsi="Arial" w:cs="Arial"/>
                <w:sz w:val="16"/>
                <w:szCs w:val="16"/>
              </w:rPr>
              <w:t xml:space="preserve"> </w:t>
            </w:r>
          </w:p>
          <w:p w:rsidR="004E2F40" w:rsidRPr="000C1A2A" w:rsidRDefault="004E2F40" w:rsidP="003F515B">
            <w:pPr>
              <w:rPr>
                <w:rFonts w:ascii="Arial" w:hAnsi="Arial" w:cs="Arial"/>
                <w:bCs/>
                <w:sz w:val="16"/>
                <w:szCs w:val="16"/>
              </w:rPr>
            </w:pPr>
          </w:p>
        </w:tc>
      </w:tr>
      <w:tr w:rsidR="004E2F40" w:rsidRPr="000C1A2A" w:rsidTr="006021FA">
        <w:trPr>
          <w:trHeight w:val="300"/>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9.3 Zdravie</w:t>
            </w: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 xml:space="preserve">3. zavedenie systému </w:t>
            </w:r>
            <w:r w:rsidRPr="000C1A2A">
              <w:rPr>
                <w:rFonts w:ascii="Arial" w:hAnsi="Arial" w:cs="Arial"/>
                <w:bCs/>
                <w:sz w:val="16"/>
                <w:szCs w:val="16"/>
              </w:rPr>
              <w:lastRenderedPageBreak/>
              <w:t>monitorovania a kontroly</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lastRenderedPageBreak/>
              <w:t xml:space="preserve">Vypracovanie Popisu systému </w:t>
            </w:r>
            <w:r w:rsidRPr="000C1A2A">
              <w:rPr>
                <w:rFonts w:ascii="Arial" w:hAnsi="Arial" w:cs="Arial"/>
                <w:sz w:val="16"/>
                <w:szCs w:val="16"/>
              </w:rPr>
              <w:lastRenderedPageBreak/>
              <w:t xml:space="preserve">monitorovania  a kontroly plnenia úloh Strategického rámca starostlivosti o zdravie pre roky 2014 – 2030  </w:t>
            </w:r>
          </w:p>
        </w:tc>
        <w:tc>
          <w:tcPr>
            <w:tcW w:w="388"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Splnené</w:t>
            </w:r>
            <w:r w:rsidRPr="000C1A2A">
              <w:rPr>
                <w:rFonts w:ascii="Arial" w:eastAsiaTheme="minorHAnsi" w:hAnsi="Arial" w:cs="Arial"/>
                <w:bCs/>
                <w:sz w:val="16"/>
                <w:szCs w:val="16"/>
                <w:lang w:eastAsia="en-US"/>
              </w:rPr>
              <w:t>25.1.</w:t>
            </w:r>
            <w:r w:rsidRPr="000C1A2A">
              <w:rPr>
                <w:rFonts w:ascii="Arial" w:eastAsiaTheme="minorHAnsi" w:hAnsi="Arial" w:cs="Arial"/>
                <w:bCs/>
                <w:sz w:val="16"/>
                <w:szCs w:val="16"/>
                <w:lang w:eastAsia="en-US"/>
              </w:rPr>
              <w:lastRenderedPageBreak/>
              <w:t>2016</w:t>
            </w:r>
            <w:r w:rsidRPr="000C1A2A">
              <w:rPr>
                <w:rFonts w:ascii="Arial" w:eastAsiaTheme="minorHAnsi" w:hAnsi="Arial" w:cs="Arial"/>
                <w:sz w:val="16"/>
                <w:szCs w:val="16"/>
                <w:lang w:eastAsia="en-US"/>
              </w:rPr>
              <w:t xml:space="preserve"> </w:t>
            </w:r>
          </w:p>
        </w:tc>
        <w:tc>
          <w:tcPr>
            <w:tcW w:w="585"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lastRenderedPageBreak/>
              <w:t>MZ SR</w:t>
            </w:r>
          </w:p>
        </w:tc>
        <w:tc>
          <w:tcPr>
            <w:tcW w:w="519" w:type="pct"/>
            <w:vMerge w:val="restart"/>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31.10.2014</w:t>
            </w:r>
          </w:p>
        </w:tc>
      </w:tr>
      <w:tr w:rsidR="004E2F40" w:rsidRPr="000C1A2A" w:rsidTr="006021FA">
        <w:trPr>
          <w:trHeight w:val="33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Schválenie dokumentu</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30.11.2014</w:t>
            </w:r>
          </w:p>
          <w:p w:rsidR="004E2F40" w:rsidRPr="000C1A2A" w:rsidRDefault="004E2F40" w:rsidP="003F515B">
            <w:pPr>
              <w:rPr>
                <w:rFonts w:ascii="Arial" w:hAnsi="Arial" w:cs="Arial"/>
                <w:sz w:val="16"/>
                <w:szCs w:val="16"/>
              </w:rPr>
            </w:pPr>
            <w:r w:rsidRPr="000C1A2A">
              <w:rPr>
                <w:rFonts w:ascii="Arial" w:hAnsi="Arial" w:cs="Arial"/>
                <w:bCs/>
                <w:sz w:val="16"/>
                <w:szCs w:val="16"/>
              </w:rPr>
              <w:t>Schválené Monitorovacou komisiou 9.12.2014</w:t>
            </w:r>
          </w:p>
        </w:tc>
      </w:tr>
      <w:tr w:rsidR="004E2F40" w:rsidRPr="000C1A2A" w:rsidTr="006021FA">
        <w:trPr>
          <w:trHeight w:val="453"/>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Zaslanie dokumentu na EK</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31.12.2014</w:t>
            </w:r>
          </w:p>
        </w:tc>
      </w:tr>
      <w:tr w:rsidR="004E2F40" w:rsidRPr="000C1A2A" w:rsidTr="006021FA">
        <w:trPr>
          <w:trHeight w:val="45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4. prijatie rámca opisujúceho dostupné rozpočtové prostriedky</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Vypracovanie čiastkových realizačných stratégií</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31.5.2015</w:t>
            </w:r>
          </w:p>
        </w:tc>
      </w:tr>
      <w:tr w:rsidR="004E2F40" w:rsidRPr="000C1A2A" w:rsidTr="006021FA">
        <w:trPr>
          <w:trHeight w:val="42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Zaslanie stratégií na EK</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30.6.2015</w:t>
            </w:r>
          </w:p>
        </w:tc>
      </w:tr>
      <w:tr w:rsidR="004E2F40" w:rsidRPr="000C1A2A" w:rsidTr="006021FA">
        <w:trPr>
          <w:trHeight w:val="1964"/>
        </w:trPr>
        <w:tc>
          <w:tcPr>
            <w:tcW w:w="641" w:type="pc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10.1 Predčasné ukončovanie školskej dochádzky</w:t>
            </w:r>
          </w:p>
        </w:tc>
        <w:tc>
          <w:tcPr>
            <w:tcW w:w="492" w:type="pct"/>
          </w:tcPr>
          <w:p w:rsidR="004E2F40" w:rsidRPr="000C1A2A" w:rsidRDefault="004E2F40" w:rsidP="003F515B">
            <w:pPr>
              <w:pStyle w:val="Odsekzoznamu"/>
              <w:ind w:left="0"/>
              <w:rPr>
                <w:rFonts w:ascii="Arial" w:hAnsi="Arial" w:cs="Arial"/>
                <w:bCs/>
                <w:sz w:val="16"/>
                <w:szCs w:val="16"/>
              </w:rPr>
            </w:pPr>
            <w:r w:rsidRPr="000C1A2A">
              <w:rPr>
                <w:rFonts w:ascii="Arial" w:hAnsi="Arial" w:cs="Arial"/>
                <w:bCs/>
                <w:sz w:val="16"/>
                <w:szCs w:val="16"/>
              </w:rPr>
              <w:t>1. systém na zhromažďovanie a analýzu údajov</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Spustenie Rezortného informačného systému (RIS)</w:t>
            </w:r>
          </w:p>
        </w:tc>
        <w:tc>
          <w:tcPr>
            <w:tcW w:w="388" w:type="pc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15.9.2015</w:t>
            </w:r>
          </w:p>
        </w:tc>
        <w:tc>
          <w:tcPr>
            <w:tcW w:w="585" w:type="pc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roofErr w:type="spellStart"/>
            <w:r w:rsidRPr="000C1A2A">
              <w:rPr>
                <w:rFonts w:ascii="Arial" w:eastAsiaTheme="minorHAnsi" w:hAnsi="Arial" w:cs="Arial"/>
                <w:bCs/>
                <w:sz w:val="16"/>
                <w:szCs w:val="16"/>
                <w:lang w:eastAsia="en-US"/>
              </w:rPr>
              <w:t>MŠVVaŠ</w:t>
            </w:r>
            <w:proofErr w:type="spellEnd"/>
            <w:r w:rsidRPr="000C1A2A">
              <w:rPr>
                <w:rFonts w:ascii="Arial" w:eastAsiaTheme="minorHAnsi" w:hAnsi="Arial" w:cs="Arial"/>
                <w:bCs/>
                <w:sz w:val="16"/>
                <w:szCs w:val="16"/>
                <w:lang w:eastAsia="en-US"/>
              </w:rPr>
              <w:t xml:space="preserve"> SR</w:t>
            </w:r>
          </w:p>
        </w:tc>
        <w:tc>
          <w:tcPr>
            <w:tcW w:w="519" w:type="pct"/>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rPr>
                <w:rFonts w:ascii="Arial" w:hAnsi="Arial" w:cs="Arial"/>
                <w:bCs/>
                <w:sz w:val="16"/>
                <w:szCs w:val="16"/>
              </w:rPr>
            </w:pPr>
            <w:r w:rsidRPr="000C1A2A">
              <w:rPr>
                <w:rFonts w:ascii="Arial" w:hAnsi="Arial" w:cs="Arial"/>
                <w:bCs/>
                <w:sz w:val="16"/>
                <w:szCs w:val="16"/>
              </w:rPr>
              <w:t>15.9.2015</w:t>
            </w:r>
          </w:p>
          <w:p w:rsidR="004E2F40" w:rsidRPr="000C1A2A" w:rsidRDefault="004E2F40" w:rsidP="003F515B">
            <w:pPr>
              <w:rPr>
                <w:rFonts w:ascii="Arial" w:hAnsi="Arial" w:cs="Arial"/>
                <w:bCs/>
                <w:sz w:val="16"/>
                <w:szCs w:val="16"/>
              </w:rPr>
            </w:pPr>
            <w:proofErr w:type="spellStart"/>
            <w:r w:rsidRPr="000C1A2A">
              <w:rPr>
                <w:rFonts w:ascii="Arial" w:hAnsi="Arial" w:cs="Arial"/>
                <w:bCs/>
                <w:sz w:val="16"/>
                <w:szCs w:val="16"/>
              </w:rPr>
              <w:t>MŠVVaŠ</w:t>
            </w:r>
            <w:proofErr w:type="spellEnd"/>
            <w:r w:rsidRPr="000C1A2A">
              <w:rPr>
                <w:rFonts w:ascii="Arial" w:hAnsi="Arial" w:cs="Arial"/>
                <w:bCs/>
                <w:sz w:val="16"/>
                <w:szCs w:val="16"/>
              </w:rPr>
              <w:t xml:space="preserve"> SR spustilo plný prechod systému RIS do prevádzky.</w:t>
            </w:r>
          </w:p>
        </w:tc>
      </w:tr>
      <w:tr w:rsidR="004E2F40" w:rsidRPr="000C1A2A" w:rsidTr="006021FA">
        <w:trPr>
          <w:trHeight w:val="450"/>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t>10.3 Celoživotné vzdelávanie</w:t>
            </w: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 xml:space="preserve">3. </w:t>
            </w:r>
            <w:r w:rsidRPr="000C1A2A">
              <w:rPr>
                <w:rFonts w:ascii="Arial" w:hAnsi="Arial" w:cs="Arial"/>
                <w:sz w:val="16"/>
                <w:szCs w:val="16"/>
              </w:rPr>
              <w:t xml:space="preserve">národný alebo regionálny strategický politický rámec na: </w:t>
            </w:r>
            <w:r w:rsidRPr="000C1A2A">
              <w:rPr>
                <w:rFonts w:ascii="Arial" w:hAnsi="Arial" w:cs="Arial"/>
                <w:bCs/>
                <w:sz w:val="16"/>
                <w:szCs w:val="16"/>
              </w:rPr>
              <w:t>rozšírenie prístupu k celoživotnému vzdelávaniu</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Tvorba Národnej sústavy kvalifikácií</w:t>
            </w:r>
          </w:p>
        </w:tc>
        <w:tc>
          <w:tcPr>
            <w:tcW w:w="388"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V súčasnosti sa čaká na stanovisko EK k splneniu EAK 10.3</w:t>
            </w:r>
          </w:p>
        </w:tc>
        <w:tc>
          <w:tcPr>
            <w:tcW w:w="585"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roofErr w:type="spellStart"/>
            <w:r w:rsidRPr="000C1A2A">
              <w:rPr>
                <w:rFonts w:ascii="Arial" w:eastAsiaTheme="minorHAnsi" w:hAnsi="Arial" w:cs="Arial"/>
                <w:bCs/>
                <w:sz w:val="16"/>
                <w:szCs w:val="16"/>
                <w:lang w:eastAsia="en-US"/>
              </w:rPr>
              <w:t>MŠVVaŠ</w:t>
            </w:r>
            <w:proofErr w:type="spellEnd"/>
            <w:r w:rsidRPr="000C1A2A">
              <w:rPr>
                <w:rFonts w:ascii="Arial" w:eastAsiaTheme="minorHAnsi" w:hAnsi="Arial" w:cs="Arial"/>
                <w:bCs/>
                <w:sz w:val="16"/>
                <w:szCs w:val="16"/>
                <w:lang w:eastAsia="en-US"/>
              </w:rPr>
              <w:t xml:space="preserve"> SR</w:t>
            </w:r>
          </w:p>
        </w:tc>
        <w:tc>
          <w:tcPr>
            <w:tcW w:w="519" w:type="pct"/>
            <w:vMerge w:val="restart"/>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30.11.2015</w:t>
            </w:r>
          </w:p>
        </w:tc>
      </w:tr>
      <w:tr w:rsidR="004E2F40" w:rsidRPr="000C1A2A" w:rsidTr="006021FA">
        <w:trPr>
          <w:trHeight w:val="51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Ďalšie vzdelávanie a poradenstvo pre dospelých ako nástroj lepšej uplatniteľnosti na trhu práce</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48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val="restart"/>
          </w:tcPr>
          <w:p w:rsidR="004E2F40" w:rsidRPr="000C1A2A" w:rsidRDefault="004E2F40" w:rsidP="003F515B">
            <w:pPr>
              <w:rPr>
                <w:rFonts w:ascii="Arial" w:hAnsi="Arial" w:cs="Arial"/>
                <w:bCs/>
                <w:sz w:val="16"/>
                <w:szCs w:val="16"/>
              </w:rPr>
            </w:pPr>
            <w:r w:rsidRPr="000C1A2A">
              <w:rPr>
                <w:rFonts w:ascii="Arial" w:hAnsi="Arial" w:cs="Arial"/>
                <w:bCs/>
                <w:sz w:val="16"/>
                <w:szCs w:val="16"/>
              </w:rPr>
              <w:t xml:space="preserve">4. </w:t>
            </w:r>
            <w:r w:rsidRPr="000C1A2A">
              <w:rPr>
                <w:rFonts w:ascii="Arial" w:hAnsi="Arial" w:cs="Arial"/>
                <w:sz w:val="16"/>
                <w:szCs w:val="16"/>
              </w:rPr>
              <w:t xml:space="preserve">národný alebo regionálny strategický politický rámec na: </w:t>
            </w:r>
            <w:r w:rsidRPr="000C1A2A">
              <w:rPr>
                <w:rFonts w:ascii="Arial" w:hAnsi="Arial" w:cs="Arial"/>
                <w:bCs/>
                <w:sz w:val="16"/>
                <w:szCs w:val="16"/>
              </w:rPr>
              <w:t>zlepšenie relevantnosti vzdelania a odbornej prípravy z hľadiska pracovného trhu</w:t>
            </w:r>
          </w:p>
          <w:p w:rsidR="004E2F40" w:rsidRPr="000C1A2A" w:rsidRDefault="004E2F40" w:rsidP="003F515B">
            <w:pPr>
              <w:rPr>
                <w:rFonts w:ascii="Arial" w:hAnsi="Arial" w:cs="Arial"/>
                <w:bCs/>
                <w:sz w:val="16"/>
                <w:szCs w:val="16"/>
              </w:rPr>
            </w:pPr>
          </w:p>
          <w:p w:rsidR="004E2F40" w:rsidRPr="000C1A2A" w:rsidRDefault="004E2F40" w:rsidP="003F515B">
            <w:pPr>
              <w:rPr>
                <w:rFonts w:ascii="Arial" w:hAnsi="Arial" w:cs="Arial"/>
                <w:bCs/>
                <w:sz w:val="16"/>
                <w:szCs w:val="16"/>
              </w:rPr>
            </w:pPr>
          </w:p>
          <w:p w:rsidR="004E2F40" w:rsidRPr="000C1A2A" w:rsidRDefault="004E2F40" w:rsidP="003F515B">
            <w:pPr>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Tvorba Národnej sústavy kvalifikácií</w:t>
            </w:r>
          </w:p>
          <w:p w:rsidR="004E2F40" w:rsidRPr="000C1A2A" w:rsidRDefault="004E2F40" w:rsidP="003F515B">
            <w:pPr>
              <w:rPr>
                <w:rFonts w:ascii="Arial" w:hAnsi="Arial" w:cs="Arial"/>
                <w:sz w:val="16"/>
                <w:szCs w:val="16"/>
              </w:rPr>
            </w:pP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30.11.2015</w:t>
            </w:r>
          </w:p>
        </w:tc>
      </w:tr>
      <w:tr w:rsidR="004E2F40" w:rsidRPr="000C1A2A" w:rsidTr="006021FA">
        <w:trPr>
          <w:trHeight w:val="48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Ďalšie vzdelávanie a poradenstvo pre dospelých ako nástroj lepšej uplatniteľnosti na trhu práce</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386"/>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r w:rsidRPr="000C1A2A">
              <w:rPr>
                <w:rFonts w:ascii="Arial" w:eastAsiaTheme="minorHAnsi" w:hAnsi="Arial" w:cs="Arial"/>
                <w:b/>
                <w:sz w:val="16"/>
                <w:szCs w:val="16"/>
                <w:lang w:eastAsia="en-US"/>
              </w:rPr>
              <w:lastRenderedPageBreak/>
              <w:t>10.4 Odborné vzdelávanie</w:t>
            </w:r>
          </w:p>
        </w:tc>
        <w:tc>
          <w:tcPr>
            <w:tcW w:w="492" w:type="pct"/>
            <w:vMerge w:val="restart"/>
          </w:tcPr>
          <w:p w:rsidR="004E2F40" w:rsidRPr="000C1A2A" w:rsidRDefault="004E2F40" w:rsidP="003F515B">
            <w:pPr>
              <w:rPr>
                <w:rFonts w:ascii="Arial" w:hAnsi="Arial" w:cs="Arial"/>
                <w:bCs/>
                <w:sz w:val="16"/>
                <w:szCs w:val="16"/>
              </w:rPr>
            </w:pPr>
            <w:r w:rsidRPr="000C1A2A">
              <w:rPr>
                <w:rFonts w:ascii="Arial" w:hAnsi="Arial" w:cs="Arial"/>
                <w:sz w:val="16"/>
                <w:szCs w:val="16"/>
              </w:rPr>
              <w:t xml:space="preserve">1. národný alebo regionálny strategický politický rámec na: </w:t>
            </w:r>
            <w:r w:rsidRPr="000C1A2A">
              <w:rPr>
                <w:rFonts w:ascii="Arial" w:hAnsi="Arial" w:cs="Arial"/>
                <w:bCs/>
                <w:sz w:val="16"/>
                <w:szCs w:val="16"/>
              </w:rPr>
              <w:t>zvýšenie významu systémov odborného vzdelávania</w:t>
            </w:r>
          </w:p>
          <w:p w:rsidR="004E2F40" w:rsidRPr="000C1A2A" w:rsidRDefault="004E2F40" w:rsidP="003F515B">
            <w:pPr>
              <w:pStyle w:val="Odsekzoznamu"/>
              <w:rPr>
                <w:rFonts w:ascii="Arial" w:hAnsi="Arial" w:cs="Arial"/>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Zákon o OVP</w:t>
            </w:r>
          </w:p>
        </w:tc>
        <w:tc>
          <w:tcPr>
            <w:tcW w:w="388"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31.12.2016</w:t>
            </w:r>
          </w:p>
        </w:tc>
        <w:tc>
          <w:tcPr>
            <w:tcW w:w="585" w:type="pct"/>
            <w:vMerge w:val="restart"/>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roofErr w:type="spellStart"/>
            <w:r w:rsidRPr="000C1A2A">
              <w:rPr>
                <w:rFonts w:ascii="Arial" w:eastAsiaTheme="minorHAnsi" w:hAnsi="Arial" w:cs="Arial"/>
                <w:bCs/>
                <w:sz w:val="16"/>
                <w:szCs w:val="16"/>
                <w:lang w:eastAsia="en-US"/>
              </w:rPr>
              <w:t>MŠVVaŠ</w:t>
            </w:r>
            <w:proofErr w:type="spellEnd"/>
            <w:r w:rsidRPr="000C1A2A">
              <w:rPr>
                <w:rFonts w:ascii="Arial" w:eastAsiaTheme="minorHAnsi" w:hAnsi="Arial" w:cs="Arial"/>
                <w:bCs/>
                <w:sz w:val="16"/>
                <w:szCs w:val="16"/>
                <w:lang w:eastAsia="en-US"/>
              </w:rPr>
              <w:t xml:space="preserve"> SR</w:t>
            </w:r>
          </w:p>
        </w:tc>
        <w:tc>
          <w:tcPr>
            <w:tcW w:w="519" w:type="pct"/>
            <w:vMerge w:val="restart"/>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45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áno</w:t>
            </w:r>
          </w:p>
        </w:tc>
        <w:tc>
          <w:tcPr>
            <w:tcW w:w="584" w:type="pct"/>
            <w:vMerge w:val="restart"/>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r w:rsidRPr="000C1A2A">
              <w:rPr>
                <w:rFonts w:ascii="Arial" w:eastAsiaTheme="minorHAnsi" w:hAnsi="Arial" w:cs="Arial"/>
                <w:sz w:val="16"/>
                <w:szCs w:val="16"/>
                <w:lang w:eastAsia="en-US"/>
              </w:rPr>
              <w:t>N/A</w:t>
            </w: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31.12.2014</w:t>
            </w:r>
          </w:p>
        </w:tc>
      </w:tr>
      <w:tr w:rsidR="004E2F40" w:rsidRPr="000C1A2A" w:rsidTr="006021FA">
        <w:trPr>
          <w:trHeight w:val="31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Schválenie zákona</w:t>
            </w:r>
            <w:r w:rsidRPr="000C1A2A">
              <w:rPr>
                <w:rFonts w:ascii="Arial" w:hAnsi="Arial" w:cs="Arial"/>
                <w:bCs/>
                <w:sz w:val="16"/>
                <w:szCs w:val="16"/>
              </w:rPr>
              <w:t xml:space="preserve"> </w:t>
            </w:r>
            <w:r w:rsidRPr="000C1A2A">
              <w:rPr>
                <w:rFonts w:ascii="Arial" w:hAnsi="Arial" w:cs="Arial"/>
                <w:i/>
                <w:iCs/>
                <w:sz w:val="16"/>
                <w:szCs w:val="16"/>
              </w:rPr>
              <w:t>(schválený 12.3.2015 s účinnosťou od 1.4.2015)</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28.2.2015</w:t>
            </w:r>
          </w:p>
        </w:tc>
      </w:tr>
      <w:tr w:rsidR="004E2F40" w:rsidRPr="000C1A2A" w:rsidTr="006021FA">
        <w:trPr>
          <w:trHeight w:val="31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NP – Podpora profesijnej orientácie žiakov ZŠ</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42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NP – Tvorba Národnej sústavy kvalifikácií </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30.11.2015</w:t>
            </w:r>
          </w:p>
        </w:tc>
      </w:tr>
      <w:tr w:rsidR="004E2F40" w:rsidRPr="000C1A2A" w:rsidTr="006021FA">
        <w:trPr>
          <w:trHeight w:val="61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NP - Rozvoj stredného odborného vzdelávania </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540"/>
        </w:trPr>
        <w:tc>
          <w:tcPr>
            <w:tcW w:w="641" w:type="pct"/>
            <w:vMerge w:val="restart"/>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val="restart"/>
          </w:tcPr>
          <w:p w:rsidR="004E2F40" w:rsidRPr="000C1A2A" w:rsidRDefault="004E2F40" w:rsidP="003F515B">
            <w:pPr>
              <w:rPr>
                <w:rFonts w:ascii="Arial" w:hAnsi="Arial" w:cs="Arial"/>
                <w:sz w:val="16"/>
                <w:szCs w:val="16"/>
              </w:rPr>
            </w:pPr>
            <w:r w:rsidRPr="000C1A2A">
              <w:rPr>
                <w:rFonts w:ascii="Arial" w:hAnsi="Arial" w:cs="Arial"/>
                <w:bCs/>
                <w:sz w:val="16"/>
                <w:szCs w:val="16"/>
              </w:rPr>
              <w:t xml:space="preserve">2. </w:t>
            </w:r>
            <w:r w:rsidRPr="000C1A2A">
              <w:rPr>
                <w:rFonts w:ascii="Arial" w:hAnsi="Arial" w:cs="Arial"/>
                <w:sz w:val="16"/>
                <w:szCs w:val="16"/>
              </w:rPr>
              <w:t xml:space="preserve">národný alebo regionálny strategický politický rámec na: </w:t>
            </w:r>
            <w:r w:rsidRPr="000C1A2A">
              <w:rPr>
                <w:rFonts w:ascii="Arial" w:hAnsi="Arial" w:cs="Arial"/>
                <w:bCs/>
                <w:sz w:val="16"/>
                <w:szCs w:val="16"/>
              </w:rPr>
              <w:t>zvýšenie kvality odborného vzdelávania</w:t>
            </w: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Zákon o OVP</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31.12.2014</w:t>
            </w:r>
          </w:p>
        </w:tc>
      </w:tr>
      <w:tr w:rsidR="004E2F40" w:rsidRPr="000C1A2A" w:rsidTr="006021FA">
        <w:trPr>
          <w:trHeight w:val="37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Schválenie zákona </w:t>
            </w:r>
            <w:r w:rsidRPr="000C1A2A">
              <w:rPr>
                <w:rFonts w:ascii="Arial" w:hAnsi="Arial" w:cs="Arial"/>
                <w:i/>
                <w:iCs/>
                <w:sz w:val="16"/>
                <w:szCs w:val="16"/>
              </w:rPr>
              <w:t>(schválený 12.3.2015 s účinnosťou od 1.4.2015)</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28.2.2015</w:t>
            </w:r>
          </w:p>
        </w:tc>
      </w:tr>
      <w:tr w:rsidR="004E2F40" w:rsidRPr="000C1A2A" w:rsidTr="006021FA">
        <w:trPr>
          <w:trHeight w:val="36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NP – Podpora profesijnej orientácie žiakov ZŠ</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40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NP – Tvorba Národnej sústavy kvalifikácií </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30.11.2015</w:t>
            </w:r>
          </w:p>
        </w:tc>
      </w:tr>
      <w:tr w:rsidR="004E2F40" w:rsidRPr="000C1A2A" w:rsidTr="006021FA">
        <w:trPr>
          <w:trHeight w:val="315"/>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 xml:space="preserve">NP - Rozvoj stredného odborného vzdelávania </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31.12.2015</w:t>
            </w:r>
          </w:p>
        </w:tc>
      </w:tr>
      <w:tr w:rsidR="004E2F40" w:rsidRPr="000C1A2A" w:rsidTr="006021FA">
        <w:trPr>
          <w:trHeight w:val="330"/>
        </w:trPr>
        <w:tc>
          <w:tcPr>
            <w:tcW w:w="641" w:type="pct"/>
            <w:vMerge/>
            <w:shd w:val="clear" w:color="auto" w:fill="auto"/>
          </w:tcPr>
          <w:p w:rsidR="004E2F40" w:rsidRPr="000C1A2A" w:rsidRDefault="004E2F40" w:rsidP="003F515B">
            <w:pPr>
              <w:spacing w:after="200" w:line="276" w:lineRule="auto"/>
              <w:jc w:val="both"/>
              <w:rPr>
                <w:rFonts w:ascii="Arial" w:eastAsiaTheme="minorHAnsi" w:hAnsi="Arial" w:cs="Arial"/>
                <w:b/>
                <w:sz w:val="16"/>
                <w:szCs w:val="16"/>
                <w:lang w:eastAsia="en-US"/>
              </w:rPr>
            </w:pPr>
          </w:p>
        </w:tc>
        <w:tc>
          <w:tcPr>
            <w:tcW w:w="492" w:type="pct"/>
            <w:vMerge/>
          </w:tcPr>
          <w:p w:rsidR="004E2F40" w:rsidRPr="000C1A2A" w:rsidRDefault="004E2F40" w:rsidP="003F515B">
            <w:pPr>
              <w:pStyle w:val="Odsekzoznamu"/>
              <w:ind w:left="0"/>
              <w:rPr>
                <w:rFonts w:ascii="Arial" w:hAnsi="Arial" w:cs="Arial"/>
                <w:bCs/>
                <w:sz w:val="16"/>
                <w:szCs w:val="16"/>
              </w:rPr>
            </w:pPr>
          </w:p>
        </w:tc>
        <w:tc>
          <w:tcPr>
            <w:tcW w:w="589" w:type="pct"/>
          </w:tcPr>
          <w:p w:rsidR="004E2F40" w:rsidRPr="000C1A2A" w:rsidRDefault="004E2F40" w:rsidP="003F515B">
            <w:pPr>
              <w:rPr>
                <w:rFonts w:ascii="Arial" w:hAnsi="Arial" w:cs="Arial"/>
                <w:sz w:val="16"/>
                <w:szCs w:val="16"/>
              </w:rPr>
            </w:pPr>
            <w:r w:rsidRPr="000C1A2A">
              <w:rPr>
                <w:rFonts w:ascii="Arial" w:hAnsi="Arial" w:cs="Arial"/>
                <w:sz w:val="16"/>
                <w:szCs w:val="16"/>
              </w:rPr>
              <w:t>Stratégia zabezpečenia kvality v počiatočnom OVP v SR (</w:t>
            </w:r>
            <w:proofErr w:type="spellStart"/>
            <w:r w:rsidRPr="000C1A2A">
              <w:rPr>
                <w:rFonts w:ascii="Arial" w:hAnsi="Arial" w:cs="Arial"/>
                <w:sz w:val="16"/>
                <w:szCs w:val="16"/>
              </w:rPr>
              <w:t>Feasibility</w:t>
            </w:r>
            <w:proofErr w:type="spellEnd"/>
            <w:r w:rsidRPr="000C1A2A">
              <w:rPr>
                <w:rFonts w:ascii="Arial" w:hAnsi="Arial" w:cs="Arial"/>
                <w:sz w:val="16"/>
                <w:szCs w:val="16"/>
              </w:rPr>
              <w:t xml:space="preserve"> study)</w:t>
            </w:r>
          </w:p>
        </w:tc>
        <w:tc>
          <w:tcPr>
            <w:tcW w:w="388"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5" w:type="pct"/>
            <w:vMerge/>
            <w:shd w:val="clear" w:color="auto" w:fill="auto"/>
          </w:tcPr>
          <w:p w:rsidR="004E2F40" w:rsidRPr="000C1A2A" w:rsidRDefault="004E2F40" w:rsidP="003F515B">
            <w:pPr>
              <w:spacing w:after="200" w:line="276" w:lineRule="auto"/>
              <w:jc w:val="both"/>
              <w:rPr>
                <w:rFonts w:ascii="Arial" w:eastAsiaTheme="minorHAnsi" w:hAnsi="Arial" w:cs="Arial"/>
                <w:bCs/>
                <w:sz w:val="16"/>
                <w:szCs w:val="16"/>
                <w:lang w:eastAsia="en-US"/>
              </w:rPr>
            </w:pPr>
          </w:p>
        </w:tc>
        <w:tc>
          <w:tcPr>
            <w:tcW w:w="519" w:type="pct"/>
            <w:vMerge/>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45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584" w:type="pct"/>
            <w:vMerge/>
            <w:shd w:val="clear" w:color="auto" w:fill="auto"/>
          </w:tcPr>
          <w:p w:rsidR="004E2F40" w:rsidRPr="000C1A2A" w:rsidRDefault="004E2F40" w:rsidP="003F515B">
            <w:pPr>
              <w:spacing w:after="200" w:line="276" w:lineRule="auto"/>
              <w:jc w:val="both"/>
              <w:rPr>
                <w:rFonts w:ascii="Arial" w:eastAsiaTheme="minorHAnsi" w:hAnsi="Arial" w:cs="Arial"/>
                <w:sz w:val="16"/>
                <w:szCs w:val="16"/>
                <w:lang w:eastAsia="en-US"/>
              </w:rPr>
            </w:pPr>
          </w:p>
        </w:tc>
        <w:tc>
          <w:tcPr>
            <w:tcW w:w="749" w:type="pct"/>
          </w:tcPr>
          <w:p w:rsidR="004E2F40" w:rsidRPr="000C1A2A" w:rsidRDefault="004E2F40" w:rsidP="003F515B">
            <w:pPr>
              <w:jc w:val="both"/>
              <w:rPr>
                <w:rFonts w:ascii="Arial" w:hAnsi="Arial" w:cs="Arial"/>
                <w:sz w:val="16"/>
                <w:szCs w:val="16"/>
              </w:rPr>
            </w:pPr>
            <w:r w:rsidRPr="000C1A2A">
              <w:rPr>
                <w:rFonts w:ascii="Arial" w:hAnsi="Arial" w:cs="Arial"/>
                <w:bCs/>
                <w:sz w:val="16"/>
                <w:szCs w:val="16"/>
              </w:rPr>
              <w:t>Splnené 31.12.2015</w:t>
            </w:r>
          </w:p>
        </w:tc>
      </w:tr>
    </w:tbl>
    <w:p w:rsidR="004E2F40" w:rsidRPr="001F15C6" w:rsidRDefault="004E2F40" w:rsidP="004E2F40">
      <w:pPr>
        <w:spacing w:after="120"/>
        <w:jc w:val="both"/>
        <w:rPr>
          <w:rFonts w:asciiTheme="minorHAnsi" w:eastAsiaTheme="minorHAnsi" w:hAnsiTheme="minorHAnsi"/>
          <w:b/>
          <w:sz w:val="18"/>
          <w:szCs w:val="18"/>
          <w:lang w:eastAsia="en-US"/>
        </w:rPr>
      </w:pPr>
    </w:p>
    <w:p w:rsidR="006021FA" w:rsidRDefault="006021FA" w:rsidP="004E2F40">
      <w:pPr>
        <w:sectPr w:rsidR="006021FA" w:rsidSect="006021FA">
          <w:pgSz w:w="16838" w:h="11906" w:orient="landscape"/>
          <w:pgMar w:top="1417" w:right="685" w:bottom="1417" w:left="709" w:header="142" w:footer="0" w:gutter="0"/>
          <w:cols w:space="708"/>
          <w:docGrid w:linePitch="360"/>
        </w:sectPr>
      </w:pPr>
    </w:p>
    <w:p w:rsidR="004E2F40" w:rsidRDefault="004E2F40" w:rsidP="004E2F40"/>
    <w:p w:rsidR="0083667F" w:rsidRPr="002B31E6" w:rsidRDefault="0083667F" w:rsidP="00B1011A">
      <w:pPr>
        <w:pStyle w:val="Nadpis1"/>
        <w:rPr>
          <w:rFonts w:eastAsiaTheme="minorHAnsi"/>
          <w:lang w:eastAsia="en-US"/>
        </w:rPr>
      </w:pPr>
      <w:bookmarkStart w:id="237" w:name="_Toc479768390"/>
      <w:bookmarkStart w:id="238" w:name="_Toc428367971"/>
      <w:r w:rsidRPr="00996471">
        <w:rPr>
          <w:rFonts w:eastAsiaTheme="minorHAnsi"/>
          <w:lang w:eastAsia="en-US"/>
        </w:rPr>
        <w:t>Ďalšie informácie, ktoré sa poskytujú v závislosti od obsahu a cieľov programu na základe článku 111 (4) §2, (a), (b), (c), (d), (g) a (h) nariadenia EP a Rady (EÚ) č. 1303/2013</w:t>
      </w:r>
      <w:bookmarkEnd w:id="237"/>
      <w:r w:rsidRPr="00996471">
        <w:rPr>
          <w:rFonts w:eastAsiaTheme="minorHAnsi"/>
          <w:lang w:eastAsia="en-US"/>
        </w:rPr>
        <w:t xml:space="preserve"> </w:t>
      </w:r>
      <w:bookmarkEnd w:id="238"/>
      <w:r w:rsidRPr="00996471">
        <w:rPr>
          <w:rFonts w:eastAsiaTheme="minorHAnsi"/>
          <w:lang w:eastAsia="en-US"/>
        </w:rPr>
        <w:t xml:space="preserve"> </w:t>
      </w:r>
    </w:p>
    <w:p w:rsidR="00B1011A" w:rsidRPr="002B31E6" w:rsidRDefault="00B1011A" w:rsidP="00B1011A">
      <w:pPr>
        <w:rPr>
          <w:rFonts w:eastAsiaTheme="minorHAnsi"/>
          <w:lang w:eastAsia="en-US"/>
        </w:rPr>
      </w:pPr>
    </w:p>
    <w:p w:rsidR="0083667F" w:rsidRPr="002B31E6" w:rsidRDefault="0083667F" w:rsidP="00B1011A">
      <w:pPr>
        <w:pStyle w:val="Nadpis2"/>
        <w:rPr>
          <w:rFonts w:eastAsiaTheme="minorHAnsi"/>
          <w:lang w:val="sk-SK" w:eastAsia="en-US"/>
        </w:rPr>
      </w:pPr>
      <w:bookmarkStart w:id="239" w:name="_Toc479768391"/>
      <w:bookmarkStart w:id="240" w:name="_Toc428367972"/>
      <w:r w:rsidRPr="00996471">
        <w:rPr>
          <w:rFonts w:eastAsiaTheme="minorHAnsi"/>
          <w:lang w:val="sk-SK" w:eastAsia="en-US"/>
        </w:rPr>
        <w:t>Pokrok dosiahnutý pri uplatňovaní integrovaného prístupu k územnému rozvoju</w:t>
      </w:r>
      <w:bookmarkEnd w:id="239"/>
      <w:r w:rsidRPr="00996471">
        <w:rPr>
          <w:rFonts w:eastAsiaTheme="minorHAnsi"/>
          <w:lang w:val="sk-SK" w:eastAsia="en-US"/>
        </w:rPr>
        <w:t xml:space="preserve"> </w:t>
      </w:r>
      <w:bookmarkEnd w:id="240"/>
    </w:p>
    <w:p w:rsidR="00B51703" w:rsidRPr="00B51703" w:rsidRDefault="00B51703" w:rsidP="00B51703">
      <w:pPr>
        <w:rPr>
          <w:rFonts w:eastAsiaTheme="minorHAnsi"/>
          <w:lang w:val="en-US" w:eastAsia="en-US"/>
        </w:rPr>
      </w:pPr>
    </w:p>
    <w:p w:rsidR="00C774A9" w:rsidRPr="0033383C" w:rsidRDefault="00C774A9" w:rsidP="00DB181F">
      <w:pPr>
        <w:tabs>
          <w:tab w:val="left" w:pos="57"/>
          <w:tab w:val="left" w:pos="9072"/>
        </w:tabs>
        <w:autoSpaceDE w:val="0"/>
        <w:autoSpaceDN w:val="0"/>
        <w:adjustRightInd w:val="0"/>
        <w:spacing w:line="360" w:lineRule="auto"/>
        <w:jc w:val="both"/>
        <w:rPr>
          <w:rFonts w:ascii="Arial" w:hAnsi="Arial" w:cs="Arial"/>
          <w:b/>
          <w:sz w:val="22"/>
          <w:szCs w:val="22"/>
        </w:rPr>
      </w:pPr>
      <w:r w:rsidRPr="0033383C">
        <w:rPr>
          <w:rFonts w:ascii="Arial" w:hAnsi="Arial" w:cs="Arial"/>
          <w:b/>
          <w:sz w:val="22"/>
          <w:szCs w:val="22"/>
        </w:rPr>
        <w:t xml:space="preserve">Regionálne integrované územné stratégie </w:t>
      </w:r>
    </w:p>
    <w:p w:rsidR="009E5955" w:rsidRPr="0033383C" w:rsidRDefault="009E5955" w:rsidP="00DB181F">
      <w:pPr>
        <w:tabs>
          <w:tab w:val="left" w:pos="57"/>
          <w:tab w:val="left" w:pos="9072"/>
        </w:tabs>
        <w:autoSpaceDE w:val="0"/>
        <w:autoSpaceDN w:val="0"/>
        <w:adjustRightInd w:val="0"/>
        <w:spacing w:line="360" w:lineRule="auto"/>
        <w:jc w:val="both"/>
        <w:rPr>
          <w:rFonts w:ascii="Arial" w:hAnsi="Arial" w:cs="Arial"/>
          <w:sz w:val="22"/>
          <w:szCs w:val="22"/>
        </w:rPr>
      </w:pPr>
      <w:r w:rsidRPr="0033383C">
        <w:rPr>
          <w:rFonts w:ascii="Arial" w:hAnsi="Arial" w:cs="Arial"/>
          <w:sz w:val="22"/>
          <w:szCs w:val="22"/>
        </w:rPr>
        <w:t>V</w:t>
      </w:r>
      <w:r w:rsidR="00290EBC">
        <w:rPr>
          <w:rFonts w:ascii="Arial" w:hAnsi="Arial" w:cs="Arial"/>
          <w:sz w:val="22"/>
          <w:szCs w:val="22"/>
        </w:rPr>
        <w:t xml:space="preserve"> </w:t>
      </w:r>
      <w:r w:rsidRPr="0033383C">
        <w:rPr>
          <w:rFonts w:ascii="Arial" w:hAnsi="Arial" w:cs="Arial"/>
          <w:sz w:val="22"/>
          <w:szCs w:val="22"/>
        </w:rPr>
        <w:t>programovom období 2014</w:t>
      </w:r>
      <w:r w:rsidR="00EF7549">
        <w:rPr>
          <w:rFonts w:ascii="Arial" w:hAnsi="Arial" w:cs="Arial"/>
          <w:sz w:val="22"/>
          <w:szCs w:val="22"/>
        </w:rPr>
        <w:t xml:space="preserve"> </w:t>
      </w:r>
      <w:r w:rsidR="00EF7549" w:rsidRPr="00D3561E">
        <w:rPr>
          <w:rFonts w:ascii="Arial" w:hAnsi="Arial" w:cs="Arial"/>
          <w:color w:val="000000"/>
          <w:sz w:val="22"/>
          <w:szCs w:val="22"/>
        </w:rPr>
        <w:t>–</w:t>
      </w:r>
      <w:r w:rsidR="00EF7549">
        <w:rPr>
          <w:rFonts w:ascii="Arial" w:hAnsi="Arial" w:cs="Arial"/>
          <w:color w:val="000000"/>
          <w:sz w:val="22"/>
          <w:szCs w:val="22"/>
        </w:rPr>
        <w:t xml:space="preserve"> </w:t>
      </w:r>
      <w:r w:rsidRPr="0033383C">
        <w:rPr>
          <w:rFonts w:ascii="Arial" w:hAnsi="Arial" w:cs="Arial"/>
          <w:sz w:val="22"/>
          <w:szCs w:val="22"/>
        </w:rPr>
        <w:t xml:space="preserve">2020 je integrovaný prístup v IROP realizovaný prostredníctvom Regionálnych integrovaných územných stratégií (ďalej len „RIÚS“) na úrovni samosprávnych krajov. RIÚS je východiskový strategický dokument pre implementáciu </w:t>
      </w:r>
      <w:r w:rsidR="00007011">
        <w:rPr>
          <w:rFonts w:ascii="Arial" w:hAnsi="Arial" w:cs="Arial"/>
          <w:sz w:val="22"/>
          <w:szCs w:val="22"/>
        </w:rPr>
        <w:t xml:space="preserve">projektov </w:t>
      </w:r>
      <w:r w:rsidRPr="0033383C">
        <w:rPr>
          <w:rFonts w:ascii="Arial" w:hAnsi="Arial" w:cs="Arial"/>
          <w:sz w:val="22"/>
          <w:szCs w:val="22"/>
        </w:rPr>
        <w:t>IROP na regionálnej úrovni. RIÚS sa navrhuje predovšetkým s ohľadom na stratégiu, ciele, tematický rozsah a očakávané výsledky IROP, avšak v širšom kontexte rozvojových potrieb a potenciálu jednotlivých krajov.</w:t>
      </w:r>
    </w:p>
    <w:p w:rsidR="00885D32" w:rsidRPr="0033383C" w:rsidRDefault="00C774A9" w:rsidP="005A328F">
      <w:pPr>
        <w:tabs>
          <w:tab w:val="left" w:pos="57"/>
        </w:tabs>
        <w:spacing w:before="120" w:line="360" w:lineRule="auto"/>
        <w:jc w:val="both"/>
        <w:rPr>
          <w:rFonts w:ascii="Arial" w:hAnsi="Arial" w:cs="Arial"/>
          <w:sz w:val="22"/>
          <w:szCs w:val="22"/>
        </w:rPr>
      </w:pPr>
      <w:r w:rsidRPr="0033383C">
        <w:rPr>
          <w:rFonts w:ascii="Arial" w:hAnsi="Arial" w:cs="Arial"/>
          <w:sz w:val="22"/>
          <w:szCs w:val="22"/>
        </w:rPr>
        <w:t>Úlohy subjektov vo vzťahu k RIÚS definuje na národnej úrovni §15 zákona č. 292/2014 Z.</w:t>
      </w:r>
      <w:r w:rsidR="00007011">
        <w:rPr>
          <w:rFonts w:ascii="Arial" w:hAnsi="Arial" w:cs="Arial"/>
          <w:sz w:val="22"/>
          <w:szCs w:val="22"/>
        </w:rPr>
        <w:t xml:space="preserve"> </w:t>
      </w:r>
      <w:r w:rsidRPr="0033383C">
        <w:rPr>
          <w:rFonts w:ascii="Arial" w:hAnsi="Arial" w:cs="Arial"/>
          <w:sz w:val="22"/>
          <w:szCs w:val="22"/>
        </w:rPr>
        <w:t>z. o príspevku poskytovanom z </w:t>
      </w:r>
      <w:r w:rsidR="00290EBC">
        <w:rPr>
          <w:rFonts w:ascii="Arial" w:hAnsi="Arial" w:cs="Arial"/>
          <w:sz w:val="22"/>
          <w:szCs w:val="22"/>
        </w:rPr>
        <w:t>EŠIF</w:t>
      </w:r>
      <w:r w:rsidRPr="0033383C">
        <w:rPr>
          <w:rFonts w:ascii="Arial" w:hAnsi="Arial" w:cs="Arial"/>
          <w:sz w:val="22"/>
          <w:szCs w:val="22"/>
        </w:rPr>
        <w:t>.</w:t>
      </w:r>
      <w:r w:rsidR="00290EBC">
        <w:rPr>
          <w:rFonts w:ascii="Arial" w:hAnsi="Arial" w:cs="Arial"/>
          <w:sz w:val="22"/>
          <w:szCs w:val="22"/>
        </w:rPr>
        <w:t xml:space="preserve"> </w:t>
      </w:r>
      <w:r w:rsidR="00885D32">
        <w:rPr>
          <w:rFonts w:ascii="Arial" w:hAnsi="Arial" w:cs="Arial"/>
          <w:sz w:val="22"/>
          <w:szCs w:val="22"/>
        </w:rPr>
        <w:t>V</w:t>
      </w:r>
      <w:r w:rsidR="00885D32" w:rsidRPr="00861BBA">
        <w:rPr>
          <w:rFonts w:ascii="Arial" w:hAnsi="Arial" w:cs="Arial"/>
          <w:sz w:val="22"/>
          <w:szCs w:val="22"/>
        </w:rPr>
        <w:t>o vzťahu k</w:t>
      </w:r>
      <w:r w:rsidR="00B01584">
        <w:rPr>
          <w:rFonts w:ascii="Arial" w:hAnsi="Arial" w:cs="Arial"/>
          <w:sz w:val="22"/>
          <w:szCs w:val="22"/>
        </w:rPr>
        <w:t xml:space="preserve"> implementácii </w:t>
      </w:r>
      <w:r w:rsidR="00885D32" w:rsidRPr="00861BBA">
        <w:rPr>
          <w:rFonts w:ascii="Arial" w:hAnsi="Arial" w:cs="Arial"/>
          <w:sz w:val="22"/>
          <w:szCs w:val="22"/>
        </w:rPr>
        <w:t xml:space="preserve">RIÚS </w:t>
      </w:r>
      <w:r w:rsidR="001D1E1E">
        <w:rPr>
          <w:rFonts w:ascii="Arial" w:hAnsi="Arial" w:cs="Arial"/>
          <w:sz w:val="22"/>
          <w:szCs w:val="22"/>
        </w:rPr>
        <w:t xml:space="preserve">a v zmysle </w:t>
      </w:r>
      <w:r w:rsidR="001D1E1E">
        <w:rPr>
          <w:rFonts w:ascii="Arial" w:hAnsi="Arial" w:cs="Arial"/>
          <w:i/>
          <w:sz w:val="22"/>
          <w:szCs w:val="22"/>
        </w:rPr>
        <w:t>Metodického usmernenia</w:t>
      </w:r>
      <w:r w:rsidR="001D1E1E" w:rsidRPr="00FF6506">
        <w:rPr>
          <w:rFonts w:ascii="Arial" w:hAnsi="Arial" w:cs="Arial"/>
          <w:i/>
          <w:sz w:val="22"/>
          <w:szCs w:val="22"/>
        </w:rPr>
        <w:t xml:space="preserve"> RO</w:t>
      </w:r>
      <w:r w:rsidR="001D1E1E">
        <w:rPr>
          <w:rFonts w:ascii="Arial" w:hAnsi="Arial" w:cs="Arial"/>
          <w:i/>
          <w:sz w:val="22"/>
          <w:szCs w:val="22"/>
        </w:rPr>
        <w:t xml:space="preserve"> pre prípravu RIÚS</w:t>
      </w:r>
      <w:r w:rsidR="00B01584">
        <w:rPr>
          <w:rFonts w:ascii="Arial" w:hAnsi="Arial" w:cs="Arial"/>
          <w:sz w:val="22"/>
          <w:szCs w:val="22"/>
        </w:rPr>
        <w:t>, ktoré</w:t>
      </w:r>
      <w:r w:rsidR="001D1E1E">
        <w:rPr>
          <w:rFonts w:ascii="Arial" w:hAnsi="Arial" w:cs="Arial"/>
          <w:sz w:val="22"/>
          <w:szCs w:val="22"/>
        </w:rPr>
        <w:t xml:space="preserve"> definuje proces p</w:t>
      </w:r>
      <w:r w:rsidR="001D1E1E" w:rsidRPr="001D1E1E">
        <w:rPr>
          <w:rFonts w:ascii="Arial" w:hAnsi="Arial" w:cs="Arial"/>
          <w:sz w:val="22"/>
          <w:szCs w:val="22"/>
        </w:rPr>
        <w:t>ríprav</w:t>
      </w:r>
      <w:r w:rsidR="001D1E1E">
        <w:rPr>
          <w:rFonts w:ascii="Arial" w:hAnsi="Arial" w:cs="Arial"/>
          <w:sz w:val="22"/>
          <w:szCs w:val="22"/>
        </w:rPr>
        <w:t>y</w:t>
      </w:r>
      <w:r w:rsidR="001D1E1E" w:rsidRPr="001D1E1E">
        <w:rPr>
          <w:rFonts w:ascii="Arial" w:hAnsi="Arial" w:cs="Arial"/>
          <w:sz w:val="22"/>
          <w:szCs w:val="22"/>
        </w:rPr>
        <w:t xml:space="preserve"> a schv</w:t>
      </w:r>
      <w:r w:rsidR="00B01584">
        <w:rPr>
          <w:rFonts w:ascii="Arial" w:hAnsi="Arial" w:cs="Arial"/>
          <w:sz w:val="22"/>
          <w:szCs w:val="22"/>
        </w:rPr>
        <w:t>aľovania</w:t>
      </w:r>
      <w:r w:rsidR="001D1E1E" w:rsidRPr="001D1E1E">
        <w:rPr>
          <w:rFonts w:ascii="Arial" w:hAnsi="Arial" w:cs="Arial"/>
          <w:sz w:val="22"/>
          <w:szCs w:val="22"/>
        </w:rPr>
        <w:t xml:space="preserve"> </w:t>
      </w:r>
      <w:r w:rsidR="001D1E1E">
        <w:rPr>
          <w:rFonts w:ascii="Arial" w:hAnsi="Arial" w:cs="Arial"/>
          <w:sz w:val="22"/>
          <w:szCs w:val="22"/>
        </w:rPr>
        <w:t>RIÚS a</w:t>
      </w:r>
      <w:r w:rsidR="00AB7E2C">
        <w:rPr>
          <w:rFonts w:ascii="Arial" w:hAnsi="Arial" w:cs="Arial"/>
          <w:sz w:val="22"/>
          <w:szCs w:val="22"/>
        </w:rPr>
        <w:t> kompetencie</w:t>
      </w:r>
      <w:r w:rsidR="001D1E1E" w:rsidRPr="001D1E1E">
        <w:rPr>
          <w:rFonts w:ascii="Arial" w:hAnsi="Arial" w:cs="Arial"/>
          <w:sz w:val="22"/>
          <w:szCs w:val="22"/>
        </w:rPr>
        <w:tab/>
      </w:r>
      <w:r w:rsidR="001D1E1E">
        <w:rPr>
          <w:rFonts w:ascii="Arial" w:hAnsi="Arial" w:cs="Arial"/>
          <w:sz w:val="22"/>
          <w:szCs w:val="22"/>
        </w:rPr>
        <w:t>s</w:t>
      </w:r>
      <w:r w:rsidR="001D1E1E" w:rsidRPr="001D1E1E">
        <w:rPr>
          <w:rFonts w:ascii="Arial" w:hAnsi="Arial" w:cs="Arial"/>
          <w:sz w:val="22"/>
          <w:szCs w:val="22"/>
        </w:rPr>
        <w:t>ubjekt</w:t>
      </w:r>
      <w:r w:rsidR="001D1E1E">
        <w:rPr>
          <w:rFonts w:ascii="Arial" w:hAnsi="Arial" w:cs="Arial"/>
          <w:sz w:val="22"/>
          <w:szCs w:val="22"/>
        </w:rPr>
        <w:t>ov</w:t>
      </w:r>
      <w:r w:rsidR="00B01584">
        <w:rPr>
          <w:rFonts w:ascii="Arial" w:hAnsi="Arial" w:cs="Arial"/>
          <w:sz w:val="22"/>
          <w:szCs w:val="22"/>
        </w:rPr>
        <w:t xml:space="preserve"> </w:t>
      </w:r>
      <w:r w:rsidR="001D1E1E" w:rsidRPr="001D1E1E">
        <w:rPr>
          <w:rFonts w:ascii="Arial" w:hAnsi="Arial" w:cs="Arial"/>
          <w:sz w:val="22"/>
          <w:szCs w:val="22"/>
        </w:rPr>
        <w:t>zapojen</w:t>
      </w:r>
      <w:r w:rsidR="001D1E1E">
        <w:rPr>
          <w:rFonts w:ascii="Arial" w:hAnsi="Arial" w:cs="Arial"/>
          <w:sz w:val="22"/>
          <w:szCs w:val="22"/>
        </w:rPr>
        <w:t>ých</w:t>
      </w:r>
      <w:r w:rsidR="001D1E1E" w:rsidRPr="001D1E1E">
        <w:rPr>
          <w:rFonts w:ascii="Arial" w:hAnsi="Arial" w:cs="Arial"/>
          <w:sz w:val="22"/>
          <w:szCs w:val="22"/>
        </w:rPr>
        <w:t xml:space="preserve"> do prípravy RIÚS</w:t>
      </w:r>
      <w:r w:rsidR="001D1E1E">
        <w:rPr>
          <w:rFonts w:ascii="Arial" w:hAnsi="Arial" w:cs="Arial"/>
          <w:sz w:val="22"/>
          <w:szCs w:val="22"/>
        </w:rPr>
        <w:t>,</w:t>
      </w:r>
      <w:r w:rsidR="001D1E1E" w:rsidRPr="001D1E1E">
        <w:rPr>
          <w:rFonts w:ascii="Arial" w:hAnsi="Arial" w:cs="Arial"/>
          <w:sz w:val="22"/>
          <w:szCs w:val="22"/>
        </w:rPr>
        <w:t xml:space="preserve"> </w:t>
      </w:r>
      <w:r w:rsidR="00885D32" w:rsidRPr="00861BBA">
        <w:rPr>
          <w:rFonts w:ascii="Arial" w:hAnsi="Arial" w:cs="Arial"/>
          <w:sz w:val="22"/>
          <w:szCs w:val="22"/>
        </w:rPr>
        <w:t>pln</w:t>
      </w:r>
      <w:r w:rsidR="00885D32">
        <w:rPr>
          <w:rFonts w:ascii="Arial" w:hAnsi="Arial" w:cs="Arial"/>
          <w:sz w:val="22"/>
          <w:szCs w:val="22"/>
        </w:rPr>
        <w:t>ili jednotlivé subjekty</w:t>
      </w:r>
      <w:r w:rsidR="001D1E1E">
        <w:rPr>
          <w:rFonts w:ascii="Arial" w:hAnsi="Arial" w:cs="Arial"/>
          <w:sz w:val="22"/>
          <w:szCs w:val="22"/>
        </w:rPr>
        <w:t xml:space="preserve"> </w:t>
      </w:r>
      <w:r w:rsidR="00885D32">
        <w:rPr>
          <w:rFonts w:ascii="Arial" w:hAnsi="Arial" w:cs="Arial"/>
          <w:sz w:val="22"/>
          <w:szCs w:val="22"/>
        </w:rPr>
        <w:t>v roku 2016</w:t>
      </w:r>
      <w:r w:rsidR="00885D32" w:rsidRPr="00861BBA">
        <w:rPr>
          <w:rFonts w:ascii="Arial" w:hAnsi="Arial" w:cs="Arial"/>
          <w:sz w:val="22"/>
          <w:szCs w:val="22"/>
        </w:rPr>
        <w:t xml:space="preserve"> </w:t>
      </w:r>
      <w:r w:rsidR="005A328F">
        <w:rPr>
          <w:rFonts w:ascii="Arial" w:hAnsi="Arial" w:cs="Arial"/>
          <w:sz w:val="22"/>
          <w:szCs w:val="22"/>
        </w:rPr>
        <w:t xml:space="preserve">predovšetkým </w:t>
      </w:r>
      <w:r w:rsidR="00885D32" w:rsidRPr="00861BBA">
        <w:rPr>
          <w:rFonts w:ascii="Arial" w:hAnsi="Arial" w:cs="Arial"/>
          <w:sz w:val="22"/>
          <w:szCs w:val="22"/>
        </w:rPr>
        <w:t xml:space="preserve">nasledovné </w:t>
      </w:r>
      <w:r w:rsidR="005A328F">
        <w:rPr>
          <w:rFonts w:ascii="Arial" w:hAnsi="Arial" w:cs="Arial"/>
          <w:sz w:val="22"/>
          <w:szCs w:val="22"/>
        </w:rPr>
        <w:t xml:space="preserve">prioritné </w:t>
      </w:r>
      <w:r w:rsidR="00885D32" w:rsidRPr="00861BBA">
        <w:rPr>
          <w:rFonts w:ascii="Arial" w:hAnsi="Arial" w:cs="Arial"/>
          <w:sz w:val="22"/>
          <w:szCs w:val="22"/>
        </w:rPr>
        <w:t>úlohy</w:t>
      </w:r>
      <w:r w:rsidR="00885D32">
        <w:rPr>
          <w:rFonts w:ascii="Arial" w:hAnsi="Arial" w:cs="Arial"/>
          <w:sz w:val="22"/>
          <w:szCs w:val="22"/>
        </w:rPr>
        <w:t>:</w:t>
      </w:r>
    </w:p>
    <w:p w:rsidR="00190E3F" w:rsidRPr="005A328F" w:rsidRDefault="00190E3F" w:rsidP="005A328F">
      <w:pPr>
        <w:spacing w:line="360" w:lineRule="auto"/>
        <w:jc w:val="both"/>
        <w:rPr>
          <w:rFonts w:ascii="Arial" w:hAnsi="Arial" w:cs="Arial"/>
          <w:b/>
          <w:sz w:val="22"/>
          <w:szCs w:val="22"/>
        </w:rPr>
      </w:pPr>
      <w:r w:rsidRPr="005A328F">
        <w:rPr>
          <w:rFonts w:ascii="Arial" w:hAnsi="Arial" w:cs="Arial"/>
          <w:b/>
          <w:bCs/>
          <w:sz w:val="22"/>
          <w:szCs w:val="22"/>
        </w:rPr>
        <w:t>R</w:t>
      </w:r>
      <w:r w:rsidR="00885D32" w:rsidRPr="005A328F">
        <w:rPr>
          <w:rFonts w:ascii="Arial" w:hAnsi="Arial" w:cs="Arial"/>
          <w:b/>
          <w:bCs/>
          <w:sz w:val="22"/>
          <w:szCs w:val="22"/>
        </w:rPr>
        <w:t>O</w:t>
      </w:r>
    </w:p>
    <w:p w:rsidR="00190E3F" w:rsidRPr="005A328F" w:rsidRDefault="00190E3F" w:rsidP="005A328F">
      <w:pPr>
        <w:numPr>
          <w:ilvl w:val="0"/>
          <w:numId w:val="47"/>
        </w:numPr>
        <w:spacing w:line="360" w:lineRule="auto"/>
        <w:jc w:val="both"/>
        <w:rPr>
          <w:rFonts w:ascii="Arial" w:hAnsi="Arial" w:cs="Arial"/>
          <w:sz w:val="22"/>
          <w:szCs w:val="22"/>
        </w:rPr>
      </w:pPr>
      <w:r w:rsidRPr="005A328F">
        <w:rPr>
          <w:rFonts w:ascii="Arial" w:hAnsi="Arial" w:cs="Arial"/>
          <w:sz w:val="22"/>
          <w:szCs w:val="22"/>
        </w:rPr>
        <w:t>koordin</w:t>
      </w:r>
      <w:r w:rsidR="00885D32">
        <w:rPr>
          <w:rFonts w:ascii="Arial" w:hAnsi="Arial" w:cs="Arial"/>
          <w:sz w:val="22"/>
          <w:szCs w:val="22"/>
        </w:rPr>
        <w:t>oval</w:t>
      </w:r>
      <w:r w:rsidRPr="005A328F">
        <w:rPr>
          <w:rFonts w:ascii="Arial" w:hAnsi="Arial" w:cs="Arial"/>
          <w:sz w:val="22"/>
          <w:szCs w:val="22"/>
        </w:rPr>
        <w:t xml:space="preserve"> a metodicky usmerň</w:t>
      </w:r>
      <w:r w:rsidR="00885D32">
        <w:rPr>
          <w:rFonts w:ascii="Arial" w:hAnsi="Arial" w:cs="Arial"/>
          <w:sz w:val="22"/>
          <w:szCs w:val="22"/>
        </w:rPr>
        <w:t>oval</w:t>
      </w:r>
      <w:r w:rsidRPr="005A328F">
        <w:rPr>
          <w:rFonts w:ascii="Arial" w:hAnsi="Arial" w:cs="Arial"/>
          <w:sz w:val="22"/>
          <w:szCs w:val="22"/>
        </w:rPr>
        <w:t xml:space="preserve"> prípravu a implementáciu RIÚS a stratégie UMR</w:t>
      </w:r>
      <w:r w:rsidR="002969EB">
        <w:rPr>
          <w:rFonts w:ascii="Arial" w:hAnsi="Arial" w:cs="Arial"/>
          <w:sz w:val="22"/>
          <w:szCs w:val="22"/>
        </w:rPr>
        <w:t>,</w:t>
      </w:r>
    </w:p>
    <w:p w:rsidR="00190E3F" w:rsidRPr="005A328F" w:rsidRDefault="00190E3F" w:rsidP="005A328F">
      <w:pPr>
        <w:numPr>
          <w:ilvl w:val="0"/>
          <w:numId w:val="47"/>
        </w:numPr>
        <w:spacing w:line="360" w:lineRule="auto"/>
        <w:jc w:val="both"/>
        <w:rPr>
          <w:rFonts w:ascii="Arial" w:hAnsi="Arial" w:cs="Arial"/>
          <w:sz w:val="22"/>
          <w:szCs w:val="22"/>
        </w:rPr>
      </w:pPr>
      <w:r w:rsidRPr="005A328F">
        <w:rPr>
          <w:rFonts w:ascii="Arial" w:hAnsi="Arial" w:cs="Arial"/>
          <w:sz w:val="22"/>
          <w:szCs w:val="22"/>
        </w:rPr>
        <w:t>schvaľ</w:t>
      </w:r>
      <w:r w:rsidR="00885D32">
        <w:rPr>
          <w:rFonts w:ascii="Arial" w:hAnsi="Arial" w:cs="Arial"/>
          <w:sz w:val="22"/>
          <w:szCs w:val="22"/>
        </w:rPr>
        <w:t>oval</w:t>
      </w:r>
      <w:r w:rsidRPr="005A328F">
        <w:rPr>
          <w:rFonts w:ascii="Arial" w:hAnsi="Arial" w:cs="Arial"/>
          <w:sz w:val="22"/>
          <w:szCs w:val="22"/>
        </w:rPr>
        <w:t xml:space="preserve"> stratégie na základe stanoviska rady partnerstva z hľadiska ich súladu s IROP</w:t>
      </w:r>
      <w:r w:rsidR="002969EB">
        <w:rPr>
          <w:rFonts w:ascii="Arial" w:hAnsi="Arial" w:cs="Arial"/>
          <w:sz w:val="22"/>
          <w:szCs w:val="22"/>
        </w:rPr>
        <w:t>,</w:t>
      </w:r>
    </w:p>
    <w:p w:rsidR="00885D32" w:rsidRPr="005A328F" w:rsidRDefault="005A328F" w:rsidP="005A328F">
      <w:pPr>
        <w:spacing w:line="360" w:lineRule="auto"/>
        <w:jc w:val="both"/>
        <w:rPr>
          <w:rFonts w:ascii="Arial" w:hAnsi="Arial" w:cs="Arial"/>
          <w:b/>
          <w:sz w:val="22"/>
          <w:szCs w:val="22"/>
        </w:rPr>
      </w:pPr>
      <w:r>
        <w:rPr>
          <w:rFonts w:ascii="Arial" w:hAnsi="Arial" w:cs="Arial"/>
          <w:b/>
          <w:sz w:val="22"/>
          <w:szCs w:val="22"/>
        </w:rPr>
        <w:t>Samosprávny kraj</w:t>
      </w:r>
    </w:p>
    <w:p w:rsidR="00885D32" w:rsidRPr="005A328F" w:rsidRDefault="00885D32" w:rsidP="005A328F">
      <w:pPr>
        <w:pStyle w:val="Odsekzoznamu"/>
        <w:numPr>
          <w:ilvl w:val="0"/>
          <w:numId w:val="49"/>
        </w:numPr>
        <w:spacing w:line="360" w:lineRule="auto"/>
        <w:jc w:val="both"/>
        <w:rPr>
          <w:rFonts w:ascii="Arial" w:hAnsi="Arial" w:cs="Arial"/>
          <w:sz w:val="22"/>
          <w:szCs w:val="22"/>
        </w:rPr>
      </w:pPr>
      <w:r w:rsidRPr="005A328F">
        <w:rPr>
          <w:rFonts w:ascii="Arial" w:hAnsi="Arial" w:cs="Arial"/>
          <w:sz w:val="22"/>
          <w:szCs w:val="22"/>
        </w:rPr>
        <w:t>zabezpečoval prípravu a implementáciu RIÚS</w:t>
      </w:r>
      <w:r w:rsidR="002969EB">
        <w:rPr>
          <w:rFonts w:ascii="Arial" w:hAnsi="Arial" w:cs="Arial"/>
          <w:sz w:val="22"/>
          <w:szCs w:val="22"/>
        </w:rPr>
        <w:t>,</w:t>
      </w:r>
      <w:r w:rsidRPr="005A328F">
        <w:rPr>
          <w:rFonts w:ascii="Arial" w:hAnsi="Arial" w:cs="Arial"/>
          <w:sz w:val="22"/>
          <w:szCs w:val="22"/>
        </w:rPr>
        <w:t xml:space="preserve">  </w:t>
      </w:r>
    </w:p>
    <w:p w:rsidR="005A328F" w:rsidRDefault="00CE0EB6" w:rsidP="005A328F">
      <w:pPr>
        <w:spacing w:line="360" w:lineRule="auto"/>
        <w:jc w:val="both"/>
        <w:rPr>
          <w:rFonts w:ascii="Arial" w:hAnsi="Arial" w:cs="Arial"/>
          <w:b/>
          <w:sz w:val="22"/>
          <w:szCs w:val="22"/>
        </w:rPr>
      </w:pPr>
      <w:r w:rsidRPr="005A328F">
        <w:rPr>
          <w:rFonts w:ascii="Arial" w:hAnsi="Arial" w:cs="Arial"/>
          <w:b/>
          <w:sz w:val="22"/>
          <w:szCs w:val="22"/>
        </w:rPr>
        <w:t>Krajské mesto</w:t>
      </w:r>
    </w:p>
    <w:p w:rsidR="00190E3F" w:rsidRPr="005A328F" w:rsidRDefault="005A328F" w:rsidP="005A328F">
      <w:pPr>
        <w:pStyle w:val="Odsekzoznamu"/>
        <w:numPr>
          <w:ilvl w:val="0"/>
          <w:numId w:val="51"/>
        </w:numPr>
        <w:spacing w:line="360" w:lineRule="auto"/>
        <w:jc w:val="both"/>
        <w:rPr>
          <w:rFonts w:ascii="Arial" w:hAnsi="Arial" w:cs="Arial"/>
          <w:b/>
          <w:sz w:val="22"/>
          <w:szCs w:val="22"/>
        </w:rPr>
      </w:pPr>
      <w:r w:rsidRPr="005A328F">
        <w:rPr>
          <w:rFonts w:ascii="Arial" w:hAnsi="Arial" w:cs="Arial"/>
          <w:b/>
          <w:sz w:val="22"/>
          <w:szCs w:val="22"/>
        </w:rPr>
        <w:t>z</w:t>
      </w:r>
      <w:r w:rsidR="00190E3F" w:rsidRPr="005A328F">
        <w:rPr>
          <w:rFonts w:ascii="Arial" w:hAnsi="Arial" w:cs="Arial"/>
          <w:sz w:val="22"/>
          <w:szCs w:val="22"/>
        </w:rPr>
        <w:t>abezpeč</w:t>
      </w:r>
      <w:r w:rsidR="00885D32" w:rsidRPr="005A328F">
        <w:rPr>
          <w:rFonts w:ascii="Arial" w:hAnsi="Arial" w:cs="Arial"/>
          <w:sz w:val="22"/>
          <w:szCs w:val="22"/>
        </w:rPr>
        <w:t>ovalo</w:t>
      </w:r>
      <w:r w:rsidR="00190E3F" w:rsidRPr="005A328F">
        <w:rPr>
          <w:rFonts w:ascii="Arial" w:hAnsi="Arial" w:cs="Arial"/>
          <w:sz w:val="22"/>
          <w:szCs w:val="22"/>
        </w:rPr>
        <w:t xml:space="preserve"> príprav</w:t>
      </w:r>
      <w:r w:rsidR="00885D32" w:rsidRPr="005A328F">
        <w:rPr>
          <w:rFonts w:ascii="Arial" w:hAnsi="Arial" w:cs="Arial"/>
          <w:sz w:val="22"/>
          <w:szCs w:val="22"/>
        </w:rPr>
        <w:t>u a implementáciu stratégie UMR</w:t>
      </w:r>
      <w:r w:rsidR="002969EB">
        <w:rPr>
          <w:rFonts w:ascii="Arial" w:hAnsi="Arial" w:cs="Arial"/>
          <w:sz w:val="22"/>
          <w:szCs w:val="22"/>
        </w:rPr>
        <w:t>,</w:t>
      </w:r>
    </w:p>
    <w:p w:rsidR="005A328F" w:rsidRDefault="00190E3F" w:rsidP="005A328F">
      <w:pPr>
        <w:spacing w:line="360" w:lineRule="auto"/>
        <w:jc w:val="both"/>
        <w:rPr>
          <w:rFonts w:ascii="Arial" w:hAnsi="Arial" w:cs="Arial"/>
          <w:b/>
          <w:bCs/>
          <w:sz w:val="22"/>
          <w:szCs w:val="22"/>
        </w:rPr>
      </w:pPr>
      <w:r w:rsidRPr="005A328F">
        <w:rPr>
          <w:rFonts w:ascii="Arial" w:hAnsi="Arial" w:cs="Arial"/>
          <w:b/>
          <w:bCs/>
          <w:sz w:val="22"/>
          <w:szCs w:val="22"/>
        </w:rPr>
        <w:t>Rada Partnerstva pre RIÚS</w:t>
      </w:r>
    </w:p>
    <w:p w:rsidR="00190E3F" w:rsidRPr="005A328F" w:rsidRDefault="003D46B3" w:rsidP="003D46B3">
      <w:pPr>
        <w:pStyle w:val="Odsekzoznamu"/>
        <w:numPr>
          <w:ilvl w:val="0"/>
          <w:numId w:val="52"/>
        </w:numPr>
        <w:spacing w:line="360" w:lineRule="auto"/>
        <w:jc w:val="both"/>
        <w:rPr>
          <w:rFonts w:ascii="Arial" w:hAnsi="Arial" w:cs="Arial"/>
          <w:sz w:val="22"/>
          <w:szCs w:val="22"/>
        </w:rPr>
      </w:pPr>
      <w:r>
        <w:rPr>
          <w:rFonts w:ascii="Arial" w:hAnsi="Arial" w:cs="Arial"/>
          <w:sz w:val="22"/>
          <w:szCs w:val="22"/>
        </w:rPr>
        <w:t xml:space="preserve">ako základná </w:t>
      </w:r>
      <w:r w:rsidRPr="003D46B3">
        <w:rPr>
          <w:rFonts w:ascii="Arial" w:hAnsi="Arial" w:cs="Arial"/>
          <w:sz w:val="22"/>
          <w:szCs w:val="22"/>
        </w:rPr>
        <w:t>platform</w:t>
      </w:r>
      <w:r>
        <w:rPr>
          <w:rFonts w:ascii="Arial" w:hAnsi="Arial" w:cs="Arial"/>
          <w:sz w:val="22"/>
          <w:szCs w:val="22"/>
        </w:rPr>
        <w:t xml:space="preserve">a </w:t>
      </w:r>
      <w:r w:rsidRPr="003D46B3">
        <w:rPr>
          <w:rFonts w:ascii="Arial" w:hAnsi="Arial" w:cs="Arial"/>
          <w:sz w:val="22"/>
          <w:szCs w:val="22"/>
        </w:rPr>
        <w:t xml:space="preserve">spolupráce orgánov regionálnej samosprávy, miestnej samosprávy, štátnej správy, miestnych iniciatív </w:t>
      </w:r>
      <w:r>
        <w:rPr>
          <w:rFonts w:ascii="Arial" w:hAnsi="Arial" w:cs="Arial"/>
          <w:sz w:val="22"/>
          <w:szCs w:val="22"/>
        </w:rPr>
        <w:t>a</w:t>
      </w:r>
      <w:r w:rsidRPr="003D46B3">
        <w:rPr>
          <w:rFonts w:ascii="Arial" w:hAnsi="Arial" w:cs="Arial"/>
          <w:sz w:val="22"/>
          <w:szCs w:val="22"/>
        </w:rPr>
        <w:t xml:space="preserve"> ďalších sociálno-ekonomických partnerov </w:t>
      </w:r>
      <w:r w:rsidR="00190E3F" w:rsidRPr="005A328F">
        <w:rPr>
          <w:rFonts w:ascii="Arial" w:hAnsi="Arial" w:cs="Arial"/>
          <w:sz w:val="22"/>
          <w:szCs w:val="22"/>
        </w:rPr>
        <w:t>rok</w:t>
      </w:r>
      <w:r w:rsidR="00885D32" w:rsidRPr="005A328F">
        <w:rPr>
          <w:rFonts w:ascii="Arial" w:hAnsi="Arial" w:cs="Arial"/>
          <w:sz w:val="22"/>
          <w:szCs w:val="22"/>
        </w:rPr>
        <w:t>ovala</w:t>
      </w:r>
      <w:r w:rsidR="00190E3F" w:rsidRPr="005A328F">
        <w:rPr>
          <w:rFonts w:ascii="Arial" w:hAnsi="Arial" w:cs="Arial"/>
          <w:sz w:val="22"/>
          <w:szCs w:val="22"/>
        </w:rPr>
        <w:t> o návrh</w:t>
      </w:r>
      <w:r w:rsidR="005A328F" w:rsidRPr="005A328F">
        <w:rPr>
          <w:rFonts w:ascii="Arial" w:hAnsi="Arial" w:cs="Arial"/>
          <w:sz w:val="22"/>
          <w:szCs w:val="22"/>
        </w:rPr>
        <w:t>u</w:t>
      </w:r>
      <w:r w:rsidR="00190E3F" w:rsidRPr="005A328F">
        <w:rPr>
          <w:rFonts w:ascii="Arial" w:hAnsi="Arial" w:cs="Arial"/>
          <w:sz w:val="22"/>
          <w:szCs w:val="22"/>
        </w:rPr>
        <w:t xml:space="preserve"> RIÚS ako aj stratégie UMR, resp. ich aktualizácií, formul</w:t>
      </w:r>
      <w:r w:rsidR="00885D32" w:rsidRPr="005A328F">
        <w:rPr>
          <w:rFonts w:ascii="Arial" w:hAnsi="Arial" w:cs="Arial"/>
          <w:sz w:val="22"/>
          <w:szCs w:val="22"/>
        </w:rPr>
        <w:t>ovala</w:t>
      </w:r>
      <w:r w:rsidR="00190E3F" w:rsidRPr="005A328F">
        <w:rPr>
          <w:rFonts w:ascii="Arial" w:hAnsi="Arial" w:cs="Arial"/>
          <w:sz w:val="22"/>
          <w:szCs w:val="22"/>
        </w:rPr>
        <w:t xml:space="preserve"> pripomienky a spoluprac</w:t>
      </w:r>
      <w:r w:rsidR="00885D32" w:rsidRPr="005A328F">
        <w:rPr>
          <w:rFonts w:ascii="Arial" w:hAnsi="Arial" w:cs="Arial"/>
          <w:sz w:val="22"/>
          <w:szCs w:val="22"/>
        </w:rPr>
        <w:t>ovala</w:t>
      </w:r>
      <w:r w:rsidR="00190E3F" w:rsidRPr="005A328F">
        <w:rPr>
          <w:rFonts w:ascii="Arial" w:hAnsi="Arial" w:cs="Arial"/>
          <w:sz w:val="22"/>
          <w:szCs w:val="22"/>
        </w:rPr>
        <w:t xml:space="preserve"> so samosprávnym krajom, resp. s krajským mestom, za účelom vyriešenia vznesených pripomienok a za účelom dosiahnutia dohody o znení návrhu RIÚS, ktorý </w:t>
      </w:r>
      <w:r w:rsidR="00885D32" w:rsidRPr="005A328F">
        <w:rPr>
          <w:rFonts w:ascii="Arial" w:hAnsi="Arial" w:cs="Arial"/>
          <w:sz w:val="22"/>
          <w:szCs w:val="22"/>
        </w:rPr>
        <w:t>bol</w:t>
      </w:r>
      <w:r w:rsidR="00190E3F" w:rsidRPr="005A328F">
        <w:rPr>
          <w:rFonts w:ascii="Arial" w:hAnsi="Arial" w:cs="Arial"/>
          <w:sz w:val="22"/>
          <w:szCs w:val="22"/>
        </w:rPr>
        <w:t xml:space="preserve"> spolu so stanoviskom Rady Partners</w:t>
      </w:r>
      <w:r w:rsidR="005A328F" w:rsidRPr="005A328F">
        <w:rPr>
          <w:rFonts w:ascii="Arial" w:hAnsi="Arial" w:cs="Arial"/>
          <w:sz w:val="22"/>
          <w:szCs w:val="22"/>
        </w:rPr>
        <w:t>tva predložený na schválenie RO</w:t>
      </w:r>
      <w:r w:rsidR="002969EB">
        <w:rPr>
          <w:rFonts w:ascii="Arial" w:hAnsi="Arial" w:cs="Arial"/>
          <w:sz w:val="22"/>
          <w:szCs w:val="22"/>
        </w:rPr>
        <w:t>.</w:t>
      </w:r>
    </w:p>
    <w:p w:rsidR="00C774A9" w:rsidRPr="0033383C" w:rsidRDefault="00007011" w:rsidP="00CE0EB6">
      <w:pPr>
        <w:tabs>
          <w:tab w:val="left" w:pos="57"/>
        </w:tabs>
        <w:spacing w:before="120" w:line="360" w:lineRule="auto"/>
        <w:jc w:val="both"/>
        <w:rPr>
          <w:rFonts w:ascii="Arial" w:hAnsi="Arial" w:cs="Arial"/>
          <w:sz w:val="22"/>
          <w:szCs w:val="22"/>
        </w:rPr>
      </w:pPr>
      <w:r>
        <w:rPr>
          <w:rFonts w:ascii="Arial" w:hAnsi="Arial" w:cs="Arial"/>
          <w:sz w:val="22"/>
          <w:szCs w:val="22"/>
        </w:rPr>
        <w:t>V roku 2016</w:t>
      </w:r>
      <w:r w:rsidR="00C774A9" w:rsidRPr="0033383C">
        <w:rPr>
          <w:rFonts w:ascii="Arial" w:hAnsi="Arial" w:cs="Arial"/>
          <w:sz w:val="22"/>
          <w:szCs w:val="22"/>
        </w:rPr>
        <w:t xml:space="preserve"> boli Radou Partnerstva a RO pre IROP schválené </w:t>
      </w:r>
      <w:r w:rsidR="00844C48">
        <w:rPr>
          <w:rFonts w:ascii="Arial" w:hAnsi="Arial" w:cs="Arial"/>
          <w:sz w:val="22"/>
          <w:szCs w:val="22"/>
        </w:rPr>
        <w:t xml:space="preserve">nasledovné </w:t>
      </w:r>
      <w:r w:rsidR="00C774A9" w:rsidRPr="0033383C">
        <w:rPr>
          <w:rFonts w:ascii="Arial" w:hAnsi="Arial" w:cs="Arial"/>
          <w:sz w:val="22"/>
          <w:szCs w:val="22"/>
        </w:rPr>
        <w:t xml:space="preserve">RIÚS: RIÚS verzia 1.0 pre TNSK bola schválená 4.2.2016, RIÚS verzia 1.0 pre NSK 10.2.2016, RIÚS verzia 1.0 pre BBSK 9.3.2016, RIÚS verzia 2.0 pre ŽSK 28.7.2016, RIÚS verzia 1.0 pre </w:t>
      </w:r>
      <w:r w:rsidR="00C774A9" w:rsidRPr="0033383C">
        <w:rPr>
          <w:rFonts w:ascii="Arial" w:hAnsi="Arial" w:cs="Arial"/>
          <w:sz w:val="22"/>
          <w:szCs w:val="22"/>
        </w:rPr>
        <w:lastRenderedPageBreak/>
        <w:t>BASK 25.5.2016, RIÚS verzia 1.6</w:t>
      </w:r>
      <w:r w:rsidR="00C774A9" w:rsidRPr="0033383C">
        <w:rPr>
          <w:rFonts w:ascii="Arial" w:hAnsi="Arial" w:cs="Arial"/>
          <w:sz w:val="22"/>
          <w:szCs w:val="22"/>
        </w:rPr>
        <w:tab/>
        <w:t xml:space="preserve"> pre PSK</w:t>
      </w:r>
      <w:r w:rsidR="00C774A9" w:rsidRPr="0033383C">
        <w:rPr>
          <w:rFonts w:ascii="Arial" w:hAnsi="Arial" w:cs="Arial"/>
          <w:sz w:val="22"/>
          <w:szCs w:val="22"/>
        </w:rPr>
        <w:tab/>
        <w:t xml:space="preserve">27.7.2016, RIÚS </w:t>
      </w:r>
      <w:r w:rsidR="00C774A9" w:rsidRPr="0033383C">
        <w:rPr>
          <w:rFonts w:ascii="Arial" w:hAnsi="Arial" w:cs="Arial"/>
          <w:sz w:val="22"/>
          <w:szCs w:val="22"/>
        </w:rPr>
        <w:tab/>
        <w:t>verzia 2.3 pre KSK</w:t>
      </w:r>
      <w:r w:rsidR="00C774A9" w:rsidRPr="0033383C">
        <w:rPr>
          <w:rFonts w:ascii="Arial" w:hAnsi="Arial" w:cs="Arial"/>
          <w:sz w:val="22"/>
          <w:szCs w:val="22"/>
        </w:rPr>
        <w:tab/>
        <w:t xml:space="preserve"> 23.8.2016, RIÚS verzia 2.0 pre T</w:t>
      </w:r>
      <w:r w:rsidR="00C10440">
        <w:rPr>
          <w:rFonts w:ascii="Arial" w:hAnsi="Arial" w:cs="Arial"/>
          <w:sz w:val="22"/>
          <w:szCs w:val="22"/>
        </w:rPr>
        <w:t>T</w:t>
      </w:r>
      <w:r w:rsidR="00C774A9" w:rsidRPr="0033383C">
        <w:rPr>
          <w:rFonts w:ascii="Arial" w:hAnsi="Arial" w:cs="Arial"/>
          <w:sz w:val="22"/>
          <w:szCs w:val="22"/>
        </w:rPr>
        <w:t>SK</w:t>
      </w:r>
      <w:r w:rsidR="00C774A9" w:rsidRPr="0033383C">
        <w:rPr>
          <w:rFonts w:ascii="Arial" w:hAnsi="Arial" w:cs="Arial"/>
          <w:sz w:val="22"/>
          <w:szCs w:val="22"/>
        </w:rPr>
        <w:tab/>
        <w:t>3.10.2016.</w:t>
      </w:r>
    </w:p>
    <w:p w:rsidR="00FF6506" w:rsidRPr="00AB7E2C" w:rsidRDefault="00AB7E2C" w:rsidP="0033383C">
      <w:pPr>
        <w:tabs>
          <w:tab w:val="left" w:pos="57"/>
          <w:tab w:val="left" w:pos="9072"/>
        </w:tabs>
        <w:autoSpaceDE w:val="0"/>
        <w:autoSpaceDN w:val="0"/>
        <w:adjustRightInd w:val="0"/>
        <w:spacing w:before="120" w:line="360" w:lineRule="auto"/>
        <w:jc w:val="both"/>
        <w:rPr>
          <w:rFonts w:ascii="Arial" w:hAnsi="Arial" w:cs="Arial"/>
          <w:sz w:val="22"/>
          <w:szCs w:val="22"/>
        </w:rPr>
      </w:pPr>
      <w:r w:rsidRPr="00AB7E2C">
        <w:rPr>
          <w:rFonts w:ascii="Arial" w:hAnsi="Arial" w:cs="Arial"/>
          <w:sz w:val="22"/>
          <w:szCs w:val="22"/>
        </w:rPr>
        <w:t xml:space="preserve">S cieľom zjednodušenia administratívnych </w:t>
      </w:r>
      <w:r>
        <w:rPr>
          <w:rFonts w:ascii="Arial" w:hAnsi="Arial" w:cs="Arial"/>
          <w:sz w:val="22"/>
          <w:szCs w:val="22"/>
        </w:rPr>
        <w:t>činností</w:t>
      </w:r>
      <w:r w:rsidRPr="00AB7E2C">
        <w:rPr>
          <w:rFonts w:ascii="Arial" w:hAnsi="Arial" w:cs="Arial"/>
          <w:sz w:val="22"/>
          <w:szCs w:val="22"/>
        </w:rPr>
        <w:t xml:space="preserve"> a aplikácie jednotných postupov pri schvaľovaní, realizácii a následnom monitorovaní a hodnotení RIÚS zo strany RO </w:t>
      </w:r>
      <w:r w:rsidR="00FF6506" w:rsidRPr="00AB7E2C">
        <w:rPr>
          <w:rFonts w:ascii="Arial" w:hAnsi="Arial" w:cs="Arial"/>
          <w:sz w:val="22"/>
          <w:szCs w:val="22"/>
        </w:rPr>
        <w:t xml:space="preserve">bola štruktúra dokumentu RIÚS unifikovaná a záväzná pre spracovateľov RIÚS v zmysle </w:t>
      </w:r>
      <w:r w:rsidR="00FF6506" w:rsidRPr="00AB7E2C">
        <w:rPr>
          <w:rFonts w:ascii="Arial" w:hAnsi="Arial" w:cs="Arial"/>
          <w:i/>
          <w:sz w:val="22"/>
          <w:szCs w:val="22"/>
        </w:rPr>
        <w:t xml:space="preserve">Metodického usmernenia RO </w:t>
      </w:r>
      <w:r w:rsidR="001D1E1E" w:rsidRPr="00AB7E2C">
        <w:rPr>
          <w:rFonts w:ascii="Arial" w:hAnsi="Arial" w:cs="Arial"/>
          <w:i/>
          <w:sz w:val="22"/>
          <w:szCs w:val="22"/>
        </w:rPr>
        <w:t>pre prípravu</w:t>
      </w:r>
      <w:r w:rsidR="00FF6506" w:rsidRPr="00AB7E2C">
        <w:rPr>
          <w:rFonts w:ascii="Arial" w:hAnsi="Arial" w:cs="Arial"/>
          <w:i/>
          <w:sz w:val="22"/>
          <w:szCs w:val="22"/>
        </w:rPr>
        <w:t xml:space="preserve"> RIÚS</w:t>
      </w:r>
      <w:r w:rsidR="00FF6506" w:rsidRPr="00AB7E2C">
        <w:rPr>
          <w:rFonts w:ascii="Arial" w:hAnsi="Arial" w:cs="Arial"/>
          <w:sz w:val="22"/>
          <w:szCs w:val="22"/>
        </w:rPr>
        <w:t xml:space="preserve">. Vo vykonávacej časti </w:t>
      </w:r>
      <w:r w:rsidR="00B01584" w:rsidRPr="00AB7E2C">
        <w:rPr>
          <w:rFonts w:ascii="Arial" w:hAnsi="Arial" w:cs="Arial"/>
          <w:sz w:val="22"/>
          <w:szCs w:val="22"/>
        </w:rPr>
        <w:t>s</w:t>
      </w:r>
      <w:r w:rsidR="001D1E1E" w:rsidRPr="00AB7E2C">
        <w:rPr>
          <w:rFonts w:ascii="Arial" w:hAnsi="Arial" w:cs="Arial"/>
          <w:sz w:val="22"/>
          <w:szCs w:val="22"/>
        </w:rPr>
        <w:t xml:space="preserve">chválenej </w:t>
      </w:r>
      <w:r w:rsidR="00FF6506" w:rsidRPr="00AB7E2C">
        <w:rPr>
          <w:rFonts w:ascii="Arial" w:hAnsi="Arial" w:cs="Arial"/>
          <w:sz w:val="22"/>
          <w:szCs w:val="22"/>
        </w:rPr>
        <w:t>RIÚS bol</w:t>
      </w:r>
      <w:r w:rsidR="00B01584" w:rsidRPr="00AB7E2C">
        <w:rPr>
          <w:rFonts w:ascii="Arial" w:hAnsi="Arial" w:cs="Arial"/>
          <w:sz w:val="22"/>
          <w:szCs w:val="22"/>
        </w:rPr>
        <w:t xml:space="preserve"> v zmysle uvedeného usmernenia</w:t>
      </w:r>
      <w:r w:rsidR="00FF6506" w:rsidRPr="00AB7E2C">
        <w:rPr>
          <w:rFonts w:ascii="Arial" w:hAnsi="Arial" w:cs="Arial"/>
          <w:sz w:val="22"/>
          <w:szCs w:val="22"/>
        </w:rPr>
        <w:t xml:space="preserve"> definovaný spôsob zabezpečenia napĺňania cieľov RIÚS z hľadiska časového a inštitucionálneho, ako aj spôsob sledovania dosahovania stanovených cieľov. </w:t>
      </w:r>
      <w:r w:rsidR="00B01584" w:rsidRPr="00AB7E2C">
        <w:rPr>
          <w:rFonts w:ascii="Arial" w:hAnsi="Arial" w:cs="Arial"/>
          <w:sz w:val="22"/>
          <w:szCs w:val="22"/>
        </w:rPr>
        <w:t>Každý schválený RIÚS p</w:t>
      </w:r>
      <w:r w:rsidR="00FF6506" w:rsidRPr="00AB7E2C">
        <w:rPr>
          <w:rFonts w:ascii="Arial" w:hAnsi="Arial" w:cs="Arial"/>
          <w:sz w:val="22"/>
          <w:szCs w:val="22"/>
        </w:rPr>
        <w:t>opis</w:t>
      </w:r>
      <w:r w:rsidR="00B01584" w:rsidRPr="00AB7E2C">
        <w:rPr>
          <w:rFonts w:ascii="Arial" w:hAnsi="Arial" w:cs="Arial"/>
          <w:sz w:val="22"/>
          <w:szCs w:val="22"/>
        </w:rPr>
        <w:t>oval</w:t>
      </w:r>
      <w:r w:rsidR="00FF6506" w:rsidRPr="00AB7E2C">
        <w:rPr>
          <w:rFonts w:ascii="Arial" w:hAnsi="Arial" w:cs="Arial"/>
          <w:sz w:val="22"/>
          <w:szCs w:val="22"/>
        </w:rPr>
        <w:t xml:space="preserve"> časový a finančný harmonogram realizácie RIÚS/IÚS</w:t>
      </w:r>
      <w:r w:rsidR="00B01584" w:rsidRPr="00AB7E2C">
        <w:rPr>
          <w:rFonts w:ascii="Arial" w:hAnsi="Arial" w:cs="Arial"/>
          <w:sz w:val="22"/>
          <w:szCs w:val="22"/>
        </w:rPr>
        <w:t xml:space="preserve"> </w:t>
      </w:r>
      <w:r w:rsidR="00FF6506" w:rsidRPr="00AB7E2C">
        <w:rPr>
          <w:rFonts w:ascii="Arial" w:hAnsi="Arial" w:cs="Arial"/>
          <w:sz w:val="22"/>
          <w:szCs w:val="22"/>
        </w:rPr>
        <w:t>UMR, indikatívny zoznam projektových zámerov/návrhov,</w:t>
      </w:r>
      <w:r w:rsidRPr="00AB7E2C">
        <w:rPr>
          <w:rFonts w:ascii="Arial" w:hAnsi="Arial" w:cs="Arial"/>
          <w:sz w:val="22"/>
          <w:szCs w:val="22"/>
        </w:rPr>
        <w:t xml:space="preserve"> </w:t>
      </w:r>
      <w:r w:rsidR="00FF6506" w:rsidRPr="00AB7E2C">
        <w:rPr>
          <w:rFonts w:ascii="Arial" w:eastAsia="Calibri" w:hAnsi="Arial" w:cs="Arial"/>
          <w:bCs/>
          <w:sz w:val="22"/>
          <w:szCs w:val="22"/>
        </w:rPr>
        <w:t xml:space="preserve">ktoré sa plánujú realizovať na dosiahnutie cieľov RIÚS </w:t>
      </w:r>
      <w:r>
        <w:rPr>
          <w:rFonts w:ascii="Arial" w:eastAsia="Calibri" w:hAnsi="Arial" w:cs="Arial"/>
          <w:bCs/>
          <w:sz w:val="22"/>
          <w:szCs w:val="22"/>
        </w:rPr>
        <w:t>(</w:t>
      </w:r>
      <w:r w:rsidR="00FF6506" w:rsidRPr="00AB7E2C">
        <w:rPr>
          <w:rFonts w:ascii="Arial" w:eastAsia="Calibri" w:hAnsi="Arial" w:cs="Arial"/>
          <w:bCs/>
          <w:sz w:val="22"/>
          <w:szCs w:val="22"/>
        </w:rPr>
        <w:t>vrátane IÚS UMR</w:t>
      </w:r>
      <w:r>
        <w:rPr>
          <w:rFonts w:ascii="Arial" w:eastAsia="Calibri" w:hAnsi="Arial" w:cs="Arial"/>
          <w:bCs/>
          <w:sz w:val="22"/>
          <w:szCs w:val="22"/>
        </w:rPr>
        <w:t>)</w:t>
      </w:r>
      <w:r w:rsidR="00B01584" w:rsidRPr="00AB7E2C">
        <w:rPr>
          <w:rFonts w:ascii="Arial" w:eastAsia="Calibri" w:hAnsi="Arial" w:cs="Arial"/>
          <w:bCs/>
          <w:sz w:val="22"/>
          <w:szCs w:val="22"/>
        </w:rPr>
        <w:t xml:space="preserve"> a</w:t>
      </w:r>
      <w:r w:rsidR="00FF6506" w:rsidRPr="00AB7E2C">
        <w:rPr>
          <w:rFonts w:ascii="Arial" w:hAnsi="Arial" w:cs="Arial"/>
          <w:sz w:val="22"/>
          <w:szCs w:val="22"/>
        </w:rPr>
        <w:t xml:space="preserve"> definovanie spôsobu monitorovania a hodnotenia RIÚS/IÚS UMR</w:t>
      </w:r>
      <w:r w:rsidR="001D1E1E" w:rsidRPr="00AB7E2C">
        <w:rPr>
          <w:rFonts w:ascii="Arial" w:hAnsi="Arial" w:cs="Arial"/>
          <w:sz w:val="22"/>
          <w:szCs w:val="22"/>
        </w:rPr>
        <w:t>.</w:t>
      </w:r>
    </w:p>
    <w:p w:rsidR="00290EBC" w:rsidRDefault="00C774A9" w:rsidP="0033383C">
      <w:pPr>
        <w:tabs>
          <w:tab w:val="left" w:pos="57"/>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 xml:space="preserve">Ukončením prípravy ITI stratégií (Integrované územné investície) </w:t>
      </w:r>
      <w:r w:rsidR="00290EBC">
        <w:rPr>
          <w:rFonts w:ascii="Arial" w:hAnsi="Arial" w:cs="Arial"/>
          <w:sz w:val="22"/>
          <w:szCs w:val="22"/>
        </w:rPr>
        <w:t xml:space="preserve">v roku 2016 </w:t>
      </w:r>
      <w:r w:rsidRPr="0033383C">
        <w:rPr>
          <w:rFonts w:ascii="Arial" w:hAnsi="Arial" w:cs="Arial"/>
          <w:sz w:val="22"/>
          <w:szCs w:val="22"/>
        </w:rPr>
        <w:t>sa zahájila ich implementácia prostredníctvom vyhlásených výziev</w:t>
      </w:r>
      <w:r w:rsidR="00B01584">
        <w:rPr>
          <w:rFonts w:ascii="Arial" w:hAnsi="Arial" w:cs="Arial"/>
          <w:sz w:val="22"/>
          <w:szCs w:val="22"/>
        </w:rPr>
        <w:t xml:space="preserve"> (prehľad výziev s dopadom na realizáciu </w:t>
      </w:r>
      <w:r w:rsidR="002969EB">
        <w:rPr>
          <w:rFonts w:ascii="Arial" w:hAnsi="Arial" w:cs="Arial"/>
          <w:sz w:val="22"/>
          <w:szCs w:val="22"/>
        </w:rPr>
        <w:t xml:space="preserve">cieľov </w:t>
      </w:r>
      <w:r w:rsidR="00B01584">
        <w:rPr>
          <w:rFonts w:ascii="Arial" w:hAnsi="Arial" w:cs="Arial"/>
          <w:sz w:val="22"/>
          <w:szCs w:val="22"/>
        </w:rPr>
        <w:t>RIÚS pozri v časti 11.1)</w:t>
      </w:r>
      <w:r w:rsidRPr="0033383C">
        <w:rPr>
          <w:rFonts w:ascii="Arial" w:hAnsi="Arial" w:cs="Arial"/>
          <w:sz w:val="22"/>
          <w:szCs w:val="22"/>
        </w:rPr>
        <w:t>.</w:t>
      </w:r>
      <w:r w:rsidR="009E5955" w:rsidRPr="0033383C">
        <w:rPr>
          <w:rFonts w:ascii="Arial" w:hAnsi="Arial" w:cs="Arial"/>
          <w:sz w:val="22"/>
          <w:szCs w:val="22"/>
        </w:rPr>
        <w:t xml:space="preserve"> </w:t>
      </w:r>
    </w:p>
    <w:p w:rsidR="00C774A9" w:rsidRDefault="009E5955" w:rsidP="0033383C">
      <w:pPr>
        <w:tabs>
          <w:tab w:val="left" w:pos="57"/>
          <w:tab w:val="left" w:pos="9072"/>
        </w:tabs>
        <w:autoSpaceDE w:val="0"/>
        <w:autoSpaceDN w:val="0"/>
        <w:adjustRightInd w:val="0"/>
        <w:spacing w:before="120" w:line="360" w:lineRule="auto"/>
        <w:jc w:val="both"/>
        <w:rPr>
          <w:rFonts w:ascii="Arial" w:hAnsi="Arial" w:cs="Arial"/>
          <w:sz w:val="22"/>
          <w:szCs w:val="22"/>
        </w:rPr>
      </w:pPr>
      <w:r w:rsidRPr="0033383C">
        <w:rPr>
          <w:rFonts w:ascii="Arial" w:hAnsi="Arial" w:cs="Arial"/>
          <w:sz w:val="22"/>
          <w:szCs w:val="22"/>
        </w:rPr>
        <w:t>V rámci nastavených</w:t>
      </w:r>
      <w:r w:rsidR="00290EBC">
        <w:rPr>
          <w:rFonts w:ascii="Arial" w:hAnsi="Arial" w:cs="Arial"/>
          <w:sz w:val="22"/>
          <w:szCs w:val="22"/>
        </w:rPr>
        <w:t xml:space="preserve"> a schválených</w:t>
      </w:r>
      <w:r w:rsidRPr="0033383C">
        <w:rPr>
          <w:rFonts w:ascii="Arial" w:hAnsi="Arial" w:cs="Arial"/>
          <w:sz w:val="22"/>
          <w:szCs w:val="22"/>
        </w:rPr>
        <w:t xml:space="preserve"> R</w:t>
      </w:r>
      <w:r w:rsidR="00CA7F42">
        <w:rPr>
          <w:rFonts w:ascii="Arial" w:hAnsi="Arial" w:cs="Arial"/>
          <w:sz w:val="22"/>
          <w:szCs w:val="22"/>
        </w:rPr>
        <w:t>IÚ</w:t>
      </w:r>
      <w:r w:rsidRPr="0033383C">
        <w:rPr>
          <w:rFonts w:ascii="Arial" w:hAnsi="Arial" w:cs="Arial"/>
          <w:sz w:val="22"/>
          <w:szCs w:val="22"/>
        </w:rPr>
        <w:t>S neboli v roku 2016</w:t>
      </w:r>
      <w:r w:rsidR="001D1E1E">
        <w:rPr>
          <w:rFonts w:ascii="Arial" w:hAnsi="Arial" w:cs="Arial"/>
          <w:sz w:val="22"/>
          <w:szCs w:val="22"/>
        </w:rPr>
        <w:t xml:space="preserve"> schválené a</w:t>
      </w:r>
      <w:r w:rsidRPr="0033383C">
        <w:rPr>
          <w:rFonts w:ascii="Arial" w:hAnsi="Arial" w:cs="Arial"/>
          <w:sz w:val="22"/>
          <w:szCs w:val="22"/>
        </w:rPr>
        <w:t xml:space="preserve"> ukončené konkrétne projekty.</w:t>
      </w:r>
      <w:r w:rsidR="001D1E1E">
        <w:rPr>
          <w:rFonts w:ascii="Arial" w:hAnsi="Arial" w:cs="Arial"/>
          <w:sz w:val="22"/>
          <w:szCs w:val="22"/>
        </w:rPr>
        <w:t xml:space="preserve"> Vzhľadom na uvedené nie je možné v tejto VS vyhodnotiť</w:t>
      </w:r>
      <w:r w:rsidR="00B01584">
        <w:rPr>
          <w:rFonts w:ascii="Arial" w:hAnsi="Arial" w:cs="Arial"/>
          <w:sz w:val="22"/>
          <w:szCs w:val="22"/>
        </w:rPr>
        <w:t xml:space="preserve"> proces výberu </w:t>
      </w:r>
      <w:proofErr w:type="spellStart"/>
      <w:r w:rsidR="00B01584">
        <w:rPr>
          <w:rFonts w:ascii="Arial" w:hAnsi="Arial" w:cs="Arial"/>
          <w:sz w:val="22"/>
          <w:szCs w:val="22"/>
        </w:rPr>
        <w:t>ŽoNFP</w:t>
      </w:r>
      <w:proofErr w:type="spellEnd"/>
      <w:r w:rsidR="00B01584">
        <w:rPr>
          <w:rFonts w:ascii="Arial" w:hAnsi="Arial" w:cs="Arial"/>
          <w:sz w:val="22"/>
          <w:szCs w:val="22"/>
        </w:rPr>
        <w:t>/zámerov</w:t>
      </w:r>
      <w:r w:rsidR="00743525">
        <w:rPr>
          <w:rFonts w:ascii="Arial" w:hAnsi="Arial" w:cs="Arial"/>
          <w:sz w:val="22"/>
          <w:szCs w:val="22"/>
        </w:rPr>
        <w:t xml:space="preserve"> a </w:t>
      </w:r>
      <w:r w:rsidR="00B01584">
        <w:rPr>
          <w:rFonts w:ascii="Arial" w:hAnsi="Arial" w:cs="Arial"/>
          <w:sz w:val="22"/>
          <w:szCs w:val="22"/>
        </w:rPr>
        <w:t>výške poskytnutej finančnej podpory s vplyvom na realizáciu cieľov</w:t>
      </w:r>
      <w:r w:rsidR="002969EB">
        <w:rPr>
          <w:rFonts w:ascii="Arial" w:hAnsi="Arial" w:cs="Arial"/>
          <w:sz w:val="22"/>
          <w:szCs w:val="22"/>
        </w:rPr>
        <w:t xml:space="preserve"> stanovených v </w:t>
      </w:r>
      <w:r w:rsidR="00B01584">
        <w:rPr>
          <w:rFonts w:ascii="Arial" w:hAnsi="Arial" w:cs="Arial"/>
          <w:sz w:val="22"/>
          <w:szCs w:val="22"/>
        </w:rPr>
        <w:t>RIÚS.</w:t>
      </w:r>
    </w:p>
    <w:p w:rsidR="00290EBC" w:rsidRPr="0033383C" w:rsidRDefault="00290EBC" w:rsidP="0033383C">
      <w:pPr>
        <w:tabs>
          <w:tab w:val="left" w:pos="57"/>
          <w:tab w:val="left" w:pos="9072"/>
        </w:tabs>
        <w:autoSpaceDE w:val="0"/>
        <w:autoSpaceDN w:val="0"/>
        <w:adjustRightInd w:val="0"/>
        <w:spacing w:before="120" w:line="360" w:lineRule="auto"/>
        <w:jc w:val="both"/>
        <w:rPr>
          <w:rFonts w:ascii="Arial" w:hAnsi="Arial" w:cs="Arial"/>
          <w:sz w:val="22"/>
          <w:szCs w:val="22"/>
        </w:rPr>
      </w:pPr>
      <w:r>
        <w:rPr>
          <w:rFonts w:ascii="Arial" w:hAnsi="Arial" w:cs="Arial"/>
          <w:sz w:val="22"/>
          <w:szCs w:val="22"/>
        </w:rPr>
        <w:t>Informácie k</w:t>
      </w:r>
      <w:r w:rsidR="002969EB">
        <w:rPr>
          <w:rFonts w:ascii="Arial" w:hAnsi="Arial" w:cs="Arial"/>
          <w:sz w:val="22"/>
          <w:szCs w:val="22"/>
        </w:rPr>
        <w:t> </w:t>
      </w:r>
      <w:r w:rsidR="00844C48">
        <w:rPr>
          <w:rFonts w:ascii="Arial" w:hAnsi="Arial" w:cs="Arial"/>
          <w:sz w:val="22"/>
          <w:szCs w:val="22"/>
        </w:rPr>
        <w:t>implementácii</w:t>
      </w:r>
      <w:r w:rsidR="002969EB">
        <w:rPr>
          <w:rFonts w:ascii="Arial" w:hAnsi="Arial" w:cs="Arial"/>
          <w:sz w:val="22"/>
          <w:szCs w:val="22"/>
        </w:rPr>
        <w:t xml:space="preserve"> stratégií miestneho rozvoja vedeného komunitou</w:t>
      </w:r>
      <w:r w:rsidR="00844C48">
        <w:rPr>
          <w:rFonts w:ascii="Arial" w:hAnsi="Arial" w:cs="Arial"/>
          <w:sz w:val="22"/>
          <w:szCs w:val="22"/>
        </w:rPr>
        <w:t xml:space="preserve"> </w:t>
      </w:r>
      <w:r w:rsidR="002969EB">
        <w:rPr>
          <w:rFonts w:ascii="Arial" w:hAnsi="Arial" w:cs="Arial"/>
          <w:sz w:val="22"/>
          <w:szCs w:val="22"/>
        </w:rPr>
        <w:t>(</w:t>
      </w:r>
      <w:r>
        <w:rPr>
          <w:rFonts w:ascii="Arial" w:hAnsi="Arial" w:cs="Arial"/>
          <w:sz w:val="22"/>
          <w:szCs w:val="22"/>
        </w:rPr>
        <w:t>CLLD</w:t>
      </w:r>
      <w:r w:rsidR="002969EB">
        <w:rPr>
          <w:rFonts w:ascii="Arial" w:hAnsi="Arial" w:cs="Arial"/>
          <w:sz w:val="22"/>
          <w:szCs w:val="22"/>
        </w:rPr>
        <w:t>)</w:t>
      </w:r>
      <w:r>
        <w:rPr>
          <w:rFonts w:ascii="Arial" w:hAnsi="Arial" w:cs="Arial"/>
          <w:sz w:val="22"/>
          <w:szCs w:val="22"/>
        </w:rPr>
        <w:t xml:space="preserve"> sú uvedené v </w:t>
      </w:r>
      <w:r w:rsidRPr="007B70FE">
        <w:rPr>
          <w:rFonts w:ascii="Arial" w:hAnsi="Arial" w:cs="Arial"/>
          <w:sz w:val="22"/>
          <w:szCs w:val="22"/>
        </w:rPr>
        <w:t>časti 3</w:t>
      </w:r>
      <w:r w:rsidR="00D97263" w:rsidRPr="007B70FE">
        <w:rPr>
          <w:rFonts w:ascii="Arial" w:hAnsi="Arial" w:cs="Arial"/>
          <w:sz w:val="22"/>
          <w:szCs w:val="22"/>
        </w:rPr>
        <w:t>.1</w:t>
      </w:r>
      <w:r w:rsidRPr="007B70FE">
        <w:rPr>
          <w:rFonts w:ascii="Arial" w:hAnsi="Arial" w:cs="Arial"/>
          <w:sz w:val="22"/>
          <w:szCs w:val="22"/>
        </w:rPr>
        <w:t xml:space="preserve"> (PO</w:t>
      </w:r>
      <w:r>
        <w:rPr>
          <w:rFonts w:ascii="Arial" w:hAnsi="Arial" w:cs="Arial"/>
          <w:sz w:val="22"/>
          <w:szCs w:val="22"/>
        </w:rPr>
        <w:t xml:space="preserve"> 5).</w:t>
      </w:r>
    </w:p>
    <w:p w:rsidR="00B1011A" w:rsidRDefault="00B1011A" w:rsidP="0033383C">
      <w:pPr>
        <w:pStyle w:val="MPCKO4"/>
        <w:tabs>
          <w:tab w:val="left" w:pos="57"/>
        </w:tabs>
        <w:spacing w:line="360" w:lineRule="auto"/>
        <w:rPr>
          <w:rFonts w:ascii="Arial" w:eastAsiaTheme="minorHAnsi" w:hAnsi="Arial" w:cs="Arial"/>
          <w:color w:val="548DD4" w:themeColor="text2" w:themeTint="99"/>
          <w:sz w:val="22"/>
          <w:szCs w:val="22"/>
          <w:lang w:val="en-US" w:eastAsia="en-US"/>
        </w:rPr>
      </w:pPr>
      <w:bookmarkStart w:id="241" w:name="_Toc428367973"/>
    </w:p>
    <w:p w:rsidR="0083667F" w:rsidRPr="0033383C" w:rsidRDefault="0083667F" w:rsidP="00B1011A">
      <w:pPr>
        <w:pStyle w:val="Nadpis2"/>
        <w:rPr>
          <w:rFonts w:eastAsiaTheme="minorHAnsi"/>
          <w:lang w:eastAsia="en-US"/>
        </w:rPr>
      </w:pPr>
      <w:bookmarkStart w:id="242" w:name="_Toc479768392"/>
      <w:proofErr w:type="spellStart"/>
      <w:r w:rsidRPr="0033383C">
        <w:rPr>
          <w:rFonts w:eastAsiaTheme="minorHAnsi"/>
          <w:lang w:eastAsia="en-US"/>
        </w:rPr>
        <w:t>Pokrok</w:t>
      </w:r>
      <w:proofErr w:type="spellEnd"/>
      <w:r w:rsidRPr="0033383C">
        <w:rPr>
          <w:rFonts w:eastAsiaTheme="minorHAnsi"/>
          <w:lang w:eastAsia="en-US"/>
        </w:rPr>
        <w:t xml:space="preserve"> </w:t>
      </w:r>
      <w:proofErr w:type="spellStart"/>
      <w:r w:rsidRPr="0033383C">
        <w:rPr>
          <w:rFonts w:eastAsiaTheme="minorHAnsi"/>
          <w:lang w:eastAsia="en-US"/>
        </w:rPr>
        <w:t>pri</w:t>
      </w:r>
      <w:proofErr w:type="spellEnd"/>
      <w:r w:rsidRPr="0033383C">
        <w:rPr>
          <w:rFonts w:eastAsiaTheme="minorHAnsi"/>
          <w:lang w:eastAsia="en-US"/>
        </w:rPr>
        <w:t xml:space="preserve"> </w:t>
      </w:r>
      <w:proofErr w:type="spellStart"/>
      <w:r w:rsidRPr="0033383C">
        <w:rPr>
          <w:rFonts w:eastAsiaTheme="minorHAnsi"/>
          <w:lang w:eastAsia="en-US"/>
        </w:rPr>
        <w:t>vykonávaní</w:t>
      </w:r>
      <w:proofErr w:type="spellEnd"/>
      <w:r w:rsidRPr="0033383C">
        <w:rPr>
          <w:rFonts w:eastAsiaTheme="minorHAnsi"/>
          <w:lang w:eastAsia="en-US"/>
        </w:rPr>
        <w:t xml:space="preserve"> </w:t>
      </w:r>
      <w:proofErr w:type="spellStart"/>
      <w:r w:rsidRPr="0033383C">
        <w:rPr>
          <w:rFonts w:eastAsiaTheme="minorHAnsi"/>
          <w:lang w:eastAsia="en-US"/>
        </w:rPr>
        <w:t>opatrení</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posilnenie</w:t>
      </w:r>
      <w:proofErr w:type="spellEnd"/>
      <w:r w:rsidRPr="0033383C">
        <w:rPr>
          <w:rFonts w:eastAsiaTheme="minorHAnsi"/>
          <w:lang w:eastAsia="en-US"/>
        </w:rPr>
        <w:t xml:space="preserve"> </w:t>
      </w:r>
      <w:proofErr w:type="spellStart"/>
      <w:r w:rsidRPr="0033383C">
        <w:rPr>
          <w:rFonts w:eastAsiaTheme="minorHAnsi"/>
          <w:lang w:eastAsia="en-US"/>
        </w:rPr>
        <w:t>kapacity</w:t>
      </w:r>
      <w:proofErr w:type="spellEnd"/>
      <w:r w:rsidRPr="0033383C">
        <w:rPr>
          <w:rFonts w:eastAsiaTheme="minorHAnsi"/>
          <w:lang w:eastAsia="en-US"/>
        </w:rPr>
        <w:t xml:space="preserve"> </w:t>
      </w:r>
      <w:proofErr w:type="spellStart"/>
      <w:r w:rsidRPr="0033383C">
        <w:rPr>
          <w:rFonts w:eastAsiaTheme="minorHAnsi"/>
          <w:lang w:eastAsia="en-US"/>
        </w:rPr>
        <w:t>orgánov</w:t>
      </w:r>
      <w:proofErr w:type="spellEnd"/>
      <w:r w:rsidRPr="0033383C">
        <w:rPr>
          <w:rFonts w:eastAsiaTheme="minorHAnsi"/>
          <w:lang w:eastAsia="en-US"/>
        </w:rPr>
        <w:t xml:space="preserve">  </w:t>
      </w:r>
      <w:proofErr w:type="spellStart"/>
      <w:r w:rsidRPr="0033383C">
        <w:rPr>
          <w:rFonts w:eastAsiaTheme="minorHAnsi"/>
          <w:lang w:eastAsia="en-US"/>
        </w:rPr>
        <w:t>členského</w:t>
      </w:r>
      <w:proofErr w:type="spellEnd"/>
      <w:r w:rsidRPr="0033383C">
        <w:rPr>
          <w:rFonts w:eastAsiaTheme="minorHAnsi"/>
          <w:lang w:eastAsia="en-US"/>
        </w:rPr>
        <w:t xml:space="preserve"> </w:t>
      </w:r>
      <w:proofErr w:type="spellStart"/>
      <w:r w:rsidRPr="0033383C">
        <w:rPr>
          <w:rFonts w:eastAsiaTheme="minorHAnsi"/>
          <w:lang w:eastAsia="en-US"/>
        </w:rPr>
        <w:t>štátu</w:t>
      </w:r>
      <w:proofErr w:type="spellEnd"/>
      <w:r w:rsidRPr="0033383C">
        <w:rPr>
          <w:rFonts w:eastAsiaTheme="minorHAnsi"/>
          <w:lang w:eastAsia="en-US"/>
        </w:rPr>
        <w:t xml:space="preserve"> a </w:t>
      </w:r>
      <w:proofErr w:type="spellStart"/>
      <w:r w:rsidRPr="0033383C">
        <w:rPr>
          <w:rFonts w:eastAsiaTheme="minorHAnsi"/>
          <w:lang w:eastAsia="en-US"/>
        </w:rPr>
        <w:t>prijímateľov</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spravovanie</w:t>
      </w:r>
      <w:proofErr w:type="spellEnd"/>
      <w:r w:rsidRPr="0033383C">
        <w:rPr>
          <w:rFonts w:eastAsiaTheme="minorHAnsi"/>
          <w:lang w:eastAsia="en-US"/>
        </w:rPr>
        <w:t xml:space="preserve"> a </w:t>
      </w:r>
      <w:proofErr w:type="spellStart"/>
      <w:r w:rsidRPr="0033383C">
        <w:rPr>
          <w:rFonts w:eastAsiaTheme="minorHAnsi"/>
          <w:lang w:eastAsia="en-US"/>
        </w:rPr>
        <w:t>využívanie</w:t>
      </w:r>
      <w:proofErr w:type="spellEnd"/>
      <w:r w:rsidRPr="0033383C">
        <w:rPr>
          <w:rFonts w:eastAsiaTheme="minorHAnsi"/>
          <w:lang w:eastAsia="en-US"/>
        </w:rPr>
        <w:t xml:space="preserve"> </w:t>
      </w:r>
      <w:proofErr w:type="spellStart"/>
      <w:r w:rsidRPr="0033383C">
        <w:rPr>
          <w:rFonts w:eastAsiaTheme="minorHAnsi"/>
          <w:lang w:eastAsia="en-US"/>
        </w:rPr>
        <w:t>fondov</w:t>
      </w:r>
      <w:bookmarkEnd w:id="241"/>
      <w:bookmarkEnd w:id="242"/>
      <w:proofErr w:type="spellEnd"/>
      <w:r w:rsidRPr="0033383C">
        <w:rPr>
          <w:rFonts w:eastAsiaTheme="minorHAnsi"/>
          <w:lang w:eastAsia="en-US"/>
        </w:rPr>
        <w:t xml:space="preserve"> </w:t>
      </w:r>
    </w:p>
    <w:p w:rsidR="00B1011A" w:rsidRDefault="00B1011A" w:rsidP="00D26891">
      <w:pPr>
        <w:tabs>
          <w:tab w:val="left" w:pos="57"/>
        </w:tabs>
        <w:spacing w:before="120" w:after="160" w:line="360" w:lineRule="auto"/>
        <w:contextualSpacing/>
        <w:jc w:val="both"/>
        <w:rPr>
          <w:rFonts w:ascii="Arial" w:hAnsi="Arial" w:cs="Arial"/>
          <w:b/>
          <w:sz w:val="22"/>
          <w:szCs w:val="22"/>
        </w:rPr>
      </w:pPr>
    </w:p>
    <w:p w:rsidR="0034053B" w:rsidRPr="0033383C" w:rsidRDefault="0034053B" w:rsidP="00D26891">
      <w:pPr>
        <w:tabs>
          <w:tab w:val="left" w:pos="57"/>
        </w:tabs>
        <w:spacing w:before="120" w:after="160" w:line="360" w:lineRule="auto"/>
        <w:contextualSpacing/>
        <w:jc w:val="both"/>
        <w:rPr>
          <w:rFonts w:ascii="Arial" w:hAnsi="Arial" w:cs="Arial"/>
          <w:b/>
          <w:sz w:val="22"/>
          <w:szCs w:val="22"/>
        </w:rPr>
      </w:pPr>
      <w:r w:rsidRPr="0033383C">
        <w:rPr>
          <w:rFonts w:ascii="Arial" w:hAnsi="Arial" w:cs="Arial"/>
          <w:b/>
          <w:sz w:val="22"/>
          <w:szCs w:val="22"/>
        </w:rPr>
        <w:t xml:space="preserve">Stav administratívnych kapacít </w:t>
      </w:r>
      <w:r w:rsidR="006665AD" w:rsidRPr="0033383C">
        <w:rPr>
          <w:rFonts w:ascii="Arial" w:hAnsi="Arial" w:cs="Arial"/>
          <w:b/>
          <w:sz w:val="22"/>
          <w:szCs w:val="22"/>
        </w:rPr>
        <w:t xml:space="preserve">RO a SO </w:t>
      </w:r>
      <w:r w:rsidRPr="0033383C">
        <w:rPr>
          <w:rFonts w:ascii="Arial" w:hAnsi="Arial" w:cs="Arial"/>
          <w:b/>
          <w:sz w:val="22"/>
          <w:szCs w:val="22"/>
        </w:rPr>
        <w:t>v roku 2016</w:t>
      </w:r>
    </w:p>
    <w:p w:rsidR="00436A5B" w:rsidRPr="0033383C" w:rsidRDefault="00436A5B" w:rsidP="00D97263">
      <w:pPr>
        <w:tabs>
          <w:tab w:val="left" w:pos="57"/>
        </w:tabs>
        <w:spacing w:before="120" w:line="360" w:lineRule="auto"/>
        <w:contextualSpacing/>
        <w:jc w:val="both"/>
        <w:rPr>
          <w:rFonts w:ascii="Arial" w:hAnsi="Arial" w:cs="Arial"/>
          <w:sz w:val="22"/>
          <w:szCs w:val="22"/>
        </w:rPr>
      </w:pPr>
      <w:r w:rsidRPr="00D26891">
        <w:rPr>
          <w:rFonts w:ascii="Arial" w:hAnsi="Arial" w:cs="Arial"/>
          <w:sz w:val="22"/>
          <w:szCs w:val="22"/>
        </w:rPr>
        <w:t>Nastaveni</w:t>
      </w:r>
      <w:r w:rsidRPr="0033383C">
        <w:rPr>
          <w:rFonts w:ascii="Arial" w:hAnsi="Arial" w:cs="Arial"/>
          <w:sz w:val="22"/>
          <w:szCs w:val="22"/>
        </w:rPr>
        <w:t>e počtu administratívnych kapacít</w:t>
      </w:r>
      <w:r w:rsidR="00D97263">
        <w:rPr>
          <w:rFonts w:ascii="Arial" w:hAnsi="Arial" w:cs="Arial"/>
          <w:sz w:val="22"/>
          <w:szCs w:val="22"/>
        </w:rPr>
        <w:t xml:space="preserve"> </w:t>
      </w:r>
      <w:r w:rsidRPr="0033383C">
        <w:rPr>
          <w:rFonts w:ascii="Arial" w:hAnsi="Arial" w:cs="Arial"/>
          <w:sz w:val="22"/>
          <w:szCs w:val="22"/>
        </w:rPr>
        <w:t>v rámci R</w:t>
      </w:r>
      <w:r w:rsidR="00ED6CF6" w:rsidRPr="0033383C">
        <w:rPr>
          <w:rFonts w:ascii="Arial" w:hAnsi="Arial" w:cs="Arial"/>
          <w:sz w:val="22"/>
          <w:szCs w:val="22"/>
        </w:rPr>
        <w:t>O</w:t>
      </w:r>
      <w:r w:rsidRPr="0033383C">
        <w:rPr>
          <w:rFonts w:ascii="Arial" w:hAnsi="Arial" w:cs="Arial"/>
          <w:sz w:val="22"/>
          <w:szCs w:val="22"/>
        </w:rPr>
        <w:t xml:space="preserve"> a SO na </w:t>
      </w:r>
      <w:r w:rsidRPr="002E6C56">
        <w:rPr>
          <w:rFonts w:ascii="Arial" w:hAnsi="Arial" w:cs="Arial"/>
          <w:sz w:val="22"/>
          <w:szCs w:val="22"/>
        </w:rPr>
        <w:t>programové obdobie 2014</w:t>
      </w:r>
      <w:r w:rsidR="00007011" w:rsidRPr="002E6C56">
        <w:rPr>
          <w:rFonts w:ascii="Arial" w:hAnsi="Arial" w:cs="Arial"/>
          <w:sz w:val="22"/>
          <w:szCs w:val="22"/>
        </w:rPr>
        <w:t xml:space="preserve"> </w:t>
      </w:r>
      <w:r w:rsidR="002E6C56" w:rsidRPr="002E6C56">
        <w:rPr>
          <w:rFonts w:ascii="Arial" w:hAnsi="Arial" w:cs="Arial"/>
          <w:sz w:val="22"/>
          <w:szCs w:val="22"/>
        </w:rPr>
        <w:t xml:space="preserve">– </w:t>
      </w:r>
      <w:r w:rsidRPr="002E6C56">
        <w:rPr>
          <w:rFonts w:ascii="Arial" w:hAnsi="Arial" w:cs="Arial"/>
          <w:sz w:val="22"/>
          <w:szCs w:val="22"/>
        </w:rPr>
        <w:t>2020</w:t>
      </w:r>
      <w:r w:rsidR="002E6C56">
        <w:rPr>
          <w:rFonts w:ascii="Arial" w:hAnsi="Arial" w:cs="Arial"/>
          <w:sz w:val="22"/>
          <w:szCs w:val="22"/>
        </w:rPr>
        <w:t xml:space="preserve"> </w:t>
      </w:r>
      <w:r w:rsidRPr="002E6C56">
        <w:rPr>
          <w:rFonts w:ascii="Arial" w:hAnsi="Arial" w:cs="Arial"/>
          <w:sz w:val="22"/>
          <w:szCs w:val="22"/>
        </w:rPr>
        <w:t xml:space="preserve">vychádzalo zo stavu a skúseností z implementácie </w:t>
      </w:r>
      <w:r w:rsidR="00D97263" w:rsidRPr="002E6C56">
        <w:rPr>
          <w:rFonts w:ascii="Arial" w:hAnsi="Arial" w:cs="Arial"/>
          <w:sz w:val="22"/>
          <w:szCs w:val="22"/>
        </w:rPr>
        <w:t>Regio</w:t>
      </w:r>
      <w:r w:rsidR="00D97263">
        <w:rPr>
          <w:rFonts w:ascii="Arial" w:hAnsi="Arial" w:cs="Arial"/>
          <w:sz w:val="22"/>
          <w:szCs w:val="22"/>
        </w:rPr>
        <w:t>nálneho operačného programu</w:t>
      </w:r>
      <w:r w:rsidRPr="0033383C">
        <w:rPr>
          <w:rFonts w:ascii="Arial" w:hAnsi="Arial" w:cs="Arial"/>
          <w:sz w:val="22"/>
          <w:szCs w:val="22"/>
        </w:rPr>
        <w:t xml:space="preserve">. V zmysle uznesenia vlády SR č. 519/2014 došlo k navýšeniu administratívnych kapacít pre IROP o 30 na celkový počet 268. Tento počet zahŕňa RO (MPRV SR), ako aj SO </w:t>
      </w:r>
      <w:r w:rsidR="00D97263" w:rsidRPr="0033383C">
        <w:rPr>
          <w:rFonts w:ascii="Arial" w:hAnsi="Arial" w:cs="Arial"/>
          <w:sz w:val="22"/>
          <w:szCs w:val="22"/>
        </w:rPr>
        <w:t xml:space="preserve">zapojené do implementácie programu </w:t>
      </w:r>
      <w:r w:rsidRPr="0033383C">
        <w:rPr>
          <w:rFonts w:ascii="Arial" w:hAnsi="Arial" w:cs="Arial"/>
          <w:sz w:val="22"/>
          <w:szCs w:val="22"/>
        </w:rPr>
        <w:t xml:space="preserve">(VÚC a krajské mestá). </w:t>
      </w:r>
      <w:r w:rsidR="00725C37">
        <w:rPr>
          <w:rFonts w:ascii="Arial" w:hAnsi="Arial" w:cs="Arial"/>
          <w:sz w:val="22"/>
          <w:szCs w:val="22"/>
        </w:rPr>
        <w:t>Z</w:t>
      </w:r>
      <w:r w:rsidR="00725C37" w:rsidRPr="00725C37">
        <w:rPr>
          <w:rFonts w:ascii="Arial" w:hAnsi="Arial" w:cs="Arial"/>
          <w:sz w:val="22"/>
          <w:szCs w:val="22"/>
        </w:rPr>
        <w:t xml:space="preserve">a </w:t>
      </w:r>
      <w:r w:rsidR="00725C37">
        <w:rPr>
          <w:rFonts w:ascii="Arial" w:hAnsi="Arial" w:cs="Arial"/>
          <w:sz w:val="22"/>
          <w:szCs w:val="22"/>
        </w:rPr>
        <w:t xml:space="preserve">všetky </w:t>
      </w:r>
      <w:r w:rsidR="00725C37" w:rsidRPr="00725C37">
        <w:rPr>
          <w:rFonts w:ascii="Arial" w:hAnsi="Arial" w:cs="Arial"/>
          <w:sz w:val="22"/>
          <w:szCs w:val="22"/>
        </w:rPr>
        <w:t xml:space="preserve">SO bolo evidovaných </w:t>
      </w:r>
      <w:r w:rsidR="00725C37">
        <w:rPr>
          <w:rFonts w:ascii="Arial" w:hAnsi="Arial" w:cs="Arial"/>
          <w:sz w:val="22"/>
          <w:szCs w:val="22"/>
        </w:rPr>
        <w:t xml:space="preserve">celkovo </w:t>
      </w:r>
      <w:r w:rsidR="00725C37" w:rsidRPr="00725C37">
        <w:rPr>
          <w:rFonts w:ascii="Arial" w:hAnsi="Arial" w:cs="Arial"/>
          <w:sz w:val="22"/>
          <w:szCs w:val="22"/>
        </w:rPr>
        <w:t xml:space="preserve">158 </w:t>
      </w:r>
      <w:r w:rsidR="00725C37">
        <w:rPr>
          <w:rFonts w:ascii="Arial" w:hAnsi="Arial" w:cs="Arial"/>
          <w:sz w:val="22"/>
          <w:szCs w:val="22"/>
        </w:rPr>
        <w:t>administratívnych kapacít.</w:t>
      </w:r>
    </w:p>
    <w:p w:rsidR="00436A5B" w:rsidRPr="0033383C" w:rsidRDefault="00436A5B" w:rsidP="00CA7F42">
      <w:pPr>
        <w:tabs>
          <w:tab w:val="left" w:pos="57"/>
        </w:tabs>
        <w:spacing w:before="120" w:line="360" w:lineRule="auto"/>
        <w:jc w:val="both"/>
        <w:rPr>
          <w:rFonts w:ascii="Arial" w:hAnsi="Arial" w:cs="Arial"/>
          <w:sz w:val="22"/>
          <w:szCs w:val="22"/>
        </w:rPr>
      </w:pPr>
      <w:r w:rsidRPr="0033383C">
        <w:rPr>
          <w:rFonts w:ascii="Arial" w:hAnsi="Arial" w:cs="Arial"/>
          <w:sz w:val="22"/>
          <w:szCs w:val="22"/>
        </w:rPr>
        <w:t>Dňa</w:t>
      </w:r>
      <w:r w:rsidR="00D97263">
        <w:rPr>
          <w:rFonts w:ascii="Arial" w:hAnsi="Arial" w:cs="Arial"/>
          <w:sz w:val="22"/>
          <w:szCs w:val="22"/>
        </w:rPr>
        <w:t xml:space="preserve"> </w:t>
      </w:r>
      <w:r w:rsidRPr="0033383C">
        <w:rPr>
          <w:rFonts w:ascii="Arial" w:hAnsi="Arial" w:cs="Arial"/>
          <w:sz w:val="22"/>
          <w:szCs w:val="22"/>
        </w:rPr>
        <w:t xml:space="preserve">10.6.2016 nastala organizačná zmena, </w:t>
      </w:r>
      <w:r w:rsidR="00D97263">
        <w:rPr>
          <w:rFonts w:ascii="Arial" w:hAnsi="Arial" w:cs="Arial"/>
          <w:sz w:val="22"/>
          <w:szCs w:val="22"/>
        </w:rPr>
        <w:t>v rámci ktorej</w:t>
      </w:r>
      <w:r w:rsidRPr="0033383C">
        <w:rPr>
          <w:rFonts w:ascii="Arial" w:hAnsi="Arial" w:cs="Arial"/>
          <w:sz w:val="22"/>
          <w:szCs w:val="22"/>
        </w:rPr>
        <w:t xml:space="preserve"> </w:t>
      </w:r>
      <w:r w:rsidR="00D97263" w:rsidRPr="0033383C">
        <w:rPr>
          <w:rFonts w:ascii="Arial" w:hAnsi="Arial" w:cs="Arial"/>
          <w:sz w:val="22"/>
          <w:szCs w:val="22"/>
        </w:rPr>
        <w:t xml:space="preserve">zanikol </w:t>
      </w:r>
      <w:r w:rsidR="00D97263">
        <w:rPr>
          <w:rFonts w:ascii="Arial" w:hAnsi="Arial" w:cs="Arial"/>
          <w:sz w:val="22"/>
          <w:szCs w:val="22"/>
        </w:rPr>
        <w:t>ú</w:t>
      </w:r>
      <w:r w:rsidR="00D97263" w:rsidRPr="0033383C">
        <w:rPr>
          <w:rFonts w:ascii="Arial" w:hAnsi="Arial" w:cs="Arial"/>
          <w:sz w:val="22"/>
          <w:szCs w:val="22"/>
        </w:rPr>
        <w:t xml:space="preserve">tvar implementácie programov regionálneho rozvoja </w:t>
      </w:r>
      <w:r w:rsidR="00D97263">
        <w:rPr>
          <w:rFonts w:ascii="Arial" w:hAnsi="Arial" w:cs="Arial"/>
          <w:sz w:val="22"/>
          <w:szCs w:val="22"/>
        </w:rPr>
        <w:t xml:space="preserve">a </w:t>
      </w:r>
      <w:r w:rsidRPr="0033383C">
        <w:rPr>
          <w:rFonts w:ascii="Arial" w:hAnsi="Arial" w:cs="Arial"/>
          <w:sz w:val="22"/>
          <w:szCs w:val="22"/>
        </w:rPr>
        <w:t xml:space="preserve">vznikla </w:t>
      </w:r>
      <w:r w:rsidR="00D97263">
        <w:rPr>
          <w:rFonts w:ascii="Arial" w:hAnsi="Arial" w:cs="Arial"/>
          <w:sz w:val="22"/>
          <w:szCs w:val="22"/>
        </w:rPr>
        <w:t>nová s</w:t>
      </w:r>
      <w:r w:rsidRPr="0033383C">
        <w:rPr>
          <w:rFonts w:ascii="Arial" w:hAnsi="Arial" w:cs="Arial"/>
          <w:sz w:val="22"/>
          <w:szCs w:val="22"/>
        </w:rPr>
        <w:t xml:space="preserve">ekcia programov regionálneho rozvoja. </w:t>
      </w:r>
      <w:r w:rsidR="00725C37">
        <w:rPr>
          <w:rFonts w:ascii="Arial" w:hAnsi="Arial" w:cs="Arial"/>
          <w:sz w:val="22"/>
          <w:szCs w:val="22"/>
        </w:rPr>
        <w:t>Na RO bolo o</w:t>
      </w:r>
      <w:r w:rsidRPr="0033383C">
        <w:rPr>
          <w:rFonts w:ascii="Arial" w:hAnsi="Arial" w:cs="Arial"/>
          <w:sz w:val="22"/>
          <w:szCs w:val="22"/>
        </w:rPr>
        <w:t>bsadených bolo</w:t>
      </w:r>
      <w:r w:rsidR="00725C37">
        <w:rPr>
          <w:rFonts w:ascii="Arial" w:hAnsi="Arial" w:cs="Arial"/>
          <w:sz w:val="22"/>
          <w:szCs w:val="22"/>
        </w:rPr>
        <w:t xml:space="preserve"> k 31.12.2016</w:t>
      </w:r>
      <w:r w:rsidRPr="0033383C">
        <w:rPr>
          <w:rFonts w:ascii="Arial" w:hAnsi="Arial" w:cs="Arial"/>
          <w:sz w:val="22"/>
          <w:szCs w:val="22"/>
        </w:rPr>
        <w:t xml:space="preserve"> 109 miest (103 v štátnej a 6 vo verejnej službe) a na PJ 14 miest (13 v štátnej a 1 vo verejnej službe).</w:t>
      </w:r>
    </w:p>
    <w:p w:rsidR="00CA7F42" w:rsidRDefault="00CA7F42" w:rsidP="00CA7F42">
      <w:pPr>
        <w:tabs>
          <w:tab w:val="left" w:pos="57"/>
        </w:tabs>
        <w:spacing w:before="120" w:line="360" w:lineRule="auto"/>
        <w:contextualSpacing/>
        <w:jc w:val="both"/>
        <w:rPr>
          <w:rFonts w:ascii="Arial" w:hAnsi="Arial" w:cs="Arial"/>
          <w:b/>
          <w:sz w:val="22"/>
          <w:szCs w:val="22"/>
        </w:rPr>
      </w:pPr>
    </w:p>
    <w:p w:rsidR="00436A5B" w:rsidRPr="0033383C" w:rsidRDefault="00436A5B" w:rsidP="00CA7F42">
      <w:pPr>
        <w:tabs>
          <w:tab w:val="left" w:pos="57"/>
        </w:tabs>
        <w:spacing w:before="120" w:line="360" w:lineRule="auto"/>
        <w:contextualSpacing/>
        <w:jc w:val="both"/>
        <w:rPr>
          <w:rFonts w:ascii="Arial" w:hAnsi="Arial" w:cs="Arial"/>
          <w:b/>
          <w:sz w:val="22"/>
          <w:szCs w:val="22"/>
        </w:rPr>
      </w:pPr>
      <w:r w:rsidRPr="0033383C">
        <w:rPr>
          <w:rFonts w:ascii="Arial" w:hAnsi="Arial" w:cs="Arial"/>
          <w:b/>
          <w:sz w:val="22"/>
          <w:szCs w:val="22"/>
        </w:rPr>
        <w:lastRenderedPageBreak/>
        <w:t>Školenia a odborné semináre</w:t>
      </w:r>
      <w:r w:rsidR="009273BB" w:rsidRPr="0033383C">
        <w:rPr>
          <w:rFonts w:ascii="Arial" w:hAnsi="Arial" w:cs="Arial"/>
          <w:b/>
          <w:sz w:val="22"/>
          <w:szCs w:val="22"/>
        </w:rPr>
        <w:t>, ktorých sa zúčastňovali zamestnanci</w:t>
      </w:r>
      <w:r w:rsidR="003E1B9C" w:rsidRPr="0033383C">
        <w:rPr>
          <w:rFonts w:ascii="Arial" w:hAnsi="Arial" w:cs="Arial"/>
          <w:b/>
          <w:sz w:val="22"/>
          <w:szCs w:val="22"/>
        </w:rPr>
        <w:t xml:space="preserve"> RO a SO</w:t>
      </w:r>
    </w:p>
    <w:p w:rsidR="00007011" w:rsidRDefault="00436A5B" w:rsidP="005B4647">
      <w:pPr>
        <w:tabs>
          <w:tab w:val="left" w:pos="57"/>
        </w:tabs>
        <w:spacing w:after="120" w:line="360" w:lineRule="auto"/>
        <w:jc w:val="both"/>
        <w:rPr>
          <w:rFonts w:ascii="Arial" w:hAnsi="Arial" w:cs="Arial"/>
          <w:sz w:val="22"/>
          <w:szCs w:val="22"/>
        </w:rPr>
      </w:pPr>
      <w:r w:rsidRPr="0033383C">
        <w:rPr>
          <w:rFonts w:ascii="Arial" w:hAnsi="Arial" w:cs="Arial"/>
          <w:sz w:val="22"/>
          <w:szCs w:val="22"/>
        </w:rPr>
        <w:t>V roku 2016 boli realizované školenia spojené s odborným vzdelávaním administratívnych kapacít</w:t>
      </w:r>
      <w:r w:rsidR="00D97263">
        <w:rPr>
          <w:rFonts w:ascii="Arial" w:hAnsi="Arial" w:cs="Arial"/>
          <w:sz w:val="22"/>
          <w:szCs w:val="22"/>
        </w:rPr>
        <w:t xml:space="preserve"> </w:t>
      </w:r>
      <w:r w:rsidRPr="0033383C">
        <w:rPr>
          <w:rFonts w:ascii="Arial" w:hAnsi="Arial" w:cs="Arial"/>
          <w:sz w:val="22"/>
          <w:szCs w:val="22"/>
        </w:rPr>
        <w:t>RO a</w:t>
      </w:r>
      <w:r w:rsidR="00007011">
        <w:rPr>
          <w:rFonts w:ascii="Arial" w:hAnsi="Arial" w:cs="Arial"/>
          <w:sz w:val="22"/>
          <w:szCs w:val="22"/>
        </w:rPr>
        <w:t> </w:t>
      </w:r>
      <w:r w:rsidRPr="0033383C">
        <w:rPr>
          <w:rFonts w:ascii="Arial" w:hAnsi="Arial" w:cs="Arial"/>
          <w:sz w:val="22"/>
          <w:szCs w:val="22"/>
        </w:rPr>
        <w:t>SO</w:t>
      </w:r>
      <w:r w:rsidR="00007011">
        <w:rPr>
          <w:rFonts w:ascii="Arial" w:hAnsi="Arial" w:cs="Arial"/>
          <w:sz w:val="22"/>
          <w:szCs w:val="22"/>
        </w:rPr>
        <w:t>:</w:t>
      </w:r>
    </w:p>
    <w:p w:rsidR="003E1B9C" w:rsidRPr="00007011" w:rsidRDefault="00436A5B" w:rsidP="00007011">
      <w:pPr>
        <w:pStyle w:val="Odsekzoznamu"/>
        <w:numPr>
          <w:ilvl w:val="0"/>
          <w:numId w:val="41"/>
        </w:numPr>
        <w:tabs>
          <w:tab w:val="left" w:pos="57"/>
        </w:tabs>
        <w:spacing w:after="120" w:line="360" w:lineRule="auto"/>
        <w:jc w:val="both"/>
        <w:rPr>
          <w:rFonts w:ascii="Arial" w:hAnsi="Arial" w:cs="Arial"/>
          <w:sz w:val="22"/>
          <w:szCs w:val="22"/>
        </w:rPr>
      </w:pPr>
      <w:r w:rsidRPr="00007011">
        <w:rPr>
          <w:rFonts w:ascii="Arial" w:hAnsi="Arial" w:cs="Arial"/>
          <w:sz w:val="22"/>
          <w:szCs w:val="22"/>
        </w:rPr>
        <w:t xml:space="preserve">Celkovo sa uskutočnilo 111 odborných školení </w:t>
      </w:r>
      <w:r w:rsidR="003C3886">
        <w:rPr>
          <w:rFonts w:ascii="Arial" w:hAnsi="Arial" w:cs="Arial"/>
          <w:sz w:val="22"/>
          <w:szCs w:val="22"/>
        </w:rPr>
        <w:t xml:space="preserve">pre relevantné oblasti EŠIF </w:t>
      </w:r>
      <w:r w:rsidRPr="00007011">
        <w:rPr>
          <w:rFonts w:ascii="Arial" w:hAnsi="Arial" w:cs="Arial"/>
          <w:sz w:val="22"/>
          <w:szCs w:val="22"/>
        </w:rPr>
        <w:t>organizovaných ÚV SR</w:t>
      </w:r>
      <w:r w:rsidR="00007011">
        <w:rPr>
          <w:rFonts w:ascii="Arial" w:hAnsi="Arial" w:cs="Arial"/>
          <w:sz w:val="22"/>
          <w:szCs w:val="22"/>
        </w:rPr>
        <w:t xml:space="preserve"> (CKO)</w:t>
      </w:r>
      <w:r w:rsidRPr="00007011">
        <w:rPr>
          <w:rFonts w:ascii="Arial" w:hAnsi="Arial" w:cs="Arial"/>
          <w:sz w:val="22"/>
          <w:szCs w:val="22"/>
        </w:rPr>
        <w:t xml:space="preserve">,  ktorých sa zúčastnilo 810 </w:t>
      </w:r>
      <w:r w:rsidR="00D97263" w:rsidRPr="00007011">
        <w:rPr>
          <w:rFonts w:ascii="Arial" w:hAnsi="Arial" w:cs="Arial"/>
          <w:sz w:val="22"/>
          <w:szCs w:val="22"/>
        </w:rPr>
        <w:t>zamestnancov</w:t>
      </w:r>
      <w:r w:rsidRPr="00007011">
        <w:rPr>
          <w:rFonts w:ascii="Arial" w:hAnsi="Arial" w:cs="Arial"/>
          <w:sz w:val="22"/>
          <w:szCs w:val="22"/>
        </w:rPr>
        <w:t xml:space="preserve"> RO a</w:t>
      </w:r>
      <w:r w:rsidR="00D97263" w:rsidRPr="00007011">
        <w:rPr>
          <w:rFonts w:ascii="Arial" w:hAnsi="Arial" w:cs="Arial"/>
          <w:sz w:val="22"/>
          <w:szCs w:val="22"/>
        </w:rPr>
        <w:t> </w:t>
      </w:r>
      <w:r w:rsidRPr="00007011">
        <w:rPr>
          <w:rFonts w:ascii="Arial" w:hAnsi="Arial" w:cs="Arial"/>
          <w:sz w:val="22"/>
          <w:szCs w:val="22"/>
        </w:rPr>
        <w:t>SO</w:t>
      </w:r>
      <w:r w:rsidR="00D97263" w:rsidRPr="00007011">
        <w:rPr>
          <w:rFonts w:ascii="Arial" w:hAnsi="Arial" w:cs="Arial"/>
          <w:sz w:val="22"/>
          <w:szCs w:val="22"/>
        </w:rPr>
        <w:t>.</w:t>
      </w:r>
      <w:r w:rsidRPr="00007011">
        <w:rPr>
          <w:rFonts w:ascii="Arial" w:hAnsi="Arial" w:cs="Arial"/>
          <w:sz w:val="22"/>
          <w:szCs w:val="22"/>
        </w:rPr>
        <w:t xml:space="preserve"> </w:t>
      </w:r>
    </w:p>
    <w:p w:rsidR="009273BB" w:rsidRPr="00007011" w:rsidRDefault="009273BB" w:rsidP="00007011">
      <w:pPr>
        <w:pStyle w:val="Odsekzoznamu"/>
        <w:numPr>
          <w:ilvl w:val="0"/>
          <w:numId w:val="41"/>
        </w:numPr>
        <w:tabs>
          <w:tab w:val="left" w:pos="57"/>
        </w:tabs>
        <w:spacing w:before="120" w:after="120" w:line="360" w:lineRule="auto"/>
        <w:jc w:val="both"/>
        <w:rPr>
          <w:rFonts w:ascii="Arial" w:hAnsi="Arial" w:cs="Arial"/>
          <w:sz w:val="22"/>
          <w:szCs w:val="22"/>
        </w:rPr>
      </w:pPr>
      <w:r w:rsidRPr="00007011">
        <w:rPr>
          <w:rFonts w:ascii="Arial" w:hAnsi="Arial" w:cs="Arial"/>
          <w:sz w:val="22"/>
          <w:szCs w:val="22"/>
        </w:rPr>
        <w:t>Zamestnanci RO/SO boli vyškolení pre prácu k manažérskem</w:t>
      </w:r>
      <w:r w:rsidR="000F2D60" w:rsidRPr="00007011">
        <w:rPr>
          <w:rFonts w:ascii="Arial" w:hAnsi="Arial" w:cs="Arial"/>
          <w:sz w:val="22"/>
          <w:szCs w:val="22"/>
        </w:rPr>
        <w:t xml:space="preserve">u informačnému systému IROP </w:t>
      </w:r>
      <w:proofErr w:type="spellStart"/>
      <w:r w:rsidR="000F2D60" w:rsidRPr="00007011">
        <w:rPr>
          <w:rFonts w:ascii="Arial" w:hAnsi="Arial" w:cs="Arial"/>
          <w:sz w:val="22"/>
          <w:szCs w:val="22"/>
        </w:rPr>
        <w:t>WeM</w:t>
      </w:r>
      <w:proofErr w:type="spellEnd"/>
      <w:r w:rsidR="000F2D60" w:rsidRPr="00007011">
        <w:rPr>
          <w:rFonts w:ascii="Arial" w:hAnsi="Arial" w:cs="Arial"/>
          <w:sz w:val="22"/>
          <w:szCs w:val="22"/>
        </w:rPr>
        <w:t xml:space="preserve"> (10.11.2016, 11.11.2016, 22.11.2016, 6.12.2016, 7.12.2016).</w:t>
      </w:r>
    </w:p>
    <w:p w:rsidR="003E1B9C" w:rsidRPr="0027771C" w:rsidRDefault="003E1B9C" w:rsidP="00D26891">
      <w:pPr>
        <w:tabs>
          <w:tab w:val="left" w:pos="57"/>
        </w:tabs>
        <w:spacing w:before="120" w:after="120" w:line="360" w:lineRule="auto"/>
        <w:jc w:val="both"/>
      </w:pPr>
      <w:r w:rsidRPr="0033383C">
        <w:rPr>
          <w:rFonts w:ascii="Arial" w:hAnsi="Arial" w:cs="Arial"/>
          <w:sz w:val="22"/>
          <w:szCs w:val="22"/>
        </w:rPr>
        <w:t>RO spolu s SO intenzívne komunikoval na pracovných stretnutiach a</w:t>
      </w:r>
      <w:r w:rsidR="009273BB" w:rsidRPr="0033383C">
        <w:rPr>
          <w:rFonts w:ascii="Arial" w:hAnsi="Arial" w:cs="Arial"/>
          <w:sz w:val="22"/>
          <w:szCs w:val="22"/>
        </w:rPr>
        <w:t> </w:t>
      </w:r>
      <w:proofErr w:type="spellStart"/>
      <w:r w:rsidRPr="0033383C">
        <w:rPr>
          <w:rFonts w:ascii="Arial" w:hAnsi="Arial" w:cs="Arial"/>
          <w:sz w:val="22"/>
          <w:szCs w:val="22"/>
        </w:rPr>
        <w:t>workshopoch</w:t>
      </w:r>
      <w:proofErr w:type="spellEnd"/>
      <w:r w:rsidR="009273BB" w:rsidRPr="0033383C">
        <w:rPr>
          <w:rFonts w:ascii="Arial" w:hAnsi="Arial" w:cs="Arial"/>
          <w:sz w:val="22"/>
          <w:szCs w:val="22"/>
        </w:rPr>
        <w:t xml:space="preserve"> pri príprave výziev a riadiacej dokumentácie</w:t>
      </w:r>
      <w:r w:rsidR="00F3746E">
        <w:rPr>
          <w:rFonts w:ascii="Arial" w:hAnsi="Arial" w:cs="Arial"/>
          <w:sz w:val="22"/>
          <w:szCs w:val="22"/>
        </w:rPr>
        <w:t xml:space="preserve"> a</w:t>
      </w:r>
      <w:r w:rsidR="009273BB" w:rsidRPr="0033383C">
        <w:rPr>
          <w:rFonts w:ascii="Arial" w:hAnsi="Arial" w:cs="Arial"/>
          <w:sz w:val="22"/>
          <w:szCs w:val="22"/>
        </w:rPr>
        <w:t xml:space="preserve"> priebežne zabezp</w:t>
      </w:r>
      <w:r w:rsidR="000F2D60">
        <w:rPr>
          <w:rFonts w:ascii="Arial" w:hAnsi="Arial" w:cs="Arial"/>
          <w:sz w:val="22"/>
          <w:szCs w:val="22"/>
        </w:rPr>
        <w:t xml:space="preserve">ečoval školenia zamestnancov </w:t>
      </w:r>
      <w:r w:rsidR="000F2D60" w:rsidRPr="0027771C">
        <w:rPr>
          <w:rFonts w:ascii="Arial" w:hAnsi="Arial" w:cs="Arial"/>
          <w:sz w:val="22"/>
          <w:szCs w:val="22"/>
        </w:rPr>
        <w:t>SO (</w:t>
      </w:r>
      <w:r w:rsidR="00007011" w:rsidRPr="0027771C">
        <w:rPr>
          <w:rFonts w:ascii="Arial" w:hAnsi="Arial" w:cs="Arial"/>
          <w:sz w:val="22"/>
          <w:szCs w:val="22"/>
        </w:rPr>
        <w:t>4.10</w:t>
      </w:r>
      <w:r w:rsidR="009444E2">
        <w:rPr>
          <w:rFonts w:ascii="Arial" w:hAnsi="Arial" w:cs="Arial"/>
          <w:sz w:val="22"/>
          <w:szCs w:val="22"/>
        </w:rPr>
        <w:t>.</w:t>
      </w:r>
      <w:r w:rsidR="00007011" w:rsidRPr="0027771C">
        <w:rPr>
          <w:rFonts w:ascii="Arial" w:hAnsi="Arial" w:cs="Arial"/>
          <w:sz w:val="22"/>
          <w:szCs w:val="22"/>
        </w:rPr>
        <w:t>2016, 20.10.2016</w:t>
      </w:r>
      <w:r w:rsidR="0027771C" w:rsidRPr="0027771C">
        <w:rPr>
          <w:rFonts w:ascii="Arial" w:hAnsi="Arial" w:cs="Arial"/>
          <w:sz w:val="22"/>
          <w:szCs w:val="22"/>
        </w:rPr>
        <w:t>, 26.10.2016, 8.11.2016,</w:t>
      </w:r>
      <w:r w:rsidR="0027771C" w:rsidRPr="0027771C">
        <w:t xml:space="preserve"> </w:t>
      </w:r>
      <w:r w:rsidR="0027771C" w:rsidRPr="0027771C">
        <w:rPr>
          <w:rFonts w:ascii="Arial" w:hAnsi="Arial" w:cs="Arial"/>
          <w:sz w:val="22"/>
          <w:szCs w:val="22"/>
        </w:rPr>
        <w:t>30.11.2016).</w:t>
      </w:r>
    </w:p>
    <w:p w:rsidR="00436A5B" w:rsidRPr="0033383C" w:rsidRDefault="00436A5B" w:rsidP="00D26891">
      <w:pPr>
        <w:tabs>
          <w:tab w:val="left" w:pos="57"/>
        </w:tabs>
        <w:spacing w:before="120" w:after="160" w:line="360" w:lineRule="auto"/>
        <w:contextualSpacing/>
        <w:jc w:val="both"/>
        <w:rPr>
          <w:rFonts w:ascii="Arial" w:hAnsi="Arial" w:cs="Arial"/>
          <w:b/>
          <w:sz w:val="22"/>
          <w:szCs w:val="22"/>
        </w:rPr>
      </w:pPr>
      <w:r w:rsidRPr="0033383C">
        <w:rPr>
          <w:rFonts w:ascii="Arial" w:hAnsi="Arial" w:cs="Arial"/>
          <w:b/>
          <w:sz w:val="22"/>
          <w:szCs w:val="22"/>
        </w:rPr>
        <w:t>Posilnenie administratívnych kapacít žiadateľov/prijímateľov</w:t>
      </w:r>
    </w:p>
    <w:p w:rsidR="00436A5B" w:rsidRDefault="00436A5B" w:rsidP="00FE034F">
      <w:pPr>
        <w:tabs>
          <w:tab w:val="left" w:pos="57"/>
        </w:tabs>
        <w:spacing w:before="120" w:line="360" w:lineRule="auto"/>
        <w:contextualSpacing/>
        <w:jc w:val="both"/>
        <w:rPr>
          <w:rFonts w:ascii="Arial" w:hAnsi="Arial" w:cs="Arial"/>
          <w:sz w:val="22"/>
          <w:szCs w:val="22"/>
        </w:rPr>
      </w:pPr>
      <w:r w:rsidRPr="00D26891">
        <w:rPr>
          <w:rFonts w:ascii="Arial" w:hAnsi="Arial" w:cs="Arial"/>
          <w:sz w:val="22"/>
          <w:szCs w:val="22"/>
        </w:rPr>
        <w:t>Okre</w:t>
      </w:r>
      <w:r w:rsidRPr="0033383C">
        <w:rPr>
          <w:rFonts w:ascii="Arial" w:hAnsi="Arial" w:cs="Arial"/>
          <w:sz w:val="22"/>
          <w:szCs w:val="22"/>
        </w:rPr>
        <w:t xml:space="preserve">m webového sídla </w:t>
      </w:r>
      <w:hyperlink r:id="rId37" w:history="1">
        <w:r w:rsidR="006665AD" w:rsidRPr="0033383C">
          <w:rPr>
            <w:rStyle w:val="Hypertextovprepojenie"/>
            <w:rFonts w:ascii="Arial" w:hAnsi="Arial" w:cs="Arial"/>
            <w:sz w:val="22"/>
            <w:szCs w:val="22"/>
          </w:rPr>
          <w:t>www.mpsr.sk</w:t>
        </w:r>
      </w:hyperlink>
      <w:r w:rsidR="006665AD" w:rsidRPr="0033383C">
        <w:rPr>
          <w:rFonts w:ascii="Arial" w:hAnsi="Arial" w:cs="Arial"/>
          <w:sz w:val="22"/>
          <w:szCs w:val="22"/>
        </w:rPr>
        <w:t xml:space="preserve"> </w:t>
      </w:r>
      <w:r w:rsidRPr="0033383C">
        <w:rPr>
          <w:rFonts w:ascii="Arial" w:hAnsi="Arial" w:cs="Arial"/>
          <w:sz w:val="22"/>
          <w:szCs w:val="22"/>
        </w:rPr>
        <w:t xml:space="preserve">RO </w:t>
      </w:r>
      <w:r w:rsidR="00F3746E">
        <w:rPr>
          <w:rFonts w:ascii="Arial" w:hAnsi="Arial" w:cs="Arial"/>
          <w:sz w:val="22"/>
          <w:szCs w:val="22"/>
        </w:rPr>
        <w:t xml:space="preserve">intenzívne </w:t>
      </w:r>
      <w:r w:rsidRPr="0033383C">
        <w:rPr>
          <w:rFonts w:ascii="Arial" w:hAnsi="Arial" w:cs="Arial"/>
          <w:sz w:val="22"/>
          <w:szCs w:val="22"/>
        </w:rPr>
        <w:t>využíval na informovanie a poradenstvo pre žiadateľov</w:t>
      </w:r>
      <w:r w:rsidR="00F3746E">
        <w:rPr>
          <w:rFonts w:ascii="Arial" w:hAnsi="Arial" w:cs="Arial"/>
          <w:sz w:val="22"/>
          <w:szCs w:val="22"/>
        </w:rPr>
        <w:t xml:space="preserve"> </w:t>
      </w:r>
      <w:r w:rsidRPr="0033383C">
        <w:rPr>
          <w:rFonts w:ascii="Arial" w:hAnsi="Arial" w:cs="Arial"/>
          <w:sz w:val="22"/>
          <w:szCs w:val="22"/>
        </w:rPr>
        <w:t xml:space="preserve">oficiálnu e-mailovú adresu </w:t>
      </w:r>
      <w:hyperlink r:id="rId38" w:history="1">
        <w:r w:rsidRPr="0033383C">
          <w:rPr>
            <w:rStyle w:val="Hypertextovprepojenie"/>
            <w:rFonts w:ascii="Arial" w:hAnsi="Arial" w:cs="Arial"/>
            <w:sz w:val="22"/>
            <w:szCs w:val="22"/>
          </w:rPr>
          <w:t>irop@land.gov.sk</w:t>
        </w:r>
      </w:hyperlink>
      <w:r w:rsidRPr="0033383C">
        <w:rPr>
          <w:rFonts w:ascii="Arial" w:hAnsi="Arial" w:cs="Arial"/>
          <w:sz w:val="22"/>
          <w:szCs w:val="22"/>
        </w:rPr>
        <w:t xml:space="preserve">. Na uvedenú adresu bolo počas roka 2016 adresovaných </w:t>
      </w:r>
      <w:r w:rsidR="0083667F" w:rsidRPr="0033383C">
        <w:rPr>
          <w:rFonts w:ascii="Arial" w:hAnsi="Arial" w:cs="Arial"/>
          <w:sz w:val="22"/>
          <w:szCs w:val="22"/>
        </w:rPr>
        <w:t>cca 500 e-mailov potenciálnych žiadateľov, ktoré obsahovali v priemere 3</w:t>
      </w:r>
      <w:r w:rsidR="00F3746E">
        <w:rPr>
          <w:rFonts w:ascii="Arial" w:hAnsi="Arial" w:cs="Arial"/>
          <w:sz w:val="22"/>
          <w:szCs w:val="22"/>
        </w:rPr>
        <w:t>-4</w:t>
      </w:r>
      <w:r w:rsidR="0083667F" w:rsidRPr="0033383C">
        <w:rPr>
          <w:rFonts w:ascii="Arial" w:hAnsi="Arial" w:cs="Arial"/>
          <w:sz w:val="22"/>
          <w:szCs w:val="22"/>
        </w:rPr>
        <w:t xml:space="preserve"> otázky</w:t>
      </w:r>
      <w:r w:rsidRPr="0033383C">
        <w:rPr>
          <w:rFonts w:ascii="Arial" w:hAnsi="Arial" w:cs="Arial"/>
          <w:sz w:val="22"/>
          <w:szCs w:val="22"/>
        </w:rPr>
        <w:t>. Odpovede boli zabezpečované manažérmi programovania a</w:t>
      </w:r>
      <w:r w:rsidR="00F3746E">
        <w:rPr>
          <w:rFonts w:ascii="Arial" w:hAnsi="Arial" w:cs="Arial"/>
          <w:sz w:val="22"/>
          <w:szCs w:val="22"/>
        </w:rPr>
        <w:t> </w:t>
      </w:r>
      <w:r w:rsidRPr="0033383C">
        <w:rPr>
          <w:rFonts w:ascii="Arial" w:hAnsi="Arial" w:cs="Arial"/>
          <w:sz w:val="22"/>
          <w:szCs w:val="22"/>
        </w:rPr>
        <w:t>spravidla</w:t>
      </w:r>
      <w:r w:rsidR="00F3746E">
        <w:rPr>
          <w:rFonts w:ascii="Arial" w:hAnsi="Arial" w:cs="Arial"/>
          <w:sz w:val="22"/>
          <w:szCs w:val="22"/>
        </w:rPr>
        <w:t xml:space="preserve"> </w:t>
      </w:r>
      <w:r w:rsidRPr="0033383C">
        <w:rPr>
          <w:rFonts w:ascii="Arial" w:hAnsi="Arial" w:cs="Arial"/>
          <w:sz w:val="22"/>
          <w:szCs w:val="22"/>
        </w:rPr>
        <w:t>boli zasielané do 8 kalendárnych dní odo dňa doručenia. Najčastejšie otázky sa týkali najmä vyhlásených výziev (oprávnenosť žiadateľa,</w:t>
      </w:r>
      <w:r w:rsidR="00F3746E">
        <w:rPr>
          <w:rFonts w:ascii="Arial" w:hAnsi="Arial" w:cs="Arial"/>
          <w:sz w:val="22"/>
          <w:szCs w:val="22"/>
        </w:rPr>
        <w:t xml:space="preserve"> </w:t>
      </w:r>
      <w:r w:rsidRPr="0033383C">
        <w:rPr>
          <w:rFonts w:ascii="Arial" w:hAnsi="Arial" w:cs="Arial"/>
          <w:sz w:val="22"/>
          <w:szCs w:val="22"/>
        </w:rPr>
        <w:t xml:space="preserve">oprávnenosť výdavkov a oprávnených aktivít, predkladanie príloh </w:t>
      </w:r>
      <w:proofErr w:type="spellStart"/>
      <w:r w:rsidR="00F3746E">
        <w:rPr>
          <w:rFonts w:ascii="Arial" w:hAnsi="Arial" w:cs="Arial"/>
          <w:sz w:val="22"/>
          <w:szCs w:val="22"/>
        </w:rPr>
        <w:t>Žo</w:t>
      </w:r>
      <w:r w:rsidRPr="0033383C">
        <w:rPr>
          <w:rFonts w:ascii="Arial" w:hAnsi="Arial" w:cs="Arial"/>
          <w:sz w:val="22"/>
          <w:szCs w:val="22"/>
        </w:rPr>
        <w:t>NFP</w:t>
      </w:r>
      <w:proofErr w:type="spellEnd"/>
      <w:r w:rsidRPr="0033383C">
        <w:rPr>
          <w:rFonts w:ascii="Arial" w:hAnsi="Arial" w:cs="Arial"/>
          <w:sz w:val="22"/>
          <w:szCs w:val="22"/>
        </w:rPr>
        <w:t xml:space="preserve">). Vďaka poskytovaniu kvalifikovaných informácií a konzultácií prostredníctvom webového sídla a e-mailovej adresy došlo k skvalitneniu procesu prípravy, spracovania </w:t>
      </w:r>
      <w:proofErr w:type="spellStart"/>
      <w:r w:rsidR="00F3746E">
        <w:rPr>
          <w:rFonts w:ascii="Arial" w:hAnsi="Arial" w:cs="Arial"/>
          <w:sz w:val="22"/>
          <w:szCs w:val="22"/>
        </w:rPr>
        <w:t>Žo</w:t>
      </w:r>
      <w:r w:rsidRPr="0033383C">
        <w:rPr>
          <w:rFonts w:ascii="Arial" w:hAnsi="Arial" w:cs="Arial"/>
          <w:sz w:val="22"/>
          <w:szCs w:val="22"/>
        </w:rPr>
        <w:t>NFP</w:t>
      </w:r>
      <w:proofErr w:type="spellEnd"/>
      <w:r w:rsidRPr="0033383C">
        <w:rPr>
          <w:rFonts w:ascii="Arial" w:hAnsi="Arial" w:cs="Arial"/>
          <w:sz w:val="22"/>
          <w:szCs w:val="22"/>
        </w:rPr>
        <w:t xml:space="preserve"> a celého procesu implementácie projektov </w:t>
      </w:r>
      <w:r w:rsidR="003D6DCB">
        <w:rPr>
          <w:rFonts w:ascii="Arial" w:hAnsi="Arial" w:cs="Arial"/>
          <w:sz w:val="22"/>
          <w:szCs w:val="22"/>
        </w:rPr>
        <w:t>I</w:t>
      </w:r>
      <w:r w:rsidRPr="005954F0">
        <w:rPr>
          <w:rFonts w:ascii="Arial" w:hAnsi="Arial" w:cs="Arial"/>
          <w:sz w:val="22"/>
          <w:szCs w:val="22"/>
        </w:rPr>
        <w:t xml:space="preserve">ROP. Výber z často kladených otázok bol zverejňovaný aj na stránke </w:t>
      </w:r>
      <w:proofErr w:type="spellStart"/>
      <w:r w:rsidRPr="005954F0">
        <w:rPr>
          <w:rFonts w:ascii="Arial" w:hAnsi="Arial" w:cs="Arial"/>
          <w:sz w:val="22"/>
          <w:szCs w:val="22"/>
        </w:rPr>
        <w:t>mpsr.sk</w:t>
      </w:r>
      <w:proofErr w:type="spellEnd"/>
      <w:r w:rsidR="00FE034F" w:rsidRPr="005954F0">
        <w:rPr>
          <w:rFonts w:ascii="Arial" w:hAnsi="Arial" w:cs="Arial"/>
          <w:sz w:val="22"/>
          <w:szCs w:val="22"/>
        </w:rPr>
        <w:t>.</w:t>
      </w:r>
    </w:p>
    <w:p w:rsidR="0034053B" w:rsidRPr="0033383C" w:rsidRDefault="0034053B" w:rsidP="00FE034F">
      <w:pPr>
        <w:tabs>
          <w:tab w:val="left" w:pos="57"/>
        </w:tabs>
        <w:spacing w:before="120" w:line="360" w:lineRule="auto"/>
        <w:jc w:val="both"/>
        <w:rPr>
          <w:rFonts w:ascii="Arial" w:hAnsi="Arial" w:cs="Arial"/>
          <w:sz w:val="22"/>
          <w:szCs w:val="22"/>
        </w:rPr>
      </w:pPr>
      <w:r w:rsidRPr="0033383C">
        <w:rPr>
          <w:rFonts w:ascii="Arial" w:hAnsi="Arial" w:cs="Arial"/>
          <w:sz w:val="22"/>
          <w:szCs w:val="22"/>
        </w:rPr>
        <w:t>N</w:t>
      </w:r>
      <w:r w:rsidR="00436A5B" w:rsidRPr="0033383C">
        <w:rPr>
          <w:rFonts w:ascii="Arial" w:hAnsi="Arial" w:cs="Arial"/>
          <w:sz w:val="22"/>
          <w:szCs w:val="22"/>
        </w:rPr>
        <w:t>ajdôležitej</w:t>
      </w:r>
      <w:r w:rsidRPr="0033383C">
        <w:rPr>
          <w:rFonts w:ascii="Arial" w:hAnsi="Arial" w:cs="Arial"/>
          <w:sz w:val="22"/>
          <w:szCs w:val="22"/>
        </w:rPr>
        <w:t>ším realizovaným</w:t>
      </w:r>
      <w:r w:rsidR="00436A5B" w:rsidRPr="0033383C">
        <w:rPr>
          <w:rFonts w:ascii="Arial" w:hAnsi="Arial" w:cs="Arial"/>
          <w:sz w:val="22"/>
          <w:szCs w:val="22"/>
        </w:rPr>
        <w:t xml:space="preserve"> opatren</w:t>
      </w:r>
      <w:r w:rsidRPr="0033383C">
        <w:rPr>
          <w:rFonts w:ascii="Arial" w:hAnsi="Arial" w:cs="Arial"/>
          <w:sz w:val="22"/>
          <w:szCs w:val="22"/>
        </w:rPr>
        <w:t>ím</w:t>
      </w:r>
      <w:r w:rsidR="00436A5B" w:rsidRPr="0033383C">
        <w:rPr>
          <w:rFonts w:ascii="Arial" w:hAnsi="Arial" w:cs="Arial"/>
          <w:sz w:val="22"/>
          <w:szCs w:val="22"/>
        </w:rPr>
        <w:t xml:space="preserve"> na zníženie administratívnej záťaže žiadateľov </w:t>
      </w:r>
      <w:r w:rsidRPr="0033383C">
        <w:rPr>
          <w:rFonts w:ascii="Arial" w:hAnsi="Arial" w:cs="Arial"/>
          <w:sz w:val="22"/>
          <w:szCs w:val="22"/>
        </w:rPr>
        <w:t>v roku 2016 je</w:t>
      </w:r>
      <w:r w:rsidR="00436A5B" w:rsidRPr="0033383C">
        <w:rPr>
          <w:rFonts w:ascii="Arial" w:hAnsi="Arial" w:cs="Arial"/>
          <w:sz w:val="22"/>
          <w:szCs w:val="22"/>
        </w:rPr>
        <w:t xml:space="preserve"> </w:t>
      </w:r>
      <w:r w:rsidRPr="0033383C">
        <w:rPr>
          <w:rFonts w:ascii="Arial" w:hAnsi="Arial" w:cs="Arial"/>
          <w:sz w:val="22"/>
          <w:szCs w:val="22"/>
        </w:rPr>
        <w:t xml:space="preserve">zavedenie tzv. </w:t>
      </w:r>
      <w:proofErr w:type="spellStart"/>
      <w:r w:rsidRPr="0033383C">
        <w:rPr>
          <w:rFonts w:ascii="Arial" w:hAnsi="Arial" w:cs="Arial"/>
          <w:sz w:val="22"/>
          <w:szCs w:val="22"/>
        </w:rPr>
        <w:t>predvýberu</w:t>
      </w:r>
      <w:proofErr w:type="spellEnd"/>
      <w:r w:rsidRPr="0033383C">
        <w:rPr>
          <w:rFonts w:ascii="Arial" w:hAnsi="Arial" w:cs="Arial"/>
          <w:sz w:val="22"/>
          <w:szCs w:val="22"/>
        </w:rPr>
        <w:t xml:space="preserve"> projektových zámerov (ďalej len „PZ“), a to vo vzťahu k projektom navrhovaným na základe RIÚS</w:t>
      </w:r>
      <w:r w:rsidR="00F3746E">
        <w:rPr>
          <w:rFonts w:ascii="Arial" w:hAnsi="Arial" w:cs="Arial"/>
          <w:sz w:val="22"/>
          <w:szCs w:val="22"/>
        </w:rPr>
        <w:t>.</w:t>
      </w:r>
      <w:r w:rsidRPr="0033383C">
        <w:rPr>
          <w:rFonts w:ascii="Arial" w:hAnsi="Arial" w:cs="Arial"/>
          <w:sz w:val="22"/>
          <w:szCs w:val="22"/>
        </w:rPr>
        <w:t xml:space="preserve"> V roku 2016 boli </w:t>
      </w:r>
      <w:r w:rsidR="0085090C" w:rsidRPr="0033383C">
        <w:rPr>
          <w:rFonts w:ascii="Arial" w:hAnsi="Arial" w:cs="Arial"/>
          <w:sz w:val="22"/>
          <w:szCs w:val="22"/>
        </w:rPr>
        <w:t>zverejnené</w:t>
      </w:r>
      <w:r w:rsidRPr="0033383C">
        <w:rPr>
          <w:rFonts w:ascii="Arial" w:hAnsi="Arial" w:cs="Arial"/>
          <w:sz w:val="22"/>
          <w:szCs w:val="22"/>
        </w:rPr>
        <w:t xml:space="preserve"> 3 výzvy na </w:t>
      </w:r>
      <w:r w:rsidR="0027771C">
        <w:rPr>
          <w:rFonts w:ascii="Arial" w:hAnsi="Arial" w:cs="Arial"/>
          <w:sz w:val="22"/>
          <w:szCs w:val="22"/>
        </w:rPr>
        <w:t>predkladanie PZ</w:t>
      </w:r>
      <w:r w:rsidR="003D6DCB">
        <w:rPr>
          <w:rFonts w:ascii="Arial" w:hAnsi="Arial" w:cs="Arial"/>
          <w:sz w:val="22"/>
          <w:szCs w:val="22"/>
        </w:rPr>
        <w:t xml:space="preserve"> v rámci </w:t>
      </w:r>
      <w:r w:rsidR="003D6DCB">
        <w:rPr>
          <w:rFonts w:ascii="Arial" w:hAnsi="Arial" w:cs="Arial"/>
          <w:sz w:val="22"/>
          <w:szCs w:val="22"/>
          <w:lang w:val="en-US"/>
        </w:rPr>
        <w:t xml:space="preserve">ŠC </w:t>
      </w:r>
      <w:r w:rsidR="003D6DCB" w:rsidRPr="00793D7E">
        <w:rPr>
          <w:rFonts w:ascii="Arial" w:hAnsi="Arial" w:cs="Arial"/>
          <w:sz w:val="22"/>
          <w:szCs w:val="22"/>
          <w:lang w:val="en-US"/>
        </w:rPr>
        <w:t>2</w:t>
      </w:r>
      <w:r w:rsidR="003D6DCB">
        <w:rPr>
          <w:rFonts w:ascii="Arial" w:hAnsi="Arial" w:cs="Arial"/>
          <w:sz w:val="22"/>
          <w:szCs w:val="22"/>
          <w:lang w:val="en-US"/>
        </w:rPr>
        <w:t>.</w:t>
      </w:r>
      <w:r w:rsidR="003D6DCB" w:rsidRPr="00793D7E">
        <w:rPr>
          <w:rFonts w:ascii="Arial" w:hAnsi="Arial" w:cs="Arial"/>
          <w:sz w:val="22"/>
          <w:szCs w:val="22"/>
          <w:lang w:val="en-US"/>
        </w:rPr>
        <w:t>2</w:t>
      </w:r>
      <w:r w:rsidR="003D6DCB">
        <w:rPr>
          <w:rFonts w:ascii="Arial" w:hAnsi="Arial" w:cs="Arial"/>
          <w:sz w:val="22"/>
          <w:szCs w:val="22"/>
          <w:lang w:val="en-US"/>
        </w:rPr>
        <w:t>.</w:t>
      </w:r>
      <w:r w:rsidR="003D6DCB" w:rsidRPr="00793D7E">
        <w:rPr>
          <w:rFonts w:ascii="Arial" w:hAnsi="Arial" w:cs="Arial"/>
          <w:sz w:val="22"/>
          <w:szCs w:val="22"/>
          <w:lang w:val="en-US"/>
        </w:rPr>
        <w:t>1</w:t>
      </w:r>
      <w:r w:rsidR="003D6DCB">
        <w:rPr>
          <w:rFonts w:ascii="Arial" w:hAnsi="Arial" w:cs="Arial"/>
          <w:sz w:val="22"/>
          <w:szCs w:val="22"/>
          <w:lang w:val="en-US"/>
        </w:rPr>
        <w:t xml:space="preserve">, ŠC </w:t>
      </w:r>
      <w:r w:rsidR="003D6DCB" w:rsidRPr="00793D7E">
        <w:rPr>
          <w:rFonts w:ascii="Arial" w:hAnsi="Arial" w:cs="Arial"/>
          <w:sz w:val="22"/>
          <w:szCs w:val="22"/>
          <w:shd w:val="clear" w:color="auto" w:fill="FFFFFF"/>
        </w:rPr>
        <w:t>2</w:t>
      </w:r>
      <w:r w:rsidR="003D6DCB">
        <w:rPr>
          <w:rFonts w:ascii="Arial" w:hAnsi="Arial" w:cs="Arial"/>
          <w:sz w:val="22"/>
          <w:szCs w:val="22"/>
          <w:shd w:val="clear" w:color="auto" w:fill="FFFFFF"/>
        </w:rPr>
        <w:t>.</w:t>
      </w:r>
      <w:r w:rsidR="003D6DCB" w:rsidRPr="00793D7E">
        <w:rPr>
          <w:rFonts w:ascii="Arial" w:hAnsi="Arial" w:cs="Arial"/>
          <w:sz w:val="22"/>
          <w:szCs w:val="22"/>
          <w:shd w:val="clear" w:color="auto" w:fill="FFFFFF"/>
        </w:rPr>
        <w:t>2</w:t>
      </w:r>
      <w:r w:rsidR="003D6DCB">
        <w:rPr>
          <w:rFonts w:ascii="Arial" w:hAnsi="Arial" w:cs="Arial"/>
          <w:sz w:val="22"/>
          <w:szCs w:val="22"/>
          <w:shd w:val="clear" w:color="auto" w:fill="FFFFFF"/>
        </w:rPr>
        <w:t>.</w:t>
      </w:r>
      <w:r w:rsidR="003D6DCB" w:rsidRPr="00793D7E">
        <w:rPr>
          <w:rFonts w:ascii="Arial" w:hAnsi="Arial" w:cs="Arial"/>
          <w:sz w:val="22"/>
          <w:szCs w:val="22"/>
          <w:shd w:val="clear" w:color="auto" w:fill="FFFFFF"/>
        </w:rPr>
        <w:t>2</w:t>
      </w:r>
      <w:r w:rsidR="003D6DCB">
        <w:rPr>
          <w:rFonts w:ascii="Arial" w:hAnsi="Arial" w:cs="Arial"/>
          <w:sz w:val="22"/>
          <w:szCs w:val="22"/>
          <w:shd w:val="clear" w:color="auto" w:fill="FFFFFF"/>
        </w:rPr>
        <w:t xml:space="preserve">, ŠC </w:t>
      </w:r>
      <w:r w:rsidR="003D6DCB" w:rsidRPr="00793D7E">
        <w:rPr>
          <w:rFonts w:ascii="Arial" w:hAnsi="Arial" w:cs="Arial"/>
          <w:sz w:val="22"/>
          <w:szCs w:val="22"/>
          <w:shd w:val="clear" w:color="auto" w:fill="FFFFFF"/>
        </w:rPr>
        <w:t>2</w:t>
      </w:r>
      <w:r w:rsidR="003D6DCB">
        <w:rPr>
          <w:rFonts w:ascii="Arial" w:hAnsi="Arial" w:cs="Arial"/>
          <w:sz w:val="22"/>
          <w:szCs w:val="22"/>
          <w:shd w:val="clear" w:color="auto" w:fill="FFFFFF"/>
        </w:rPr>
        <w:t>.</w:t>
      </w:r>
      <w:r w:rsidR="003D6DCB" w:rsidRPr="00793D7E">
        <w:rPr>
          <w:rFonts w:ascii="Arial" w:hAnsi="Arial" w:cs="Arial"/>
          <w:sz w:val="22"/>
          <w:szCs w:val="22"/>
          <w:shd w:val="clear" w:color="auto" w:fill="FFFFFF"/>
        </w:rPr>
        <w:t>2</w:t>
      </w:r>
      <w:r w:rsidR="003D6DCB">
        <w:rPr>
          <w:rFonts w:ascii="Arial" w:hAnsi="Arial" w:cs="Arial"/>
          <w:sz w:val="22"/>
          <w:szCs w:val="22"/>
          <w:shd w:val="clear" w:color="auto" w:fill="FFFFFF"/>
        </w:rPr>
        <w:t>.</w:t>
      </w:r>
      <w:r w:rsidR="003D6DCB" w:rsidRPr="00793D7E">
        <w:rPr>
          <w:rFonts w:ascii="Arial" w:hAnsi="Arial" w:cs="Arial"/>
          <w:sz w:val="22"/>
          <w:szCs w:val="22"/>
          <w:shd w:val="clear" w:color="auto" w:fill="FFFFFF"/>
        </w:rPr>
        <w:t>3</w:t>
      </w:r>
      <w:r w:rsidRPr="0033383C">
        <w:rPr>
          <w:rFonts w:ascii="Arial" w:hAnsi="Arial" w:cs="Arial"/>
          <w:sz w:val="22"/>
          <w:szCs w:val="22"/>
        </w:rPr>
        <w:t>. PZ</w:t>
      </w:r>
      <w:r w:rsidR="00F3746E">
        <w:rPr>
          <w:rFonts w:ascii="Arial" w:hAnsi="Arial" w:cs="Arial"/>
          <w:sz w:val="22"/>
          <w:szCs w:val="22"/>
        </w:rPr>
        <w:t xml:space="preserve"> </w:t>
      </w:r>
      <w:r w:rsidRPr="0033383C">
        <w:rPr>
          <w:rFonts w:ascii="Arial" w:hAnsi="Arial" w:cs="Arial"/>
          <w:sz w:val="22"/>
          <w:szCs w:val="22"/>
        </w:rPr>
        <w:t xml:space="preserve">predstavuje zjednodušenú </w:t>
      </w:r>
      <w:proofErr w:type="spellStart"/>
      <w:r w:rsidR="0027771C">
        <w:rPr>
          <w:rFonts w:ascii="Arial" w:hAnsi="Arial" w:cs="Arial"/>
          <w:sz w:val="22"/>
          <w:szCs w:val="22"/>
        </w:rPr>
        <w:t>Žo</w:t>
      </w:r>
      <w:r w:rsidRPr="0033383C">
        <w:rPr>
          <w:rFonts w:ascii="Arial" w:hAnsi="Arial" w:cs="Arial"/>
          <w:sz w:val="22"/>
          <w:szCs w:val="22"/>
        </w:rPr>
        <w:t>NFP</w:t>
      </w:r>
      <w:proofErr w:type="spellEnd"/>
      <w:r w:rsidRPr="0033383C">
        <w:rPr>
          <w:rFonts w:ascii="Arial" w:hAnsi="Arial" w:cs="Arial"/>
          <w:sz w:val="22"/>
          <w:szCs w:val="22"/>
        </w:rPr>
        <w:t xml:space="preserve"> bez všetkých povinných príloh (napr. podrobná stavebná projektová dokumentácia, rôzne potvrdenia). </w:t>
      </w:r>
      <w:r w:rsidR="00F3746E">
        <w:rPr>
          <w:rFonts w:ascii="Arial" w:hAnsi="Arial" w:cs="Arial"/>
          <w:sz w:val="22"/>
          <w:szCs w:val="22"/>
        </w:rPr>
        <w:t xml:space="preserve">PZ je </w:t>
      </w:r>
      <w:r w:rsidRPr="0033383C">
        <w:rPr>
          <w:rFonts w:ascii="Arial" w:hAnsi="Arial" w:cs="Arial"/>
          <w:sz w:val="22"/>
          <w:szCs w:val="22"/>
        </w:rPr>
        <w:t xml:space="preserve">posudzovaný </w:t>
      </w:r>
      <w:r w:rsidR="00F3746E">
        <w:rPr>
          <w:rFonts w:ascii="Arial" w:hAnsi="Arial" w:cs="Arial"/>
          <w:sz w:val="22"/>
          <w:szCs w:val="22"/>
        </w:rPr>
        <w:t xml:space="preserve">v rámci </w:t>
      </w:r>
      <w:proofErr w:type="spellStart"/>
      <w:r w:rsidR="00F3746E">
        <w:rPr>
          <w:rFonts w:ascii="Arial" w:hAnsi="Arial" w:cs="Arial"/>
          <w:sz w:val="22"/>
          <w:szCs w:val="22"/>
        </w:rPr>
        <w:t>predvýberu</w:t>
      </w:r>
      <w:proofErr w:type="spellEnd"/>
      <w:r w:rsidRPr="0033383C">
        <w:rPr>
          <w:rFonts w:ascii="Arial" w:hAnsi="Arial" w:cs="Arial"/>
          <w:sz w:val="22"/>
          <w:szCs w:val="22"/>
        </w:rPr>
        <w:t xml:space="preserve"> a jeho výsledkom je vydanie pozitívnej alebo negatívnej správy. </w:t>
      </w:r>
    </w:p>
    <w:p w:rsidR="0083667F" w:rsidRPr="0033383C" w:rsidRDefault="0034053B" w:rsidP="00FE034F">
      <w:pPr>
        <w:tabs>
          <w:tab w:val="left" w:pos="57"/>
        </w:tabs>
        <w:spacing w:before="120" w:line="360" w:lineRule="auto"/>
        <w:jc w:val="both"/>
        <w:rPr>
          <w:rFonts w:ascii="Arial" w:hAnsi="Arial" w:cs="Arial"/>
          <w:b/>
          <w:sz w:val="22"/>
          <w:szCs w:val="22"/>
        </w:rPr>
      </w:pPr>
      <w:r w:rsidRPr="0033383C">
        <w:rPr>
          <w:rFonts w:ascii="Arial" w:hAnsi="Arial" w:cs="Arial"/>
          <w:b/>
          <w:sz w:val="22"/>
          <w:szCs w:val="22"/>
        </w:rPr>
        <w:t>Š</w:t>
      </w:r>
      <w:r w:rsidR="00C4098E" w:rsidRPr="0033383C">
        <w:rPr>
          <w:rFonts w:ascii="Arial" w:hAnsi="Arial" w:cs="Arial"/>
          <w:b/>
          <w:sz w:val="22"/>
          <w:szCs w:val="22"/>
        </w:rPr>
        <w:t>kolenia žiadateľov/prijímateľov</w:t>
      </w:r>
    </w:p>
    <w:p w:rsidR="003E1B9C" w:rsidRPr="002A5DBF" w:rsidRDefault="00B47DE7" w:rsidP="007728AE">
      <w:pPr>
        <w:tabs>
          <w:tab w:val="left" w:pos="57"/>
        </w:tabs>
        <w:spacing w:line="360" w:lineRule="auto"/>
        <w:jc w:val="both"/>
        <w:rPr>
          <w:rFonts w:ascii="Arial" w:hAnsi="Arial" w:cs="Arial"/>
          <w:sz w:val="22"/>
          <w:szCs w:val="22"/>
        </w:rPr>
      </w:pPr>
      <w:r>
        <w:rPr>
          <w:rFonts w:ascii="Arial" w:hAnsi="Arial" w:cs="Arial"/>
          <w:sz w:val="22"/>
          <w:szCs w:val="22"/>
        </w:rPr>
        <w:t>V súvislosti s </w:t>
      </w:r>
      <w:r w:rsidR="00561710">
        <w:rPr>
          <w:rFonts w:ascii="Arial" w:hAnsi="Arial" w:cs="Arial"/>
          <w:sz w:val="22"/>
          <w:szCs w:val="22"/>
        </w:rPr>
        <w:t>informovaním o poskytovanej pomoci z IROP</w:t>
      </w:r>
      <w:r w:rsidR="00561710" w:rsidRPr="00561710">
        <w:rPr>
          <w:rFonts w:ascii="Arial" w:hAnsi="Arial" w:cs="Arial"/>
          <w:sz w:val="22"/>
          <w:szCs w:val="22"/>
        </w:rPr>
        <w:t xml:space="preserve"> </w:t>
      </w:r>
      <w:r w:rsidR="00561710">
        <w:rPr>
          <w:rFonts w:ascii="Arial" w:hAnsi="Arial" w:cs="Arial"/>
          <w:sz w:val="22"/>
          <w:szCs w:val="22"/>
        </w:rPr>
        <w:t xml:space="preserve">a </w:t>
      </w:r>
      <w:r>
        <w:rPr>
          <w:rFonts w:ascii="Arial" w:hAnsi="Arial" w:cs="Arial"/>
          <w:sz w:val="22"/>
          <w:szCs w:val="22"/>
        </w:rPr>
        <w:t>pripravovanými a vyhlásenými výzvami SO</w:t>
      </w:r>
      <w:r w:rsidR="00561710">
        <w:rPr>
          <w:rFonts w:ascii="Arial" w:hAnsi="Arial" w:cs="Arial"/>
          <w:sz w:val="22"/>
          <w:szCs w:val="22"/>
        </w:rPr>
        <w:t xml:space="preserve"> v súčinnosti s RO</w:t>
      </w:r>
      <w:r>
        <w:rPr>
          <w:rFonts w:ascii="Arial" w:hAnsi="Arial" w:cs="Arial"/>
          <w:sz w:val="22"/>
          <w:szCs w:val="22"/>
        </w:rPr>
        <w:t xml:space="preserve"> v </w:t>
      </w:r>
      <w:r w:rsidR="00824304">
        <w:rPr>
          <w:rFonts w:ascii="Arial" w:hAnsi="Arial" w:cs="Arial"/>
          <w:sz w:val="22"/>
          <w:szCs w:val="22"/>
        </w:rPr>
        <w:t>roku</w:t>
      </w:r>
      <w:r>
        <w:rPr>
          <w:rFonts w:ascii="Arial" w:hAnsi="Arial" w:cs="Arial"/>
          <w:sz w:val="22"/>
          <w:szCs w:val="22"/>
        </w:rPr>
        <w:t xml:space="preserve"> 2016 organizovali</w:t>
      </w:r>
      <w:r w:rsidR="00561710">
        <w:rPr>
          <w:rFonts w:ascii="Arial" w:hAnsi="Arial" w:cs="Arial"/>
          <w:sz w:val="22"/>
          <w:szCs w:val="22"/>
        </w:rPr>
        <w:t xml:space="preserve"> </w:t>
      </w:r>
      <w:r>
        <w:rPr>
          <w:rFonts w:ascii="Arial" w:hAnsi="Arial" w:cs="Arial"/>
          <w:sz w:val="22"/>
          <w:szCs w:val="22"/>
        </w:rPr>
        <w:t>23 školení</w:t>
      </w:r>
      <w:r w:rsidR="00561710">
        <w:rPr>
          <w:rFonts w:ascii="Arial" w:hAnsi="Arial" w:cs="Arial"/>
          <w:sz w:val="22"/>
          <w:szCs w:val="22"/>
        </w:rPr>
        <w:t xml:space="preserve"> </w:t>
      </w:r>
      <w:r>
        <w:rPr>
          <w:rFonts w:ascii="Arial" w:hAnsi="Arial" w:cs="Arial"/>
          <w:sz w:val="22"/>
          <w:szCs w:val="22"/>
        </w:rPr>
        <w:t xml:space="preserve">pre </w:t>
      </w:r>
      <w:r w:rsidR="00824304">
        <w:rPr>
          <w:rFonts w:ascii="Arial" w:hAnsi="Arial" w:cs="Arial"/>
          <w:sz w:val="22"/>
          <w:szCs w:val="22"/>
        </w:rPr>
        <w:t xml:space="preserve">potenciálnych </w:t>
      </w:r>
      <w:r>
        <w:rPr>
          <w:rFonts w:ascii="Arial" w:hAnsi="Arial" w:cs="Arial"/>
          <w:sz w:val="22"/>
          <w:szCs w:val="22"/>
        </w:rPr>
        <w:t>žiadateľov</w:t>
      </w:r>
      <w:r w:rsidR="00824304">
        <w:rPr>
          <w:rFonts w:ascii="Arial" w:hAnsi="Arial" w:cs="Arial"/>
          <w:sz w:val="22"/>
          <w:szCs w:val="22"/>
        </w:rPr>
        <w:t xml:space="preserve">, </w:t>
      </w:r>
      <w:r w:rsidR="00824304" w:rsidRPr="00824304">
        <w:rPr>
          <w:rFonts w:ascii="Arial" w:hAnsi="Arial" w:cs="Arial"/>
          <w:sz w:val="22"/>
          <w:szCs w:val="22"/>
        </w:rPr>
        <w:t>zástupcov</w:t>
      </w:r>
      <w:r w:rsidR="00824304">
        <w:rPr>
          <w:rFonts w:ascii="Arial" w:hAnsi="Arial" w:cs="Arial"/>
          <w:sz w:val="22"/>
          <w:szCs w:val="22"/>
        </w:rPr>
        <w:t xml:space="preserve"> </w:t>
      </w:r>
      <w:r w:rsidR="00824304" w:rsidRPr="00824304">
        <w:rPr>
          <w:rFonts w:ascii="Arial" w:hAnsi="Arial" w:cs="Arial"/>
          <w:sz w:val="22"/>
          <w:szCs w:val="22"/>
        </w:rPr>
        <w:t>miestnej a regionálnej samosprávy</w:t>
      </w:r>
      <w:r w:rsidR="00561710">
        <w:rPr>
          <w:rFonts w:ascii="Arial" w:hAnsi="Arial" w:cs="Arial"/>
          <w:sz w:val="22"/>
          <w:szCs w:val="22"/>
        </w:rPr>
        <w:t xml:space="preserve"> a ďalších</w:t>
      </w:r>
      <w:r w:rsidR="00824304">
        <w:rPr>
          <w:rFonts w:ascii="Arial" w:hAnsi="Arial" w:cs="Arial"/>
          <w:sz w:val="22"/>
          <w:szCs w:val="22"/>
        </w:rPr>
        <w:t xml:space="preserve"> </w:t>
      </w:r>
      <w:r w:rsidR="00824304" w:rsidRPr="00824304">
        <w:rPr>
          <w:rFonts w:ascii="Arial" w:hAnsi="Arial" w:cs="Arial"/>
          <w:sz w:val="22"/>
          <w:szCs w:val="22"/>
        </w:rPr>
        <w:t>partner</w:t>
      </w:r>
      <w:r w:rsidR="00824304">
        <w:rPr>
          <w:rFonts w:ascii="Arial" w:hAnsi="Arial" w:cs="Arial"/>
          <w:sz w:val="22"/>
          <w:szCs w:val="22"/>
        </w:rPr>
        <w:t>ov</w:t>
      </w:r>
      <w:r w:rsidR="00824304" w:rsidRPr="00824304">
        <w:rPr>
          <w:rFonts w:ascii="Arial" w:hAnsi="Arial" w:cs="Arial"/>
          <w:sz w:val="22"/>
          <w:szCs w:val="22"/>
        </w:rPr>
        <w:t xml:space="preserve"> z regionálnej a sociálno-ekonomickej oblasti</w:t>
      </w:r>
      <w:r w:rsidR="00824304">
        <w:rPr>
          <w:rFonts w:ascii="Arial" w:hAnsi="Arial" w:cs="Arial"/>
          <w:sz w:val="22"/>
          <w:szCs w:val="22"/>
        </w:rPr>
        <w:t xml:space="preserve">, Na uvedených školeniach sa zúčastnilo </w:t>
      </w:r>
      <w:r w:rsidR="00561710">
        <w:rPr>
          <w:rFonts w:ascii="Arial" w:hAnsi="Arial" w:cs="Arial"/>
          <w:sz w:val="22"/>
          <w:szCs w:val="22"/>
        </w:rPr>
        <w:t xml:space="preserve">spolu </w:t>
      </w:r>
      <w:r w:rsidR="00824304">
        <w:rPr>
          <w:rFonts w:ascii="Arial" w:hAnsi="Arial" w:cs="Arial"/>
          <w:sz w:val="22"/>
          <w:szCs w:val="22"/>
        </w:rPr>
        <w:t>cca 769 účast</w:t>
      </w:r>
      <w:r w:rsidR="00824304" w:rsidRPr="00B20ADB">
        <w:rPr>
          <w:rFonts w:ascii="Arial" w:hAnsi="Arial" w:cs="Arial"/>
          <w:sz w:val="22"/>
          <w:szCs w:val="22"/>
        </w:rPr>
        <w:t>níkov.</w:t>
      </w:r>
    </w:p>
    <w:p w:rsidR="00561710" w:rsidRDefault="00561710" w:rsidP="007728AE">
      <w:pPr>
        <w:tabs>
          <w:tab w:val="left" w:pos="57"/>
        </w:tabs>
        <w:spacing w:line="360" w:lineRule="auto"/>
        <w:jc w:val="both"/>
        <w:rPr>
          <w:rFonts w:ascii="Arial" w:hAnsi="Arial" w:cs="Arial"/>
          <w:sz w:val="22"/>
          <w:szCs w:val="22"/>
        </w:rPr>
      </w:pPr>
    </w:p>
    <w:p w:rsidR="00E06EB9" w:rsidRPr="00B20ADB" w:rsidRDefault="00E06EB9" w:rsidP="007728AE">
      <w:pPr>
        <w:tabs>
          <w:tab w:val="left" w:pos="57"/>
        </w:tabs>
        <w:spacing w:line="360" w:lineRule="auto"/>
        <w:jc w:val="both"/>
        <w:rPr>
          <w:rFonts w:ascii="Arial" w:hAnsi="Arial" w:cs="Arial"/>
          <w:sz w:val="22"/>
          <w:szCs w:val="22"/>
        </w:rPr>
      </w:pPr>
    </w:p>
    <w:p w:rsidR="0083667F" w:rsidRPr="002B31E6" w:rsidRDefault="0083667F" w:rsidP="00B1011A">
      <w:pPr>
        <w:pStyle w:val="Nadpis2"/>
        <w:rPr>
          <w:rFonts w:eastAsiaTheme="minorHAnsi"/>
          <w:lang w:val="sk-SK" w:eastAsia="en-US"/>
        </w:rPr>
      </w:pPr>
      <w:bookmarkStart w:id="243" w:name="_Toc428367974"/>
      <w:bookmarkStart w:id="244" w:name="_Toc479768393"/>
      <w:r w:rsidRPr="002B31E6">
        <w:rPr>
          <w:rFonts w:eastAsiaTheme="minorHAnsi"/>
          <w:lang w:val="sk-SK" w:eastAsia="en-US"/>
        </w:rPr>
        <w:lastRenderedPageBreak/>
        <w:t>Pokrok dosiahnutý pri vykonávaní všetkých medziregionálnych a nadnárodných opatrení</w:t>
      </w:r>
      <w:bookmarkEnd w:id="243"/>
      <w:bookmarkEnd w:id="244"/>
      <w:r w:rsidRPr="002B31E6">
        <w:rPr>
          <w:rFonts w:eastAsiaTheme="minorHAnsi"/>
          <w:lang w:val="sk-SK" w:eastAsia="en-US"/>
        </w:rPr>
        <w:t xml:space="preserve"> </w:t>
      </w:r>
    </w:p>
    <w:p w:rsidR="00A15553" w:rsidRPr="002A5DBF" w:rsidRDefault="00A15553" w:rsidP="0033383C">
      <w:pPr>
        <w:tabs>
          <w:tab w:val="left" w:pos="57"/>
        </w:tabs>
        <w:spacing w:before="120" w:line="360" w:lineRule="auto"/>
        <w:rPr>
          <w:rFonts w:ascii="Arial" w:hAnsi="Arial" w:cs="Arial"/>
          <w:sz w:val="22"/>
          <w:szCs w:val="22"/>
        </w:rPr>
      </w:pPr>
      <w:bookmarkStart w:id="245" w:name="_Toc428367975"/>
      <w:r w:rsidRPr="002A5DBF">
        <w:rPr>
          <w:rFonts w:ascii="Arial" w:hAnsi="Arial" w:cs="Arial"/>
          <w:sz w:val="22"/>
          <w:szCs w:val="22"/>
        </w:rPr>
        <w:t>V rámci IROP nie sú</w:t>
      </w:r>
      <w:r w:rsidR="002D0E40" w:rsidRPr="002A5DBF">
        <w:rPr>
          <w:rFonts w:ascii="Arial" w:hAnsi="Arial" w:cs="Arial"/>
          <w:sz w:val="22"/>
          <w:szCs w:val="22"/>
        </w:rPr>
        <w:t xml:space="preserve"> v roku 2016</w:t>
      </w:r>
      <w:r w:rsidRPr="002A5DBF">
        <w:rPr>
          <w:rFonts w:ascii="Arial" w:hAnsi="Arial" w:cs="Arial"/>
          <w:sz w:val="22"/>
          <w:szCs w:val="22"/>
        </w:rPr>
        <w:t xml:space="preserve"> evidované uvedené opatrenia.</w:t>
      </w:r>
    </w:p>
    <w:p w:rsidR="00B51703" w:rsidRPr="002A5DBF" w:rsidRDefault="00B51703" w:rsidP="0033383C">
      <w:pPr>
        <w:tabs>
          <w:tab w:val="left" w:pos="57"/>
        </w:tabs>
        <w:spacing w:before="120" w:line="360" w:lineRule="auto"/>
        <w:rPr>
          <w:rFonts w:ascii="Arial" w:eastAsiaTheme="minorHAnsi" w:hAnsi="Arial" w:cs="Arial"/>
          <w:sz w:val="22"/>
          <w:szCs w:val="22"/>
        </w:rPr>
      </w:pPr>
    </w:p>
    <w:p w:rsidR="0083667F" w:rsidRPr="002B31E6" w:rsidRDefault="0083667F" w:rsidP="00B1011A">
      <w:pPr>
        <w:pStyle w:val="Nadpis2"/>
        <w:rPr>
          <w:rFonts w:eastAsiaTheme="minorHAnsi"/>
          <w:lang w:val="sk-SK" w:eastAsia="en-US"/>
        </w:rPr>
      </w:pPr>
      <w:bookmarkStart w:id="246" w:name="_Toc479768394"/>
      <w:r w:rsidRPr="002B31E6">
        <w:rPr>
          <w:rFonts w:eastAsiaTheme="minorHAnsi"/>
          <w:lang w:val="sk-SK" w:eastAsia="en-US"/>
        </w:rPr>
        <w:t>Príspevok k </w:t>
      </w:r>
      <w:proofErr w:type="spellStart"/>
      <w:r w:rsidRPr="002B31E6">
        <w:rPr>
          <w:rFonts w:eastAsiaTheme="minorHAnsi"/>
          <w:lang w:val="sk-SK" w:eastAsia="en-US"/>
        </w:rPr>
        <w:t>makroregionálnym</w:t>
      </w:r>
      <w:proofErr w:type="spellEnd"/>
      <w:r w:rsidRPr="002B31E6">
        <w:rPr>
          <w:rFonts w:eastAsiaTheme="minorHAnsi"/>
          <w:lang w:val="sk-SK" w:eastAsia="en-US"/>
        </w:rPr>
        <w:t xml:space="preserve"> stratégiám a stratégiám pre prímorské oblasti</w:t>
      </w:r>
      <w:bookmarkEnd w:id="245"/>
      <w:bookmarkEnd w:id="246"/>
      <w:r w:rsidRPr="002B31E6">
        <w:rPr>
          <w:rFonts w:eastAsiaTheme="minorHAnsi"/>
          <w:lang w:val="sk-SK" w:eastAsia="en-US"/>
        </w:rPr>
        <w:t xml:space="preserve"> </w:t>
      </w:r>
    </w:p>
    <w:p w:rsidR="00D56829" w:rsidRPr="002A5DBF" w:rsidRDefault="003C1571" w:rsidP="002A5DBF">
      <w:pPr>
        <w:tabs>
          <w:tab w:val="left" w:pos="57"/>
        </w:tabs>
        <w:spacing w:before="120" w:line="360" w:lineRule="auto"/>
        <w:jc w:val="both"/>
        <w:rPr>
          <w:rFonts w:ascii="Arial" w:hAnsi="Arial" w:cs="Arial"/>
          <w:sz w:val="22"/>
          <w:szCs w:val="22"/>
        </w:rPr>
      </w:pPr>
      <w:r w:rsidRPr="002A5DBF">
        <w:rPr>
          <w:rFonts w:ascii="Arial" w:hAnsi="Arial" w:cs="Arial"/>
          <w:sz w:val="22"/>
          <w:szCs w:val="22"/>
        </w:rPr>
        <w:t>V</w:t>
      </w:r>
      <w:r w:rsidR="00D56829" w:rsidRPr="002A5DBF">
        <w:rPr>
          <w:rFonts w:ascii="Arial" w:hAnsi="Arial" w:cs="Arial"/>
          <w:sz w:val="22"/>
          <w:szCs w:val="22"/>
        </w:rPr>
        <w:t xml:space="preserve"> rámci výberu </w:t>
      </w:r>
      <w:proofErr w:type="spellStart"/>
      <w:r w:rsidR="00F156E2">
        <w:rPr>
          <w:rFonts w:ascii="Arial" w:hAnsi="Arial" w:cs="Arial"/>
          <w:sz w:val="22"/>
          <w:szCs w:val="22"/>
        </w:rPr>
        <w:t>Žo</w:t>
      </w:r>
      <w:r w:rsidR="00D56829" w:rsidRPr="002A5DBF">
        <w:rPr>
          <w:rFonts w:ascii="Arial" w:hAnsi="Arial" w:cs="Arial"/>
          <w:sz w:val="22"/>
          <w:szCs w:val="22"/>
        </w:rPr>
        <w:t>NFP</w:t>
      </w:r>
      <w:proofErr w:type="spellEnd"/>
      <w:r w:rsidR="00D56829" w:rsidRPr="002A5DBF">
        <w:rPr>
          <w:rFonts w:ascii="Arial" w:hAnsi="Arial" w:cs="Arial"/>
          <w:sz w:val="22"/>
          <w:szCs w:val="22"/>
        </w:rPr>
        <w:t xml:space="preserve"> sa pri projektoch IROP </w:t>
      </w:r>
      <w:r w:rsidRPr="002A5DBF">
        <w:rPr>
          <w:rFonts w:ascii="Arial" w:hAnsi="Arial" w:cs="Arial"/>
          <w:sz w:val="22"/>
          <w:szCs w:val="22"/>
        </w:rPr>
        <w:t>posudzuje</w:t>
      </w:r>
      <w:r w:rsidR="00D56829" w:rsidRPr="002A5DBF">
        <w:rPr>
          <w:rFonts w:ascii="Arial" w:hAnsi="Arial" w:cs="Arial"/>
          <w:sz w:val="22"/>
          <w:szCs w:val="22"/>
        </w:rPr>
        <w:t xml:space="preserve"> príspevok projektu k plneniu cieľov </w:t>
      </w:r>
      <w:r w:rsidRPr="002A5DBF">
        <w:rPr>
          <w:rFonts w:ascii="Arial" w:hAnsi="Arial" w:cs="Arial"/>
          <w:sz w:val="22"/>
          <w:szCs w:val="22"/>
        </w:rPr>
        <w:t>S</w:t>
      </w:r>
      <w:r w:rsidR="00D56829" w:rsidRPr="002A5DBF">
        <w:rPr>
          <w:rFonts w:ascii="Arial" w:hAnsi="Arial" w:cs="Arial"/>
          <w:sz w:val="22"/>
          <w:szCs w:val="22"/>
        </w:rPr>
        <w:t xml:space="preserve">tratégie EÚ pre dunajský región. </w:t>
      </w:r>
      <w:r w:rsidRPr="002A5DBF">
        <w:rPr>
          <w:rFonts w:ascii="Arial" w:hAnsi="Arial" w:cs="Arial"/>
          <w:sz w:val="22"/>
          <w:szCs w:val="22"/>
        </w:rPr>
        <w:t>Projekt je bodovo hodnotený, ak prispieva k plneniu aspoň jedného z cieľov Stratégie EÚ pre dunajský región</w:t>
      </w:r>
      <w:r w:rsidR="00F156E2" w:rsidRPr="002A5DBF">
        <w:rPr>
          <w:rFonts w:ascii="Arial" w:hAnsi="Arial" w:cs="Arial"/>
          <w:sz w:val="22"/>
          <w:szCs w:val="22"/>
        </w:rPr>
        <w:t xml:space="preserve"> (pozri prílohy výziev</w:t>
      </w:r>
      <w:r w:rsidR="00F156E2">
        <w:rPr>
          <w:rFonts w:ascii="Arial" w:hAnsi="Arial" w:cs="Arial"/>
          <w:sz w:val="22"/>
          <w:szCs w:val="22"/>
        </w:rPr>
        <w:t>:</w:t>
      </w:r>
      <w:r w:rsidR="00F156E2" w:rsidRPr="002A5DBF">
        <w:rPr>
          <w:rFonts w:ascii="Arial" w:hAnsi="Arial" w:cs="Arial"/>
          <w:sz w:val="22"/>
          <w:szCs w:val="22"/>
        </w:rPr>
        <w:t xml:space="preserve"> opis projektu, kritériá pre výber projektov)</w:t>
      </w:r>
      <w:r w:rsidRPr="002A5DBF">
        <w:rPr>
          <w:rFonts w:ascii="Arial" w:hAnsi="Arial" w:cs="Arial"/>
          <w:sz w:val="22"/>
          <w:szCs w:val="22"/>
        </w:rPr>
        <w:t>.</w:t>
      </w:r>
    </w:p>
    <w:p w:rsidR="003C1571" w:rsidRPr="00F156E2" w:rsidRDefault="003C1571" w:rsidP="002A5DBF">
      <w:pPr>
        <w:tabs>
          <w:tab w:val="left" w:pos="57"/>
        </w:tabs>
        <w:spacing w:before="120" w:line="360" w:lineRule="auto"/>
        <w:jc w:val="both"/>
        <w:rPr>
          <w:rFonts w:ascii="Arial" w:eastAsiaTheme="minorHAnsi" w:hAnsi="Arial" w:cs="Arial"/>
          <w:sz w:val="22"/>
          <w:szCs w:val="22"/>
        </w:rPr>
      </w:pPr>
      <w:r w:rsidRPr="00F156E2">
        <w:rPr>
          <w:rFonts w:ascii="Arial" w:eastAsiaTheme="minorHAnsi" w:hAnsi="Arial" w:cs="Arial"/>
          <w:sz w:val="22"/>
          <w:szCs w:val="22"/>
        </w:rPr>
        <w:t xml:space="preserve">Na plnenie cieľov dunajskej stratégie majú </w:t>
      </w:r>
      <w:r w:rsidR="00F156E2" w:rsidRPr="00F156E2">
        <w:rPr>
          <w:rFonts w:ascii="Arial" w:eastAsiaTheme="minorHAnsi" w:hAnsi="Arial" w:cs="Arial"/>
          <w:sz w:val="22"/>
          <w:szCs w:val="22"/>
        </w:rPr>
        <w:t xml:space="preserve">nepriamy </w:t>
      </w:r>
      <w:r w:rsidRPr="00F156E2">
        <w:rPr>
          <w:rFonts w:ascii="Arial" w:eastAsiaTheme="minorHAnsi" w:hAnsi="Arial" w:cs="Arial"/>
          <w:sz w:val="22"/>
          <w:szCs w:val="22"/>
        </w:rPr>
        <w:t xml:space="preserve">vplyv najmä </w:t>
      </w:r>
      <w:r w:rsidR="00F156E2" w:rsidRPr="00F156E2">
        <w:rPr>
          <w:rFonts w:ascii="Arial" w:eastAsiaTheme="minorHAnsi" w:hAnsi="Arial" w:cs="Arial"/>
          <w:sz w:val="22"/>
          <w:szCs w:val="22"/>
        </w:rPr>
        <w:t xml:space="preserve">v roku 2016 </w:t>
      </w:r>
      <w:r w:rsidRPr="00F156E2">
        <w:rPr>
          <w:rFonts w:ascii="Arial" w:eastAsiaTheme="minorHAnsi" w:hAnsi="Arial" w:cs="Arial"/>
          <w:sz w:val="22"/>
          <w:szCs w:val="22"/>
        </w:rPr>
        <w:t xml:space="preserve">vyhlásené </w:t>
      </w:r>
      <w:r w:rsidR="00743525">
        <w:rPr>
          <w:rFonts w:ascii="Arial" w:eastAsiaTheme="minorHAnsi" w:hAnsi="Arial" w:cs="Arial"/>
          <w:sz w:val="22"/>
          <w:szCs w:val="22"/>
        </w:rPr>
        <w:t>štyri</w:t>
      </w:r>
      <w:r w:rsidR="00F156E2" w:rsidRPr="00F156E2">
        <w:rPr>
          <w:rFonts w:ascii="Arial" w:eastAsiaTheme="minorHAnsi" w:hAnsi="Arial" w:cs="Arial"/>
          <w:sz w:val="22"/>
          <w:szCs w:val="22"/>
        </w:rPr>
        <w:t xml:space="preserve"> </w:t>
      </w:r>
      <w:r w:rsidRPr="00F156E2">
        <w:rPr>
          <w:rFonts w:ascii="Arial" w:eastAsiaTheme="minorHAnsi" w:hAnsi="Arial" w:cs="Arial"/>
          <w:sz w:val="22"/>
          <w:szCs w:val="22"/>
        </w:rPr>
        <w:t xml:space="preserve">výzvy IROP pre </w:t>
      </w:r>
      <w:r w:rsidR="00F156E2" w:rsidRPr="00F156E2">
        <w:rPr>
          <w:rFonts w:ascii="Arial" w:eastAsiaTheme="minorHAnsi" w:hAnsi="Arial" w:cs="Arial"/>
          <w:sz w:val="22"/>
          <w:szCs w:val="22"/>
        </w:rPr>
        <w:t>PO</w:t>
      </w:r>
      <w:r w:rsidRPr="00630060">
        <w:rPr>
          <w:rFonts w:ascii="Arial" w:eastAsiaTheme="minorHAnsi" w:hAnsi="Arial" w:cs="Arial"/>
          <w:sz w:val="22"/>
          <w:szCs w:val="22"/>
        </w:rPr>
        <w:t xml:space="preserve"> 1 </w:t>
      </w:r>
      <w:r w:rsidRPr="00F156E2">
        <w:rPr>
          <w:rFonts w:ascii="Arial" w:eastAsiaTheme="minorHAnsi" w:hAnsi="Arial" w:cs="Arial"/>
          <w:sz w:val="22"/>
          <w:szCs w:val="22"/>
        </w:rPr>
        <w:t>bezpečná a ekologická doprava</w:t>
      </w:r>
      <w:r w:rsidR="00F156E2" w:rsidRPr="00F156E2">
        <w:rPr>
          <w:rFonts w:ascii="Arial" w:eastAsiaTheme="minorHAnsi" w:hAnsi="Arial" w:cs="Arial"/>
          <w:sz w:val="22"/>
          <w:szCs w:val="22"/>
        </w:rPr>
        <w:t xml:space="preserve"> v</w:t>
      </w:r>
      <w:r w:rsidR="00F156E2">
        <w:rPr>
          <w:rFonts w:ascii="Arial" w:eastAsiaTheme="minorHAnsi" w:hAnsi="Arial" w:cs="Arial"/>
          <w:sz w:val="22"/>
          <w:szCs w:val="22"/>
        </w:rPr>
        <w:t> </w:t>
      </w:r>
      <w:r w:rsidR="00F156E2" w:rsidRPr="00F156E2">
        <w:rPr>
          <w:rFonts w:ascii="Arial" w:eastAsiaTheme="minorHAnsi" w:hAnsi="Arial" w:cs="Arial"/>
          <w:sz w:val="22"/>
          <w:szCs w:val="22"/>
        </w:rPr>
        <w:t>regiónoch a </w:t>
      </w:r>
      <w:r w:rsidR="00743525">
        <w:rPr>
          <w:rFonts w:ascii="Arial" w:eastAsiaTheme="minorHAnsi" w:hAnsi="Arial" w:cs="Arial"/>
          <w:sz w:val="22"/>
          <w:szCs w:val="22"/>
        </w:rPr>
        <w:t>jedna</w:t>
      </w:r>
      <w:r w:rsidR="00F156E2" w:rsidRPr="00630060">
        <w:rPr>
          <w:rFonts w:ascii="Arial" w:eastAsiaTheme="minorHAnsi" w:hAnsi="Arial" w:cs="Arial"/>
          <w:sz w:val="22"/>
          <w:szCs w:val="22"/>
        </w:rPr>
        <w:t xml:space="preserve"> výzva určená pre</w:t>
      </w:r>
      <w:r w:rsidRPr="00630060">
        <w:rPr>
          <w:rFonts w:ascii="Arial" w:eastAsiaTheme="minorHAnsi" w:hAnsi="Arial" w:cs="Arial"/>
          <w:sz w:val="22"/>
          <w:szCs w:val="22"/>
        </w:rPr>
        <w:t xml:space="preserve"> </w:t>
      </w:r>
      <w:r w:rsidR="00F156E2" w:rsidRPr="00630060">
        <w:rPr>
          <w:rFonts w:ascii="Arial" w:eastAsiaTheme="minorHAnsi" w:hAnsi="Arial" w:cs="Arial"/>
          <w:sz w:val="22"/>
          <w:szCs w:val="22"/>
        </w:rPr>
        <w:t xml:space="preserve">PO </w:t>
      </w:r>
      <w:r w:rsidRPr="00630060">
        <w:rPr>
          <w:rFonts w:ascii="Arial" w:eastAsiaTheme="minorHAnsi" w:hAnsi="Arial" w:cs="Arial"/>
          <w:sz w:val="22"/>
          <w:szCs w:val="22"/>
        </w:rPr>
        <w:t xml:space="preserve">3 </w:t>
      </w:r>
      <w:r w:rsidR="00F156E2" w:rsidRPr="00630060">
        <w:rPr>
          <w:rFonts w:ascii="Arial" w:eastAsiaTheme="minorHAnsi" w:hAnsi="Arial" w:cs="Arial"/>
          <w:sz w:val="22"/>
          <w:szCs w:val="22"/>
        </w:rPr>
        <w:t>mobilizácia</w:t>
      </w:r>
      <w:r w:rsidRPr="00630060">
        <w:rPr>
          <w:rFonts w:ascii="Arial" w:eastAsiaTheme="minorHAnsi" w:hAnsi="Arial" w:cs="Arial"/>
          <w:sz w:val="22"/>
          <w:szCs w:val="22"/>
        </w:rPr>
        <w:t xml:space="preserve"> </w:t>
      </w:r>
      <w:r w:rsidR="00F156E2" w:rsidRPr="00630060">
        <w:rPr>
          <w:rFonts w:ascii="Arial" w:eastAsiaTheme="minorHAnsi" w:hAnsi="Arial" w:cs="Arial"/>
          <w:sz w:val="22"/>
          <w:szCs w:val="22"/>
        </w:rPr>
        <w:t>kreatívneho potenciálu v</w:t>
      </w:r>
      <w:r w:rsidR="00F156E2">
        <w:rPr>
          <w:rFonts w:ascii="Arial" w:eastAsiaTheme="minorHAnsi" w:hAnsi="Arial" w:cs="Arial"/>
          <w:sz w:val="22"/>
          <w:szCs w:val="22"/>
        </w:rPr>
        <w:t> </w:t>
      </w:r>
      <w:r w:rsidR="00F156E2" w:rsidRPr="00F156E2">
        <w:rPr>
          <w:rFonts w:ascii="Arial" w:eastAsiaTheme="minorHAnsi" w:hAnsi="Arial" w:cs="Arial"/>
          <w:sz w:val="22"/>
          <w:szCs w:val="22"/>
        </w:rPr>
        <w:t>regiónoch</w:t>
      </w:r>
      <w:r w:rsidR="00F156E2">
        <w:rPr>
          <w:rFonts w:ascii="Arial" w:eastAsiaTheme="minorHAnsi" w:hAnsi="Arial" w:cs="Arial"/>
          <w:sz w:val="22"/>
          <w:szCs w:val="22"/>
        </w:rPr>
        <w:t xml:space="preserve">. </w:t>
      </w:r>
      <w:r w:rsidR="00630060">
        <w:rPr>
          <w:rFonts w:ascii="Arial" w:eastAsiaTheme="minorHAnsi" w:hAnsi="Arial" w:cs="Arial"/>
          <w:sz w:val="22"/>
          <w:szCs w:val="22"/>
        </w:rPr>
        <w:t xml:space="preserve">V prípade schválenia a následnej realizácie projektov v rámci uvedených vyhlásených výziev, najmä projektov </w:t>
      </w:r>
      <w:r w:rsidR="00485734">
        <w:rPr>
          <w:rFonts w:ascii="Arial" w:eastAsiaTheme="minorHAnsi" w:hAnsi="Arial" w:cs="Arial"/>
          <w:sz w:val="22"/>
          <w:szCs w:val="22"/>
        </w:rPr>
        <w:t xml:space="preserve">s miestom v realizácie </w:t>
      </w:r>
      <w:r w:rsidR="00630060" w:rsidRPr="00F156E2">
        <w:rPr>
          <w:rFonts w:ascii="Arial" w:eastAsiaTheme="minorHAnsi" w:hAnsi="Arial" w:cs="Arial"/>
          <w:sz w:val="22"/>
          <w:szCs w:val="22"/>
        </w:rPr>
        <w:t>v Bratislavskom samosprávnom kraji</w:t>
      </w:r>
      <w:r w:rsidR="00630060">
        <w:rPr>
          <w:rFonts w:ascii="Arial" w:eastAsiaTheme="minorHAnsi" w:hAnsi="Arial" w:cs="Arial"/>
          <w:sz w:val="22"/>
          <w:szCs w:val="22"/>
        </w:rPr>
        <w:t xml:space="preserve">, je možné </w:t>
      </w:r>
      <w:proofErr w:type="spellStart"/>
      <w:r w:rsidR="00630060">
        <w:rPr>
          <w:rFonts w:ascii="Arial" w:eastAsiaTheme="minorHAnsi" w:hAnsi="Arial" w:cs="Arial"/>
          <w:sz w:val="22"/>
          <w:szCs w:val="22"/>
        </w:rPr>
        <w:t>predpodkladať</w:t>
      </w:r>
      <w:proofErr w:type="spellEnd"/>
      <w:r w:rsidR="00630060">
        <w:rPr>
          <w:rFonts w:ascii="Arial" w:eastAsiaTheme="minorHAnsi" w:hAnsi="Arial" w:cs="Arial"/>
          <w:sz w:val="22"/>
          <w:szCs w:val="22"/>
        </w:rPr>
        <w:t xml:space="preserve"> p</w:t>
      </w:r>
      <w:r w:rsidR="00F156E2">
        <w:rPr>
          <w:rFonts w:ascii="Arial" w:eastAsiaTheme="minorHAnsi" w:hAnsi="Arial" w:cs="Arial"/>
          <w:sz w:val="22"/>
          <w:szCs w:val="22"/>
        </w:rPr>
        <w:t>riamy</w:t>
      </w:r>
      <w:r w:rsidR="00630060">
        <w:rPr>
          <w:rFonts w:ascii="Arial" w:eastAsiaTheme="minorHAnsi" w:hAnsi="Arial" w:cs="Arial"/>
          <w:sz w:val="22"/>
          <w:szCs w:val="22"/>
        </w:rPr>
        <w:t xml:space="preserve"> pozitívny</w:t>
      </w:r>
      <w:r w:rsidR="00F156E2">
        <w:rPr>
          <w:rFonts w:ascii="Arial" w:eastAsiaTheme="minorHAnsi" w:hAnsi="Arial" w:cs="Arial"/>
          <w:sz w:val="22"/>
          <w:szCs w:val="22"/>
        </w:rPr>
        <w:t xml:space="preserve"> vplyv </w:t>
      </w:r>
      <w:r w:rsidR="00630060">
        <w:rPr>
          <w:rFonts w:ascii="Arial" w:eastAsiaTheme="minorHAnsi" w:hAnsi="Arial" w:cs="Arial"/>
          <w:sz w:val="22"/>
          <w:szCs w:val="22"/>
        </w:rPr>
        <w:t xml:space="preserve">na ciele dunajskej stratégie, ktorými sú </w:t>
      </w:r>
      <w:proofErr w:type="spellStart"/>
      <w:r w:rsidR="00630060">
        <w:rPr>
          <w:rFonts w:ascii="Arial" w:eastAsiaTheme="minorHAnsi" w:hAnsi="Arial" w:cs="Arial"/>
          <w:sz w:val="22"/>
          <w:szCs w:val="22"/>
        </w:rPr>
        <w:t>o.i</w:t>
      </w:r>
      <w:proofErr w:type="spellEnd"/>
      <w:r w:rsidR="00630060">
        <w:rPr>
          <w:rFonts w:ascii="Arial" w:eastAsiaTheme="minorHAnsi" w:hAnsi="Arial" w:cs="Arial"/>
          <w:sz w:val="22"/>
          <w:szCs w:val="22"/>
        </w:rPr>
        <w:t>. zlepšenie mobility a </w:t>
      </w:r>
      <w:proofErr w:type="spellStart"/>
      <w:r w:rsidR="00630060">
        <w:rPr>
          <w:rFonts w:ascii="Arial" w:eastAsiaTheme="minorHAnsi" w:hAnsi="Arial" w:cs="Arial"/>
          <w:sz w:val="22"/>
          <w:szCs w:val="22"/>
        </w:rPr>
        <w:t>multimodality</w:t>
      </w:r>
      <w:proofErr w:type="spellEnd"/>
      <w:r w:rsidR="00630060">
        <w:rPr>
          <w:rFonts w:ascii="Arial" w:eastAsiaTheme="minorHAnsi" w:hAnsi="Arial" w:cs="Arial"/>
          <w:sz w:val="22"/>
          <w:szCs w:val="22"/>
        </w:rPr>
        <w:t>, podpora kultúry a cestovného ruchu, kontaktov medzi ľuďmi, investova</w:t>
      </w:r>
      <w:r w:rsidR="00485734">
        <w:rPr>
          <w:rFonts w:ascii="Arial" w:eastAsiaTheme="minorHAnsi" w:hAnsi="Arial" w:cs="Arial"/>
          <w:sz w:val="22"/>
          <w:szCs w:val="22"/>
        </w:rPr>
        <w:t>nia</w:t>
      </w:r>
      <w:r w:rsidR="00630060">
        <w:rPr>
          <w:rFonts w:ascii="Arial" w:eastAsiaTheme="minorHAnsi" w:hAnsi="Arial" w:cs="Arial"/>
          <w:sz w:val="22"/>
          <w:szCs w:val="22"/>
        </w:rPr>
        <w:t xml:space="preserve"> do ľudí a zručností.</w:t>
      </w:r>
    </w:p>
    <w:p w:rsidR="0083667F" w:rsidRPr="00630060" w:rsidRDefault="00A15553" w:rsidP="002A5DBF">
      <w:pPr>
        <w:tabs>
          <w:tab w:val="left" w:pos="57"/>
        </w:tabs>
        <w:spacing w:before="120" w:line="360" w:lineRule="auto"/>
        <w:jc w:val="both"/>
        <w:rPr>
          <w:rFonts w:ascii="Arial" w:eastAsiaTheme="minorHAnsi" w:hAnsi="Arial" w:cs="Arial"/>
          <w:sz w:val="22"/>
          <w:szCs w:val="22"/>
        </w:rPr>
      </w:pPr>
      <w:r w:rsidRPr="00630060">
        <w:rPr>
          <w:rFonts w:ascii="Arial" w:eastAsiaTheme="minorHAnsi" w:hAnsi="Arial" w:cs="Arial"/>
          <w:sz w:val="22"/>
          <w:szCs w:val="22"/>
        </w:rPr>
        <w:t>V rámci</w:t>
      </w:r>
      <w:r w:rsidR="0083667F" w:rsidRPr="00630060">
        <w:rPr>
          <w:rFonts w:ascii="Arial" w:eastAsiaTheme="minorHAnsi" w:hAnsi="Arial" w:cs="Arial"/>
          <w:sz w:val="22"/>
          <w:szCs w:val="22"/>
        </w:rPr>
        <w:t xml:space="preserve"> IROP</w:t>
      </w:r>
      <w:r w:rsidRPr="00630060">
        <w:rPr>
          <w:rFonts w:ascii="Arial" w:eastAsiaTheme="minorHAnsi" w:hAnsi="Arial" w:cs="Arial"/>
          <w:sz w:val="22"/>
          <w:szCs w:val="22"/>
        </w:rPr>
        <w:t xml:space="preserve"> </w:t>
      </w:r>
      <w:r w:rsidR="00D56829" w:rsidRPr="00630060">
        <w:rPr>
          <w:rFonts w:ascii="Arial" w:eastAsiaTheme="minorHAnsi" w:hAnsi="Arial" w:cs="Arial"/>
          <w:sz w:val="22"/>
          <w:szCs w:val="22"/>
        </w:rPr>
        <w:t xml:space="preserve">nebol </w:t>
      </w:r>
      <w:r w:rsidR="002D0E40" w:rsidRPr="00630060">
        <w:rPr>
          <w:rFonts w:ascii="Arial" w:eastAsiaTheme="minorHAnsi" w:hAnsi="Arial" w:cs="Arial"/>
          <w:sz w:val="22"/>
          <w:szCs w:val="22"/>
        </w:rPr>
        <w:t>v roku 2016</w:t>
      </w:r>
      <w:r w:rsidRPr="00630060">
        <w:rPr>
          <w:rFonts w:ascii="Arial" w:eastAsiaTheme="minorHAnsi" w:hAnsi="Arial" w:cs="Arial"/>
          <w:sz w:val="22"/>
          <w:szCs w:val="22"/>
        </w:rPr>
        <w:t xml:space="preserve">  </w:t>
      </w:r>
      <w:r w:rsidR="00D56829" w:rsidRPr="00630060">
        <w:rPr>
          <w:rFonts w:ascii="Arial" w:eastAsiaTheme="minorHAnsi" w:hAnsi="Arial" w:cs="Arial"/>
          <w:sz w:val="22"/>
          <w:szCs w:val="22"/>
        </w:rPr>
        <w:t xml:space="preserve">schválený alebo realizovaný projekt, ktorý by mal </w:t>
      </w:r>
      <w:r w:rsidR="00630060">
        <w:rPr>
          <w:rFonts w:ascii="Arial" w:eastAsiaTheme="minorHAnsi" w:hAnsi="Arial" w:cs="Arial"/>
          <w:sz w:val="22"/>
          <w:szCs w:val="22"/>
        </w:rPr>
        <w:t xml:space="preserve">priamy </w:t>
      </w:r>
      <w:r w:rsidRPr="00630060">
        <w:rPr>
          <w:rFonts w:ascii="Arial" w:eastAsiaTheme="minorHAnsi" w:hAnsi="Arial" w:cs="Arial"/>
          <w:sz w:val="22"/>
          <w:szCs w:val="22"/>
        </w:rPr>
        <w:t>príspevok k</w:t>
      </w:r>
      <w:r w:rsidR="00D56829" w:rsidRPr="00630060">
        <w:rPr>
          <w:rFonts w:ascii="Arial" w:eastAsiaTheme="minorHAnsi" w:hAnsi="Arial" w:cs="Arial"/>
          <w:sz w:val="22"/>
          <w:szCs w:val="22"/>
        </w:rPr>
        <w:t> </w:t>
      </w:r>
      <w:proofErr w:type="spellStart"/>
      <w:r w:rsidR="00D56829" w:rsidRPr="00630060">
        <w:rPr>
          <w:rFonts w:ascii="Arial" w:eastAsiaTheme="minorHAnsi" w:hAnsi="Arial" w:cs="Arial"/>
          <w:sz w:val="22"/>
          <w:szCs w:val="22"/>
        </w:rPr>
        <w:t>makroregionálnym</w:t>
      </w:r>
      <w:proofErr w:type="spellEnd"/>
      <w:r w:rsidR="00D56829" w:rsidRPr="00630060">
        <w:rPr>
          <w:rFonts w:ascii="Arial" w:eastAsiaTheme="minorHAnsi" w:hAnsi="Arial" w:cs="Arial"/>
          <w:sz w:val="22"/>
          <w:szCs w:val="22"/>
        </w:rPr>
        <w:t xml:space="preserve"> </w:t>
      </w:r>
      <w:r w:rsidRPr="00630060">
        <w:rPr>
          <w:rFonts w:ascii="Arial" w:eastAsiaTheme="minorHAnsi" w:hAnsi="Arial" w:cs="Arial"/>
          <w:sz w:val="22"/>
          <w:szCs w:val="22"/>
        </w:rPr>
        <w:t>stratégiám</w:t>
      </w:r>
      <w:r w:rsidR="00C4098E" w:rsidRPr="00630060">
        <w:rPr>
          <w:rFonts w:ascii="Arial" w:eastAsiaTheme="minorHAnsi" w:hAnsi="Arial" w:cs="Arial"/>
          <w:sz w:val="22"/>
          <w:szCs w:val="22"/>
        </w:rPr>
        <w:t>.</w:t>
      </w:r>
    </w:p>
    <w:p w:rsidR="00B51703" w:rsidRPr="0033383C" w:rsidRDefault="00B51703" w:rsidP="0033383C">
      <w:pPr>
        <w:tabs>
          <w:tab w:val="left" w:pos="57"/>
        </w:tabs>
        <w:spacing w:before="120" w:line="360" w:lineRule="auto"/>
        <w:rPr>
          <w:rFonts w:ascii="Arial" w:eastAsiaTheme="minorHAnsi" w:hAnsi="Arial" w:cs="Arial"/>
          <w:sz w:val="22"/>
          <w:szCs w:val="22"/>
        </w:rPr>
      </w:pPr>
    </w:p>
    <w:p w:rsidR="0083667F" w:rsidRPr="0033383C" w:rsidRDefault="0083667F" w:rsidP="00B1011A">
      <w:pPr>
        <w:pStyle w:val="Nadpis2"/>
        <w:rPr>
          <w:rFonts w:eastAsiaTheme="minorHAnsi"/>
          <w:lang w:eastAsia="en-US"/>
        </w:rPr>
      </w:pPr>
      <w:bookmarkStart w:id="247" w:name="_Toc428367976"/>
      <w:bookmarkStart w:id="248" w:name="_Toc479768395"/>
      <w:proofErr w:type="spellStart"/>
      <w:r w:rsidRPr="0033383C">
        <w:rPr>
          <w:rFonts w:eastAsiaTheme="minorHAnsi"/>
          <w:lang w:eastAsia="en-US"/>
        </w:rPr>
        <w:t>Pokrok</w:t>
      </w:r>
      <w:proofErr w:type="spellEnd"/>
      <w:r w:rsidRPr="0033383C">
        <w:rPr>
          <w:rFonts w:eastAsiaTheme="minorHAnsi"/>
          <w:lang w:eastAsia="en-US"/>
        </w:rPr>
        <w:t xml:space="preserve"> </w:t>
      </w:r>
      <w:proofErr w:type="spellStart"/>
      <w:r w:rsidRPr="0033383C">
        <w:rPr>
          <w:rFonts w:eastAsiaTheme="minorHAnsi"/>
          <w:lang w:eastAsia="en-US"/>
        </w:rPr>
        <w:t>pri</w:t>
      </w:r>
      <w:proofErr w:type="spellEnd"/>
      <w:r w:rsidRPr="0033383C">
        <w:rPr>
          <w:rFonts w:eastAsiaTheme="minorHAnsi"/>
          <w:lang w:eastAsia="en-US"/>
        </w:rPr>
        <w:t xml:space="preserve"> </w:t>
      </w:r>
      <w:proofErr w:type="spellStart"/>
      <w:r w:rsidRPr="0033383C">
        <w:rPr>
          <w:rFonts w:eastAsiaTheme="minorHAnsi"/>
          <w:lang w:eastAsia="en-US"/>
        </w:rPr>
        <w:t>vykonávaní</w:t>
      </w:r>
      <w:proofErr w:type="spellEnd"/>
      <w:r w:rsidRPr="0033383C">
        <w:rPr>
          <w:rFonts w:eastAsiaTheme="minorHAnsi"/>
          <w:lang w:eastAsia="en-US"/>
        </w:rPr>
        <w:t xml:space="preserve"> </w:t>
      </w:r>
      <w:proofErr w:type="spellStart"/>
      <w:r w:rsidRPr="0033383C">
        <w:rPr>
          <w:rFonts w:eastAsiaTheme="minorHAnsi"/>
          <w:lang w:eastAsia="en-US"/>
        </w:rPr>
        <w:t>opatrení</w:t>
      </w:r>
      <w:proofErr w:type="spellEnd"/>
      <w:r w:rsidRPr="0033383C">
        <w:rPr>
          <w:rFonts w:eastAsiaTheme="minorHAnsi"/>
          <w:lang w:eastAsia="en-US"/>
        </w:rPr>
        <w:t xml:space="preserve"> v </w:t>
      </w:r>
      <w:proofErr w:type="spellStart"/>
      <w:r w:rsidRPr="0033383C">
        <w:rPr>
          <w:rFonts w:eastAsiaTheme="minorHAnsi"/>
          <w:lang w:eastAsia="en-US"/>
        </w:rPr>
        <w:t>oblasti</w:t>
      </w:r>
      <w:proofErr w:type="spellEnd"/>
      <w:r w:rsidR="005B3CB5">
        <w:rPr>
          <w:rFonts w:eastAsiaTheme="minorHAnsi"/>
          <w:lang w:eastAsia="en-US"/>
        </w:rPr>
        <w:t xml:space="preserve"> </w:t>
      </w:r>
      <w:proofErr w:type="spellStart"/>
      <w:r w:rsidRPr="0033383C">
        <w:rPr>
          <w:rFonts w:eastAsiaTheme="minorHAnsi"/>
          <w:lang w:eastAsia="en-US"/>
        </w:rPr>
        <w:t>sociálnej</w:t>
      </w:r>
      <w:proofErr w:type="spellEnd"/>
      <w:r w:rsidRPr="0033383C">
        <w:rPr>
          <w:rFonts w:eastAsiaTheme="minorHAnsi"/>
          <w:lang w:eastAsia="en-US"/>
        </w:rPr>
        <w:t xml:space="preserve"> </w:t>
      </w:r>
      <w:proofErr w:type="spellStart"/>
      <w:r w:rsidRPr="0033383C">
        <w:rPr>
          <w:rFonts w:eastAsiaTheme="minorHAnsi"/>
          <w:lang w:eastAsia="en-US"/>
        </w:rPr>
        <w:t>inovácie</w:t>
      </w:r>
      <w:bookmarkEnd w:id="247"/>
      <w:bookmarkEnd w:id="248"/>
      <w:proofErr w:type="spellEnd"/>
      <w:r w:rsidRPr="0033383C">
        <w:rPr>
          <w:rFonts w:eastAsiaTheme="minorHAnsi"/>
          <w:lang w:eastAsia="en-US"/>
        </w:rPr>
        <w:t xml:space="preserve"> </w:t>
      </w:r>
    </w:p>
    <w:p w:rsidR="00B1011A" w:rsidRDefault="00B1011A" w:rsidP="00FE034F">
      <w:pPr>
        <w:tabs>
          <w:tab w:val="left" w:pos="57"/>
        </w:tabs>
        <w:spacing w:line="360" w:lineRule="auto"/>
        <w:jc w:val="both"/>
        <w:rPr>
          <w:rFonts w:ascii="Arial" w:eastAsiaTheme="minorHAnsi" w:hAnsi="Arial" w:cs="Arial"/>
          <w:b/>
          <w:sz w:val="22"/>
          <w:szCs w:val="22"/>
        </w:rPr>
      </w:pPr>
    </w:p>
    <w:p w:rsidR="00F20C93" w:rsidRPr="0033383C" w:rsidRDefault="00565B0D" w:rsidP="00FE034F">
      <w:pPr>
        <w:tabs>
          <w:tab w:val="left" w:pos="57"/>
        </w:tabs>
        <w:spacing w:line="360" w:lineRule="auto"/>
        <w:jc w:val="both"/>
        <w:rPr>
          <w:rFonts w:ascii="Arial" w:eastAsiaTheme="minorHAnsi" w:hAnsi="Arial" w:cs="Arial"/>
          <w:b/>
          <w:sz w:val="22"/>
          <w:szCs w:val="22"/>
        </w:rPr>
      </w:pPr>
      <w:r w:rsidRPr="0033383C">
        <w:rPr>
          <w:rFonts w:ascii="Arial" w:eastAsiaTheme="minorHAnsi" w:hAnsi="Arial" w:cs="Arial"/>
          <w:b/>
          <w:sz w:val="22"/>
          <w:szCs w:val="22"/>
        </w:rPr>
        <w:t xml:space="preserve">Proces </w:t>
      </w:r>
      <w:proofErr w:type="spellStart"/>
      <w:r w:rsidRPr="0033383C">
        <w:rPr>
          <w:rFonts w:ascii="Arial" w:eastAsiaTheme="minorHAnsi" w:hAnsi="Arial" w:cs="Arial"/>
          <w:b/>
          <w:sz w:val="22"/>
          <w:szCs w:val="22"/>
        </w:rPr>
        <w:t>deinštitucionalizácie</w:t>
      </w:r>
      <w:proofErr w:type="spellEnd"/>
      <w:r w:rsidR="007D7C1F">
        <w:rPr>
          <w:rFonts w:ascii="Arial" w:eastAsiaTheme="minorHAnsi" w:hAnsi="Arial" w:cs="Arial"/>
          <w:b/>
          <w:sz w:val="22"/>
          <w:szCs w:val="22"/>
        </w:rPr>
        <w:t xml:space="preserve"> sociálnych zariadení</w:t>
      </w:r>
    </w:p>
    <w:p w:rsidR="0083667F" w:rsidRPr="0033383C" w:rsidRDefault="00A15553" w:rsidP="00FE034F">
      <w:pPr>
        <w:tabs>
          <w:tab w:val="left" w:pos="57"/>
        </w:tabs>
        <w:spacing w:line="360" w:lineRule="auto"/>
        <w:jc w:val="both"/>
        <w:rPr>
          <w:rFonts w:ascii="Arial" w:eastAsiaTheme="minorHAnsi" w:hAnsi="Arial" w:cs="Arial"/>
          <w:sz w:val="22"/>
          <w:szCs w:val="22"/>
        </w:rPr>
      </w:pPr>
      <w:r w:rsidRPr="0033383C">
        <w:rPr>
          <w:rFonts w:ascii="Arial" w:eastAsiaTheme="minorHAnsi" w:hAnsi="Arial" w:cs="Arial"/>
          <w:sz w:val="22"/>
          <w:szCs w:val="22"/>
        </w:rPr>
        <w:t>V r</w:t>
      </w:r>
      <w:r w:rsidR="00A67FE4" w:rsidRPr="0033383C">
        <w:rPr>
          <w:rFonts w:ascii="Arial" w:eastAsiaTheme="minorHAnsi" w:hAnsi="Arial" w:cs="Arial"/>
          <w:sz w:val="22"/>
          <w:szCs w:val="22"/>
        </w:rPr>
        <w:t xml:space="preserve">oku 2016 začala v rámci ŠC 2.1.1 </w:t>
      </w:r>
      <w:proofErr w:type="spellStart"/>
      <w:r w:rsidR="00A67FE4" w:rsidRPr="0027771C">
        <w:rPr>
          <w:rFonts w:ascii="Arial" w:eastAsiaTheme="minorHAnsi" w:hAnsi="Arial" w:cs="Arial"/>
          <w:sz w:val="22"/>
          <w:szCs w:val="22"/>
        </w:rPr>
        <w:t>Deinštitucionalizácia</w:t>
      </w:r>
      <w:proofErr w:type="spellEnd"/>
      <w:r w:rsidR="00A67FE4" w:rsidRPr="0027771C">
        <w:rPr>
          <w:rFonts w:ascii="Arial" w:eastAsiaTheme="minorHAnsi" w:hAnsi="Arial" w:cs="Arial"/>
          <w:sz w:val="22"/>
          <w:szCs w:val="22"/>
        </w:rPr>
        <w:t xml:space="preserve"> poskytovania sociálnych služieb</w:t>
      </w:r>
      <w:r w:rsidR="00A67FE4" w:rsidRPr="0033383C">
        <w:rPr>
          <w:rFonts w:ascii="Arial" w:eastAsiaTheme="minorHAnsi" w:hAnsi="Arial" w:cs="Arial"/>
          <w:sz w:val="22"/>
          <w:szCs w:val="22"/>
        </w:rPr>
        <w:t xml:space="preserve"> prí</w:t>
      </w:r>
      <w:r w:rsidRPr="0033383C">
        <w:rPr>
          <w:rFonts w:ascii="Arial" w:eastAsiaTheme="minorHAnsi" w:hAnsi="Arial" w:cs="Arial"/>
          <w:sz w:val="22"/>
          <w:szCs w:val="22"/>
        </w:rPr>
        <w:t xml:space="preserve">prava výzvy, v rámci ktorej budú podporené zariadenia sociálnych služieb a sociálnoprávnej ochrany detí a sociálnej kurately. Zverejnenie výzvy, ktorá má podporiť proces prechodu od inštitucionálnej starostlivosti ku </w:t>
      </w:r>
      <w:r w:rsidR="00B224C9" w:rsidRPr="0033383C">
        <w:rPr>
          <w:rFonts w:ascii="Arial" w:eastAsiaTheme="minorHAnsi" w:hAnsi="Arial" w:cs="Arial"/>
          <w:sz w:val="22"/>
          <w:szCs w:val="22"/>
        </w:rPr>
        <w:t xml:space="preserve">životu </w:t>
      </w:r>
      <w:r w:rsidR="00A67FE4" w:rsidRPr="0033383C">
        <w:rPr>
          <w:rFonts w:ascii="Arial" w:eastAsiaTheme="minorHAnsi" w:hAnsi="Arial" w:cs="Arial"/>
          <w:sz w:val="22"/>
          <w:szCs w:val="22"/>
        </w:rPr>
        <w:t>odkázaných občanov v </w:t>
      </w:r>
      <w:r w:rsidRPr="0033383C">
        <w:rPr>
          <w:rFonts w:ascii="Arial" w:eastAsiaTheme="minorHAnsi" w:hAnsi="Arial" w:cs="Arial"/>
          <w:sz w:val="22"/>
          <w:szCs w:val="22"/>
        </w:rPr>
        <w:t>prirodzen</w:t>
      </w:r>
      <w:r w:rsidR="00A67FE4" w:rsidRPr="0033383C">
        <w:rPr>
          <w:rFonts w:ascii="Arial" w:eastAsiaTheme="minorHAnsi" w:hAnsi="Arial" w:cs="Arial"/>
          <w:sz w:val="22"/>
          <w:szCs w:val="22"/>
        </w:rPr>
        <w:t>om sociálnom prostredí</w:t>
      </w:r>
      <w:r w:rsidRPr="0033383C">
        <w:rPr>
          <w:rFonts w:ascii="Arial" w:eastAsiaTheme="minorHAnsi" w:hAnsi="Arial" w:cs="Arial"/>
          <w:sz w:val="22"/>
          <w:szCs w:val="22"/>
        </w:rPr>
        <w:t xml:space="preserve"> komunit</w:t>
      </w:r>
      <w:r w:rsidR="00A67FE4" w:rsidRPr="0033383C">
        <w:rPr>
          <w:rFonts w:ascii="Arial" w:eastAsiaTheme="minorHAnsi" w:hAnsi="Arial" w:cs="Arial"/>
          <w:sz w:val="22"/>
          <w:szCs w:val="22"/>
        </w:rPr>
        <w:t>y</w:t>
      </w:r>
      <w:r w:rsidR="004B2537" w:rsidRPr="0033383C">
        <w:rPr>
          <w:rFonts w:ascii="Arial" w:eastAsiaTheme="minorHAnsi" w:hAnsi="Arial" w:cs="Arial"/>
          <w:sz w:val="22"/>
          <w:szCs w:val="22"/>
        </w:rPr>
        <w:t>,</w:t>
      </w:r>
      <w:r w:rsidRPr="0033383C">
        <w:rPr>
          <w:rFonts w:ascii="Arial" w:eastAsiaTheme="minorHAnsi" w:hAnsi="Arial" w:cs="Arial"/>
          <w:sz w:val="22"/>
          <w:szCs w:val="22"/>
        </w:rPr>
        <w:t xml:space="preserve"> je plánované v roku 2017.</w:t>
      </w:r>
      <w:r w:rsidR="00A67FE4" w:rsidRPr="0033383C">
        <w:rPr>
          <w:rFonts w:ascii="Arial" w:eastAsiaTheme="minorHAnsi" w:hAnsi="Arial" w:cs="Arial"/>
          <w:sz w:val="22"/>
          <w:szCs w:val="22"/>
        </w:rPr>
        <w:t xml:space="preserve"> </w:t>
      </w:r>
      <w:r w:rsidR="00A67FE4" w:rsidRPr="0033383C">
        <w:rPr>
          <w:rFonts w:ascii="Arial" w:hAnsi="Arial" w:cs="Arial"/>
          <w:sz w:val="22"/>
          <w:szCs w:val="22"/>
        </w:rPr>
        <w:t xml:space="preserve">Výzva zameraná na </w:t>
      </w:r>
      <w:proofErr w:type="spellStart"/>
      <w:r w:rsidR="00A67FE4" w:rsidRPr="0033383C">
        <w:rPr>
          <w:rFonts w:ascii="Arial" w:hAnsi="Arial" w:cs="Arial"/>
          <w:sz w:val="22"/>
          <w:szCs w:val="22"/>
        </w:rPr>
        <w:t>komunitnú</w:t>
      </w:r>
      <w:proofErr w:type="spellEnd"/>
      <w:r w:rsidR="00A67FE4" w:rsidRPr="0033383C">
        <w:rPr>
          <w:rFonts w:ascii="Arial" w:hAnsi="Arial" w:cs="Arial"/>
          <w:sz w:val="22"/>
          <w:szCs w:val="22"/>
        </w:rPr>
        <w:t xml:space="preserve"> starostlivosť prispeje k</w:t>
      </w:r>
      <w:r w:rsidRPr="0033383C">
        <w:rPr>
          <w:rFonts w:ascii="Arial" w:hAnsi="Arial" w:cs="Arial"/>
          <w:sz w:val="22"/>
          <w:szCs w:val="22"/>
        </w:rPr>
        <w:t xml:space="preserve"> trendu systematického odstraňovania dôsledkov inštitucionálnej izolácie a segregácie ľudí vyžadujúcich dlhodobú pomoc a starostlivosť v špecializovaných zariadeniach.</w:t>
      </w:r>
      <w:r w:rsidR="00A67FE4" w:rsidRPr="0033383C">
        <w:rPr>
          <w:rFonts w:ascii="Arial" w:hAnsi="Arial" w:cs="Arial"/>
          <w:sz w:val="22"/>
          <w:szCs w:val="22"/>
        </w:rPr>
        <w:t xml:space="preserve"> Výzva podporí </w:t>
      </w:r>
      <w:r w:rsidRPr="0033383C">
        <w:rPr>
          <w:rFonts w:ascii="Arial" w:hAnsi="Arial" w:cs="Arial"/>
          <w:sz w:val="22"/>
          <w:szCs w:val="22"/>
        </w:rPr>
        <w:t>jed</w:t>
      </w:r>
      <w:r w:rsidR="00A67FE4" w:rsidRPr="0033383C">
        <w:rPr>
          <w:rFonts w:ascii="Arial" w:hAnsi="Arial" w:cs="Arial"/>
          <w:sz w:val="22"/>
          <w:szCs w:val="22"/>
        </w:rPr>
        <w:t>en</w:t>
      </w:r>
      <w:r w:rsidRPr="0033383C">
        <w:rPr>
          <w:rFonts w:ascii="Arial" w:hAnsi="Arial" w:cs="Arial"/>
          <w:sz w:val="22"/>
          <w:szCs w:val="22"/>
        </w:rPr>
        <w:t xml:space="preserve"> z cieľov súčasnej politiky </w:t>
      </w:r>
      <w:r w:rsidR="0027771C">
        <w:rPr>
          <w:rFonts w:ascii="Arial" w:hAnsi="Arial" w:cs="Arial"/>
          <w:sz w:val="22"/>
          <w:szCs w:val="22"/>
        </w:rPr>
        <w:t>EÚ</w:t>
      </w:r>
      <w:r w:rsidRPr="0033383C">
        <w:rPr>
          <w:rFonts w:ascii="Arial" w:hAnsi="Arial" w:cs="Arial"/>
          <w:sz w:val="22"/>
          <w:szCs w:val="22"/>
        </w:rPr>
        <w:t xml:space="preserve"> v oblasti sociálnej inklúzie a zdravotného postihnutia</w:t>
      </w:r>
      <w:r w:rsidR="00A67FE4" w:rsidRPr="0033383C">
        <w:rPr>
          <w:rFonts w:ascii="Arial" w:hAnsi="Arial" w:cs="Arial"/>
          <w:sz w:val="22"/>
          <w:szCs w:val="22"/>
        </w:rPr>
        <w:t>.</w:t>
      </w:r>
    </w:p>
    <w:p w:rsidR="00D26891" w:rsidRDefault="00D26891" w:rsidP="0033383C">
      <w:pPr>
        <w:pStyle w:val="MPCKO4"/>
        <w:tabs>
          <w:tab w:val="left" w:pos="57"/>
        </w:tabs>
        <w:spacing w:line="360" w:lineRule="auto"/>
        <w:rPr>
          <w:rFonts w:ascii="Arial" w:eastAsiaTheme="minorHAnsi" w:hAnsi="Arial" w:cs="Arial"/>
          <w:color w:val="548DD4" w:themeColor="text2" w:themeTint="99"/>
          <w:sz w:val="22"/>
          <w:szCs w:val="22"/>
          <w:lang w:val="en-US" w:eastAsia="en-US"/>
        </w:rPr>
      </w:pPr>
      <w:bookmarkStart w:id="249" w:name="_Toc428367977"/>
    </w:p>
    <w:p w:rsidR="00E06EB9" w:rsidRDefault="00E06EB9" w:rsidP="00E06EB9">
      <w:pPr>
        <w:rPr>
          <w:rFonts w:eastAsiaTheme="minorHAnsi"/>
          <w:lang w:val="en-US" w:eastAsia="en-US"/>
        </w:rPr>
      </w:pPr>
    </w:p>
    <w:p w:rsidR="00E06EB9" w:rsidRDefault="00E06EB9" w:rsidP="00E06EB9">
      <w:pPr>
        <w:rPr>
          <w:rFonts w:eastAsiaTheme="minorHAnsi"/>
          <w:lang w:val="en-US" w:eastAsia="en-US"/>
        </w:rPr>
      </w:pPr>
    </w:p>
    <w:p w:rsidR="00E06EB9" w:rsidRDefault="00E06EB9" w:rsidP="00E06EB9">
      <w:pPr>
        <w:rPr>
          <w:rFonts w:eastAsiaTheme="minorHAnsi"/>
          <w:lang w:val="en-US" w:eastAsia="en-US"/>
        </w:rPr>
      </w:pPr>
    </w:p>
    <w:p w:rsidR="00E06EB9" w:rsidRDefault="00E06EB9" w:rsidP="00E06EB9">
      <w:pPr>
        <w:rPr>
          <w:rFonts w:eastAsiaTheme="minorHAnsi"/>
          <w:lang w:val="en-US" w:eastAsia="en-US"/>
        </w:rPr>
      </w:pPr>
    </w:p>
    <w:p w:rsidR="00E06EB9" w:rsidRPr="00E06EB9" w:rsidRDefault="00E06EB9" w:rsidP="00E06EB9">
      <w:pPr>
        <w:rPr>
          <w:rFonts w:eastAsiaTheme="minorHAnsi"/>
          <w:lang w:val="en-US" w:eastAsia="en-US"/>
        </w:rPr>
      </w:pPr>
    </w:p>
    <w:p w:rsidR="0083667F" w:rsidRDefault="0083667F" w:rsidP="00F828BE">
      <w:pPr>
        <w:pStyle w:val="Nadpis2"/>
        <w:jc w:val="both"/>
        <w:rPr>
          <w:rFonts w:eastAsiaTheme="minorHAnsi"/>
          <w:lang w:eastAsia="en-US"/>
        </w:rPr>
      </w:pPr>
      <w:bookmarkStart w:id="250" w:name="_Toc479768396"/>
      <w:proofErr w:type="spellStart"/>
      <w:r w:rsidRPr="0033383C">
        <w:rPr>
          <w:rFonts w:eastAsiaTheme="minorHAnsi"/>
          <w:lang w:eastAsia="en-US"/>
        </w:rPr>
        <w:lastRenderedPageBreak/>
        <w:t>Pokrok</w:t>
      </w:r>
      <w:proofErr w:type="spellEnd"/>
      <w:r w:rsidRPr="0033383C">
        <w:rPr>
          <w:rFonts w:eastAsiaTheme="minorHAnsi"/>
          <w:lang w:eastAsia="en-US"/>
        </w:rPr>
        <w:t xml:space="preserve"> </w:t>
      </w:r>
      <w:proofErr w:type="spellStart"/>
      <w:r w:rsidRPr="0033383C">
        <w:rPr>
          <w:rFonts w:eastAsiaTheme="minorHAnsi"/>
          <w:lang w:eastAsia="en-US"/>
        </w:rPr>
        <w:t>dosiahnutý</w:t>
      </w:r>
      <w:proofErr w:type="spellEnd"/>
      <w:r w:rsidRPr="0033383C">
        <w:rPr>
          <w:rFonts w:eastAsiaTheme="minorHAnsi"/>
          <w:lang w:eastAsia="en-US"/>
        </w:rPr>
        <w:t xml:space="preserve"> </w:t>
      </w:r>
      <w:proofErr w:type="spellStart"/>
      <w:r w:rsidRPr="0033383C">
        <w:rPr>
          <w:rFonts w:eastAsiaTheme="minorHAnsi"/>
          <w:lang w:eastAsia="en-US"/>
        </w:rPr>
        <w:t>pri</w:t>
      </w:r>
      <w:proofErr w:type="spellEnd"/>
      <w:r w:rsidRPr="0033383C">
        <w:rPr>
          <w:rFonts w:eastAsiaTheme="minorHAnsi"/>
          <w:lang w:eastAsia="en-US"/>
        </w:rPr>
        <w:t xml:space="preserve"> </w:t>
      </w:r>
      <w:proofErr w:type="spellStart"/>
      <w:r w:rsidRPr="0033383C">
        <w:rPr>
          <w:rFonts w:eastAsiaTheme="minorHAnsi"/>
          <w:lang w:eastAsia="en-US"/>
        </w:rPr>
        <w:t>vykonávaní</w:t>
      </w:r>
      <w:proofErr w:type="spellEnd"/>
      <w:r w:rsidRPr="0033383C">
        <w:rPr>
          <w:rFonts w:eastAsiaTheme="minorHAnsi"/>
          <w:lang w:eastAsia="en-US"/>
        </w:rPr>
        <w:t xml:space="preserve"> </w:t>
      </w:r>
      <w:proofErr w:type="spellStart"/>
      <w:r w:rsidRPr="0033383C">
        <w:rPr>
          <w:rFonts w:eastAsiaTheme="minorHAnsi"/>
          <w:lang w:eastAsia="en-US"/>
        </w:rPr>
        <w:t>opatrení</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riešenie</w:t>
      </w:r>
      <w:proofErr w:type="spellEnd"/>
      <w:r w:rsidRPr="0033383C">
        <w:rPr>
          <w:rFonts w:eastAsiaTheme="minorHAnsi"/>
          <w:lang w:eastAsia="en-US"/>
        </w:rPr>
        <w:t xml:space="preserve"> </w:t>
      </w:r>
      <w:proofErr w:type="spellStart"/>
      <w:r w:rsidRPr="0033383C">
        <w:rPr>
          <w:rFonts w:eastAsiaTheme="minorHAnsi"/>
          <w:lang w:eastAsia="en-US"/>
        </w:rPr>
        <w:t>špecifických</w:t>
      </w:r>
      <w:proofErr w:type="spellEnd"/>
      <w:r w:rsidRPr="0033383C">
        <w:rPr>
          <w:rFonts w:eastAsiaTheme="minorHAnsi"/>
          <w:lang w:eastAsia="en-US"/>
        </w:rPr>
        <w:t xml:space="preserve"> </w:t>
      </w:r>
      <w:proofErr w:type="spellStart"/>
      <w:r w:rsidRPr="0033383C">
        <w:rPr>
          <w:rFonts w:eastAsiaTheme="minorHAnsi"/>
          <w:lang w:eastAsia="en-US"/>
        </w:rPr>
        <w:t>potrieb</w:t>
      </w:r>
      <w:proofErr w:type="spellEnd"/>
      <w:r w:rsidR="004B2537" w:rsidRPr="0033383C">
        <w:rPr>
          <w:rFonts w:eastAsiaTheme="minorHAnsi"/>
          <w:lang w:eastAsia="en-US"/>
        </w:rPr>
        <w:t xml:space="preserve"> </w:t>
      </w:r>
      <w:proofErr w:type="spellStart"/>
      <w:r w:rsidRPr="0033383C">
        <w:rPr>
          <w:rFonts w:eastAsiaTheme="minorHAnsi"/>
          <w:lang w:eastAsia="en-US"/>
        </w:rPr>
        <w:t>cieľových</w:t>
      </w:r>
      <w:proofErr w:type="spellEnd"/>
      <w:r w:rsidR="00DB181F">
        <w:rPr>
          <w:rFonts w:eastAsiaTheme="minorHAnsi"/>
          <w:lang w:eastAsia="en-US"/>
        </w:rPr>
        <w:t xml:space="preserve"> </w:t>
      </w:r>
      <w:proofErr w:type="spellStart"/>
      <w:r w:rsidRPr="0033383C">
        <w:rPr>
          <w:rFonts w:eastAsiaTheme="minorHAnsi"/>
          <w:lang w:eastAsia="en-US"/>
        </w:rPr>
        <w:t>skupín</w:t>
      </w:r>
      <w:proofErr w:type="spellEnd"/>
      <w:r w:rsidRPr="0033383C">
        <w:rPr>
          <w:rFonts w:eastAsiaTheme="minorHAnsi"/>
          <w:lang w:eastAsia="en-US"/>
        </w:rPr>
        <w:t xml:space="preserve">, </w:t>
      </w:r>
      <w:proofErr w:type="spellStart"/>
      <w:r w:rsidRPr="0033383C">
        <w:rPr>
          <w:rFonts w:eastAsiaTheme="minorHAnsi"/>
          <w:lang w:eastAsia="en-US"/>
        </w:rPr>
        <w:t>ktorým</w:t>
      </w:r>
      <w:proofErr w:type="spellEnd"/>
      <w:r w:rsidRPr="0033383C">
        <w:rPr>
          <w:rFonts w:eastAsiaTheme="minorHAnsi"/>
          <w:lang w:eastAsia="en-US"/>
        </w:rPr>
        <w:t xml:space="preserve"> </w:t>
      </w:r>
      <w:proofErr w:type="spellStart"/>
      <w:r w:rsidRPr="0033383C">
        <w:rPr>
          <w:rFonts w:eastAsiaTheme="minorHAnsi"/>
          <w:lang w:eastAsia="en-US"/>
        </w:rPr>
        <w:t>najviac</w:t>
      </w:r>
      <w:proofErr w:type="spellEnd"/>
      <w:r w:rsidRPr="0033383C">
        <w:rPr>
          <w:rFonts w:eastAsiaTheme="minorHAnsi"/>
          <w:lang w:eastAsia="en-US"/>
        </w:rPr>
        <w:t xml:space="preserve"> </w:t>
      </w:r>
      <w:proofErr w:type="spellStart"/>
      <w:r w:rsidRPr="0033383C">
        <w:rPr>
          <w:rFonts w:eastAsiaTheme="minorHAnsi"/>
          <w:lang w:eastAsia="en-US"/>
        </w:rPr>
        <w:t>hrozí</w:t>
      </w:r>
      <w:proofErr w:type="spellEnd"/>
      <w:r w:rsidRPr="0033383C">
        <w:rPr>
          <w:rFonts w:eastAsiaTheme="minorHAnsi"/>
          <w:lang w:eastAsia="en-US"/>
        </w:rPr>
        <w:t xml:space="preserve"> </w:t>
      </w:r>
      <w:proofErr w:type="spellStart"/>
      <w:r w:rsidRPr="0033383C">
        <w:rPr>
          <w:rFonts w:eastAsiaTheme="minorHAnsi"/>
          <w:lang w:eastAsia="en-US"/>
        </w:rPr>
        <w:t>chudoba</w:t>
      </w:r>
      <w:proofErr w:type="spellEnd"/>
      <w:r w:rsidRPr="0033383C">
        <w:rPr>
          <w:rFonts w:eastAsiaTheme="minorHAnsi"/>
          <w:lang w:eastAsia="en-US"/>
        </w:rPr>
        <w:t xml:space="preserve">, </w:t>
      </w:r>
      <w:proofErr w:type="spellStart"/>
      <w:r w:rsidRPr="0033383C">
        <w:rPr>
          <w:rFonts w:eastAsiaTheme="minorHAnsi"/>
          <w:lang w:eastAsia="en-US"/>
        </w:rPr>
        <w:t>diskriminácia</w:t>
      </w:r>
      <w:proofErr w:type="spellEnd"/>
      <w:r w:rsidRPr="0033383C">
        <w:rPr>
          <w:rFonts w:eastAsiaTheme="minorHAnsi"/>
          <w:lang w:eastAsia="en-US"/>
        </w:rPr>
        <w:t xml:space="preserve"> </w:t>
      </w:r>
      <w:proofErr w:type="spellStart"/>
      <w:r w:rsidRPr="0033383C">
        <w:rPr>
          <w:rFonts w:eastAsiaTheme="minorHAnsi"/>
          <w:lang w:eastAsia="en-US"/>
        </w:rPr>
        <w:t>alebo</w:t>
      </w:r>
      <w:proofErr w:type="spellEnd"/>
      <w:r w:rsidRPr="0033383C">
        <w:rPr>
          <w:rFonts w:eastAsiaTheme="minorHAnsi"/>
          <w:lang w:eastAsia="en-US"/>
        </w:rPr>
        <w:t xml:space="preserve"> </w:t>
      </w:r>
      <w:proofErr w:type="spellStart"/>
      <w:r w:rsidRPr="0033383C">
        <w:rPr>
          <w:rFonts w:eastAsiaTheme="minorHAnsi"/>
          <w:lang w:eastAsia="en-US"/>
        </w:rPr>
        <w:t>sociálne</w:t>
      </w:r>
      <w:proofErr w:type="spellEnd"/>
      <w:r w:rsidRPr="0033383C">
        <w:rPr>
          <w:rFonts w:eastAsiaTheme="minorHAnsi"/>
          <w:lang w:eastAsia="en-US"/>
        </w:rPr>
        <w:t xml:space="preserve"> </w:t>
      </w:r>
      <w:proofErr w:type="spellStart"/>
      <w:r w:rsidRPr="0033383C">
        <w:rPr>
          <w:rFonts w:eastAsiaTheme="minorHAnsi"/>
          <w:lang w:eastAsia="en-US"/>
        </w:rPr>
        <w:t>vylúčenie</w:t>
      </w:r>
      <w:proofErr w:type="spellEnd"/>
      <w:r w:rsidRPr="0033383C">
        <w:rPr>
          <w:rFonts w:eastAsiaTheme="minorHAnsi"/>
          <w:lang w:eastAsia="en-US"/>
        </w:rPr>
        <w:t xml:space="preserve">, s </w:t>
      </w:r>
      <w:proofErr w:type="spellStart"/>
      <w:r w:rsidRPr="0033383C">
        <w:rPr>
          <w:rFonts w:eastAsiaTheme="minorHAnsi"/>
          <w:lang w:eastAsia="en-US"/>
        </w:rPr>
        <w:t>osobitným</w:t>
      </w:r>
      <w:proofErr w:type="spellEnd"/>
      <w:r w:rsidRPr="0033383C">
        <w:rPr>
          <w:rFonts w:eastAsiaTheme="minorHAnsi"/>
          <w:lang w:eastAsia="en-US"/>
        </w:rPr>
        <w:t xml:space="preserve"> </w:t>
      </w:r>
      <w:proofErr w:type="spellStart"/>
      <w:r w:rsidRPr="0033383C">
        <w:rPr>
          <w:rFonts w:eastAsiaTheme="minorHAnsi"/>
          <w:lang w:eastAsia="en-US"/>
        </w:rPr>
        <w:t>dôrazom</w:t>
      </w:r>
      <w:proofErr w:type="spellEnd"/>
      <w:r w:rsidRPr="0033383C">
        <w:rPr>
          <w:rFonts w:eastAsiaTheme="minorHAnsi"/>
          <w:lang w:eastAsia="en-US"/>
        </w:rPr>
        <w:t xml:space="preserve"> </w:t>
      </w:r>
      <w:proofErr w:type="spellStart"/>
      <w:r w:rsidRPr="0033383C">
        <w:rPr>
          <w:rFonts w:eastAsiaTheme="minorHAnsi"/>
          <w:lang w:eastAsia="en-US"/>
        </w:rPr>
        <w:t>na</w:t>
      </w:r>
      <w:proofErr w:type="spellEnd"/>
      <w:r w:rsidRPr="0033383C">
        <w:rPr>
          <w:rFonts w:eastAsiaTheme="minorHAnsi"/>
          <w:lang w:eastAsia="en-US"/>
        </w:rPr>
        <w:t xml:space="preserve"> </w:t>
      </w:r>
      <w:proofErr w:type="spellStart"/>
      <w:r w:rsidRPr="0033383C">
        <w:rPr>
          <w:rFonts w:eastAsiaTheme="minorHAnsi"/>
          <w:lang w:eastAsia="en-US"/>
        </w:rPr>
        <w:t>marginalizované</w:t>
      </w:r>
      <w:proofErr w:type="spellEnd"/>
      <w:r w:rsidRPr="0033383C">
        <w:rPr>
          <w:rFonts w:eastAsiaTheme="minorHAnsi"/>
          <w:lang w:eastAsia="en-US"/>
        </w:rPr>
        <w:t xml:space="preserve"> </w:t>
      </w:r>
      <w:proofErr w:type="spellStart"/>
      <w:r w:rsidRPr="0033383C">
        <w:rPr>
          <w:rFonts w:eastAsiaTheme="minorHAnsi"/>
          <w:lang w:eastAsia="en-US"/>
        </w:rPr>
        <w:t>komunity</w:t>
      </w:r>
      <w:proofErr w:type="spellEnd"/>
      <w:r w:rsidRPr="0033383C">
        <w:rPr>
          <w:rFonts w:eastAsiaTheme="minorHAnsi"/>
          <w:lang w:eastAsia="en-US"/>
        </w:rPr>
        <w:t xml:space="preserve"> a </w:t>
      </w:r>
      <w:proofErr w:type="spellStart"/>
      <w:r w:rsidRPr="0033383C">
        <w:rPr>
          <w:rFonts w:eastAsiaTheme="minorHAnsi"/>
          <w:lang w:eastAsia="en-US"/>
        </w:rPr>
        <w:t>osoby</w:t>
      </w:r>
      <w:proofErr w:type="spellEnd"/>
      <w:r w:rsidRPr="0033383C">
        <w:rPr>
          <w:rFonts w:eastAsiaTheme="minorHAnsi"/>
          <w:lang w:eastAsia="en-US"/>
        </w:rPr>
        <w:t xml:space="preserve"> so </w:t>
      </w:r>
      <w:proofErr w:type="spellStart"/>
      <w:r w:rsidRPr="0033383C">
        <w:rPr>
          <w:rFonts w:eastAsiaTheme="minorHAnsi"/>
          <w:lang w:eastAsia="en-US"/>
        </w:rPr>
        <w:t>zdravotným</w:t>
      </w:r>
      <w:proofErr w:type="spellEnd"/>
      <w:r w:rsidRPr="0033383C">
        <w:rPr>
          <w:rFonts w:eastAsiaTheme="minorHAnsi"/>
          <w:lang w:eastAsia="en-US"/>
        </w:rPr>
        <w:t xml:space="preserve"> </w:t>
      </w:r>
      <w:proofErr w:type="spellStart"/>
      <w:r w:rsidRPr="0033383C">
        <w:rPr>
          <w:rFonts w:eastAsiaTheme="minorHAnsi"/>
          <w:lang w:eastAsia="en-US"/>
        </w:rPr>
        <w:t>postihnutím</w:t>
      </w:r>
      <w:proofErr w:type="spellEnd"/>
      <w:r w:rsidRPr="0033383C">
        <w:rPr>
          <w:rFonts w:eastAsiaTheme="minorHAnsi"/>
          <w:lang w:eastAsia="en-US"/>
        </w:rPr>
        <w:t xml:space="preserve">, </w:t>
      </w:r>
      <w:proofErr w:type="spellStart"/>
      <w:r w:rsidRPr="0033383C">
        <w:rPr>
          <w:rFonts w:eastAsiaTheme="minorHAnsi"/>
          <w:lang w:eastAsia="en-US"/>
        </w:rPr>
        <w:t>dlhodobú</w:t>
      </w:r>
      <w:proofErr w:type="spellEnd"/>
      <w:r w:rsidRPr="0033383C">
        <w:rPr>
          <w:rFonts w:eastAsiaTheme="minorHAnsi"/>
          <w:lang w:eastAsia="en-US"/>
        </w:rPr>
        <w:t xml:space="preserve"> </w:t>
      </w:r>
      <w:proofErr w:type="spellStart"/>
      <w:r w:rsidRPr="0033383C">
        <w:rPr>
          <w:rFonts w:eastAsiaTheme="minorHAnsi"/>
          <w:lang w:eastAsia="en-US"/>
        </w:rPr>
        <w:t>nezamestnanosť</w:t>
      </w:r>
      <w:proofErr w:type="spellEnd"/>
      <w:r w:rsidR="004B2537" w:rsidRPr="0033383C">
        <w:rPr>
          <w:rFonts w:eastAsiaTheme="minorHAnsi"/>
          <w:lang w:eastAsia="en-US"/>
        </w:rPr>
        <w:t xml:space="preserve"> </w:t>
      </w:r>
      <w:r w:rsidRPr="0033383C">
        <w:rPr>
          <w:rFonts w:eastAsiaTheme="minorHAnsi"/>
          <w:lang w:eastAsia="en-US"/>
        </w:rPr>
        <w:t>a </w:t>
      </w:r>
      <w:proofErr w:type="spellStart"/>
      <w:r w:rsidRPr="0033383C">
        <w:rPr>
          <w:rFonts w:eastAsiaTheme="minorHAnsi"/>
          <w:lang w:eastAsia="en-US"/>
        </w:rPr>
        <w:t>nezamestnanosť</w:t>
      </w:r>
      <w:proofErr w:type="spellEnd"/>
      <w:r w:rsidRPr="0033383C">
        <w:rPr>
          <w:rFonts w:eastAsiaTheme="minorHAnsi"/>
          <w:lang w:eastAsia="en-US"/>
        </w:rPr>
        <w:t xml:space="preserve"> </w:t>
      </w:r>
      <w:proofErr w:type="spellStart"/>
      <w:r w:rsidRPr="0033383C">
        <w:rPr>
          <w:rFonts w:eastAsiaTheme="minorHAnsi"/>
          <w:lang w:eastAsia="en-US"/>
        </w:rPr>
        <w:t>mladých</w:t>
      </w:r>
      <w:proofErr w:type="spellEnd"/>
      <w:r w:rsidRPr="0033383C">
        <w:rPr>
          <w:rFonts w:eastAsiaTheme="minorHAnsi"/>
          <w:lang w:eastAsia="en-US"/>
        </w:rPr>
        <w:t xml:space="preserve"> </w:t>
      </w:r>
      <w:proofErr w:type="spellStart"/>
      <w:r w:rsidRPr="0033383C">
        <w:rPr>
          <w:rFonts w:eastAsiaTheme="minorHAnsi"/>
          <w:lang w:eastAsia="en-US"/>
        </w:rPr>
        <w:t>ľudí</w:t>
      </w:r>
      <w:bookmarkEnd w:id="249"/>
      <w:bookmarkEnd w:id="250"/>
      <w:proofErr w:type="spellEnd"/>
    </w:p>
    <w:p w:rsidR="00B51703" w:rsidRPr="00B51703" w:rsidRDefault="00B51703" w:rsidP="00B51703">
      <w:pPr>
        <w:rPr>
          <w:rFonts w:eastAsiaTheme="minorHAnsi"/>
          <w:lang w:val="en-US" w:eastAsia="en-US"/>
        </w:rPr>
      </w:pPr>
    </w:p>
    <w:p w:rsidR="0014655B" w:rsidRPr="0033383C" w:rsidRDefault="0014655B" w:rsidP="005B3CB5">
      <w:pPr>
        <w:tabs>
          <w:tab w:val="left" w:pos="57"/>
        </w:tabs>
        <w:spacing w:before="120" w:line="360" w:lineRule="auto"/>
        <w:jc w:val="both"/>
        <w:rPr>
          <w:rFonts w:ascii="Arial" w:hAnsi="Arial" w:cs="Arial"/>
          <w:sz w:val="22"/>
          <w:szCs w:val="22"/>
        </w:rPr>
      </w:pPr>
      <w:r w:rsidRPr="0033383C">
        <w:rPr>
          <w:rFonts w:ascii="Arial" w:hAnsi="Arial" w:cs="Arial"/>
          <w:sz w:val="22"/>
          <w:szCs w:val="22"/>
        </w:rPr>
        <w:t>Projekt</w:t>
      </w:r>
      <w:r w:rsidR="007728AE">
        <w:rPr>
          <w:rFonts w:ascii="Arial" w:hAnsi="Arial" w:cs="Arial"/>
          <w:sz w:val="22"/>
          <w:szCs w:val="22"/>
        </w:rPr>
        <w:t xml:space="preserve"> IROP</w:t>
      </w:r>
      <w:r w:rsidRPr="0033383C">
        <w:rPr>
          <w:rFonts w:ascii="Arial" w:hAnsi="Arial" w:cs="Arial"/>
          <w:sz w:val="22"/>
          <w:szCs w:val="22"/>
        </w:rPr>
        <w:t>, ktorý je predmetom konania o</w:t>
      </w:r>
      <w:r w:rsidR="004B2537" w:rsidRPr="0033383C">
        <w:rPr>
          <w:rFonts w:ascii="Arial" w:hAnsi="Arial" w:cs="Arial"/>
          <w:sz w:val="22"/>
          <w:szCs w:val="22"/>
        </w:rPr>
        <w:t> </w:t>
      </w:r>
      <w:proofErr w:type="spellStart"/>
      <w:r w:rsidRPr="0033383C">
        <w:rPr>
          <w:rFonts w:ascii="Arial" w:hAnsi="Arial" w:cs="Arial"/>
          <w:sz w:val="22"/>
          <w:szCs w:val="22"/>
        </w:rPr>
        <w:t>ŽoNFP</w:t>
      </w:r>
      <w:proofErr w:type="spellEnd"/>
      <w:r w:rsidR="004B2537" w:rsidRPr="0033383C">
        <w:rPr>
          <w:rFonts w:ascii="Arial" w:hAnsi="Arial" w:cs="Arial"/>
          <w:sz w:val="22"/>
          <w:szCs w:val="22"/>
        </w:rPr>
        <w:t>,</w:t>
      </w:r>
      <w:r w:rsidRPr="0033383C">
        <w:rPr>
          <w:rFonts w:ascii="Arial" w:hAnsi="Arial" w:cs="Arial"/>
          <w:sz w:val="22"/>
          <w:szCs w:val="22"/>
        </w:rPr>
        <w:t xml:space="preserve"> musí byť </w:t>
      </w:r>
      <w:r w:rsidR="004B2537" w:rsidRPr="0033383C">
        <w:rPr>
          <w:rFonts w:ascii="Arial" w:hAnsi="Arial" w:cs="Arial"/>
          <w:sz w:val="22"/>
          <w:szCs w:val="22"/>
        </w:rPr>
        <w:t xml:space="preserve">v zmysle podmienok oprávnenosti </w:t>
      </w:r>
      <w:r w:rsidRPr="0033383C">
        <w:rPr>
          <w:rFonts w:ascii="Arial" w:hAnsi="Arial" w:cs="Arial"/>
          <w:sz w:val="22"/>
          <w:szCs w:val="22"/>
        </w:rPr>
        <w:t xml:space="preserve">v súlade s horizontálnymi princípmi udržateľný rozvoj, podpora rovnosti mužov a žien a nediskriminácia, ktoré sú definované v </w:t>
      </w:r>
      <w:r w:rsidRPr="007728AE">
        <w:rPr>
          <w:rFonts w:ascii="Arial" w:hAnsi="Arial" w:cs="Arial"/>
          <w:i/>
          <w:sz w:val="22"/>
          <w:szCs w:val="22"/>
        </w:rPr>
        <w:t>Partnerskej dohode SR na roky 2014 – 2020</w:t>
      </w:r>
      <w:r w:rsidRPr="0033383C">
        <w:rPr>
          <w:rFonts w:ascii="Arial" w:hAnsi="Arial" w:cs="Arial"/>
          <w:sz w:val="22"/>
          <w:szCs w:val="22"/>
        </w:rPr>
        <w:t>, čl. 7 a 8 všeobecného nariadenia a v </w:t>
      </w:r>
      <w:r w:rsidRPr="007728AE">
        <w:rPr>
          <w:rFonts w:ascii="Arial" w:hAnsi="Arial" w:cs="Arial"/>
          <w:i/>
          <w:sz w:val="22"/>
          <w:szCs w:val="22"/>
        </w:rPr>
        <w:t>Príručke pre žiadateľa</w:t>
      </w:r>
      <w:r w:rsidRPr="0033383C">
        <w:rPr>
          <w:rFonts w:ascii="Arial" w:hAnsi="Arial" w:cs="Arial"/>
          <w:sz w:val="22"/>
          <w:szCs w:val="22"/>
        </w:rPr>
        <w:t xml:space="preserve"> </w:t>
      </w:r>
      <w:r w:rsidR="007728AE">
        <w:rPr>
          <w:rFonts w:ascii="Arial" w:hAnsi="Arial" w:cs="Arial"/>
          <w:sz w:val="22"/>
          <w:szCs w:val="22"/>
        </w:rPr>
        <w:t>(</w:t>
      </w:r>
      <w:r w:rsidRPr="0033383C">
        <w:rPr>
          <w:rFonts w:ascii="Arial" w:hAnsi="Arial" w:cs="Arial"/>
          <w:sz w:val="22"/>
          <w:szCs w:val="22"/>
        </w:rPr>
        <w:t>kapitol</w:t>
      </w:r>
      <w:r w:rsidR="007728AE">
        <w:rPr>
          <w:rFonts w:ascii="Arial" w:hAnsi="Arial" w:cs="Arial"/>
          <w:sz w:val="22"/>
          <w:szCs w:val="22"/>
        </w:rPr>
        <w:t>a</w:t>
      </w:r>
      <w:r w:rsidRPr="0033383C">
        <w:rPr>
          <w:rFonts w:ascii="Arial" w:hAnsi="Arial" w:cs="Arial"/>
          <w:sz w:val="22"/>
          <w:szCs w:val="22"/>
        </w:rPr>
        <w:t xml:space="preserve"> 5</w:t>
      </w:r>
      <w:r w:rsidR="007728AE">
        <w:rPr>
          <w:rFonts w:ascii="Arial" w:hAnsi="Arial" w:cs="Arial"/>
          <w:sz w:val="22"/>
          <w:szCs w:val="22"/>
        </w:rPr>
        <w:t>)</w:t>
      </w:r>
      <w:r w:rsidRPr="0033383C">
        <w:rPr>
          <w:rFonts w:ascii="Arial" w:hAnsi="Arial" w:cs="Arial"/>
          <w:sz w:val="22"/>
          <w:szCs w:val="22"/>
        </w:rPr>
        <w:t>. Okrem uvedené</w:t>
      </w:r>
      <w:r w:rsidR="007728AE">
        <w:rPr>
          <w:rFonts w:ascii="Arial" w:hAnsi="Arial" w:cs="Arial"/>
          <w:sz w:val="22"/>
          <w:szCs w:val="22"/>
        </w:rPr>
        <w:t>ho</w:t>
      </w:r>
      <w:r w:rsidRPr="0033383C">
        <w:rPr>
          <w:rFonts w:ascii="Arial" w:hAnsi="Arial" w:cs="Arial"/>
          <w:sz w:val="22"/>
          <w:szCs w:val="22"/>
        </w:rPr>
        <w:t xml:space="preserve"> súladu s HP </w:t>
      </w:r>
      <w:r w:rsidR="00B90A5C" w:rsidRPr="0033383C">
        <w:rPr>
          <w:rFonts w:ascii="Arial" w:hAnsi="Arial" w:cs="Arial"/>
          <w:sz w:val="22"/>
          <w:szCs w:val="22"/>
        </w:rPr>
        <w:t>sa v rámci IROP</w:t>
      </w:r>
      <w:r w:rsidRPr="0033383C">
        <w:rPr>
          <w:rFonts w:ascii="Arial" w:hAnsi="Arial" w:cs="Arial"/>
          <w:sz w:val="22"/>
          <w:szCs w:val="22"/>
        </w:rPr>
        <w:t xml:space="preserve"> uplatňuj</w:t>
      </w:r>
      <w:r w:rsidR="00B90A5C" w:rsidRPr="0033383C">
        <w:rPr>
          <w:rFonts w:ascii="Arial" w:hAnsi="Arial" w:cs="Arial"/>
          <w:sz w:val="22"/>
          <w:szCs w:val="22"/>
        </w:rPr>
        <w:t>ú</w:t>
      </w:r>
      <w:r w:rsidRPr="0033383C">
        <w:rPr>
          <w:rFonts w:ascii="Arial" w:hAnsi="Arial" w:cs="Arial"/>
          <w:sz w:val="22"/>
          <w:szCs w:val="22"/>
        </w:rPr>
        <w:t xml:space="preserve"> v rámci výziev/projektov nasledovné opatrenia:</w:t>
      </w:r>
    </w:p>
    <w:p w:rsidR="006B6887" w:rsidRPr="0033383C" w:rsidRDefault="004B2537" w:rsidP="005B3CB5">
      <w:pPr>
        <w:tabs>
          <w:tab w:val="left" w:pos="57"/>
        </w:tabs>
        <w:spacing w:before="120" w:line="360" w:lineRule="auto"/>
        <w:jc w:val="both"/>
        <w:rPr>
          <w:rFonts w:ascii="Arial" w:hAnsi="Arial" w:cs="Arial"/>
          <w:b/>
          <w:sz w:val="22"/>
          <w:szCs w:val="22"/>
        </w:rPr>
      </w:pPr>
      <w:r w:rsidRPr="0033383C">
        <w:rPr>
          <w:rFonts w:ascii="Arial" w:hAnsi="Arial" w:cs="Arial"/>
          <w:b/>
          <w:sz w:val="22"/>
          <w:szCs w:val="22"/>
        </w:rPr>
        <w:t xml:space="preserve">Podpora </w:t>
      </w:r>
      <w:proofErr w:type="spellStart"/>
      <w:r w:rsidRPr="0033383C">
        <w:rPr>
          <w:rFonts w:ascii="Arial" w:hAnsi="Arial" w:cs="Arial"/>
          <w:b/>
          <w:sz w:val="22"/>
          <w:szCs w:val="22"/>
        </w:rPr>
        <w:t>i</w:t>
      </w:r>
      <w:r w:rsidR="006B6887" w:rsidRPr="0033383C">
        <w:rPr>
          <w:rFonts w:ascii="Arial" w:hAnsi="Arial" w:cs="Arial"/>
          <w:b/>
          <w:sz w:val="22"/>
          <w:szCs w:val="22"/>
        </w:rPr>
        <w:t>nkluzívne</w:t>
      </w:r>
      <w:r w:rsidRPr="0033383C">
        <w:rPr>
          <w:rFonts w:ascii="Arial" w:hAnsi="Arial" w:cs="Arial"/>
          <w:b/>
          <w:sz w:val="22"/>
          <w:szCs w:val="22"/>
        </w:rPr>
        <w:t>ho</w:t>
      </w:r>
      <w:proofErr w:type="spellEnd"/>
      <w:r w:rsidR="006B6887" w:rsidRPr="0033383C">
        <w:rPr>
          <w:rFonts w:ascii="Arial" w:hAnsi="Arial" w:cs="Arial"/>
          <w:b/>
          <w:sz w:val="22"/>
          <w:szCs w:val="22"/>
        </w:rPr>
        <w:t xml:space="preserve"> vzdelávani</w:t>
      </w:r>
      <w:r w:rsidRPr="0033383C">
        <w:rPr>
          <w:rFonts w:ascii="Arial" w:hAnsi="Arial" w:cs="Arial"/>
          <w:b/>
          <w:sz w:val="22"/>
          <w:szCs w:val="22"/>
        </w:rPr>
        <w:t>a</w:t>
      </w:r>
    </w:p>
    <w:p w:rsidR="006B6887" w:rsidRPr="0033383C" w:rsidRDefault="00A67FE4" w:rsidP="005B3CB5">
      <w:pPr>
        <w:tabs>
          <w:tab w:val="left" w:pos="57"/>
        </w:tabs>
        <w:spacing w:line="360" w:lineRule="auto"/>
        <w:jc w:val="both"/>
        <w:rPr>
          <w:rFonts w:ascii="Arial" w:hAnsi="Arial" w:cs="Arial"/>
          <w:iCs/>
          <w:sz w:val="22"/>
          <w:szCs w:val="22"/>
        </w:rPr>
      </w:pPr>
      <w:r w:rsidRPr="0033383C">
        <w:rPr>
          <w:rFonts w:ascii="Arial" w:hAnsi="Arial" w:cs="Arial"/>
          <w:sz w:val="22"/>
          <w:szCs w:val="22"/>
        </w:rPr>
        <w:t xml:space="preserve">V roku 2016 boli v rámci PO2 </w:t>
      </w:r>
      <w:r w:rsidR="004B2537" w:rsidRPr="0033383C">
        <w:rPr>
          <w:rFonts w:ascii="Arial" w:hAnsi="Arial" w:cs="Arial"/>
          <w:sz w:val="22"/>
          <w:szCs w:val="22"/>
        </w:rPr>
        <w:t>vyhlásené</w:t>
      </w:r>
      <w:r w:rsidRPr="0033383C">
        <w:rPr>
          <w:rFonts w:ascii="Arial" w:hAnsi="Arial" w:cs="Arial"/>
          <w:sz w:val="22"/>
          <w:szCs w:val="22"/>
        </w:rPr>
        <w:t xml:space="preserve"> tri výzvy na po</w:t>
      </w:r>
      <w:r w:rsidR="006B6887" w:rsidRPr="0033383C">
        <w:rPr>
          <w:rFonts w:ascii="Arial" w:hAnsi="Arial" w:cs="Arial"/>
          <w:sz w:val="22"/>
          <w:szCs w:val="22"/>
        </w:rPr>
        <w:t>dporu infraštruktúry vzdelávania</w:t>
      </w:r>
      <w:r w:rsidR="004B2537" w:rsidRPr="0033383C">
        <w:rPr>
          <w:rFonts w:ascii="Arial" w:hAnsi="Arial" w:cs="Arial"/>
          <w:sz w:val="22"/>
          <w:szCs w:val="22"/>
        </w:rPr>
        <w:t xml:space="preserve"> (</w:t>
      </w:r>
      <w:r w:rsidR="00DB61B1" w:rsidRPr="0033383C">
        <w:rPr>
          <w:rFonts w:ascii="Arial" w:hAnsi="Arial" w:cs="Arial"/>
          <w:sz w:val="22"/>
          <w:szCs w:val="22"/>
        </w:rPr>
        <w:t>materské, základné, stredné odborné školy)</w:t>
      </w:r>
      <w:r w:rsidR="004B2537" w:rsidRPr="0033383C">
        <w:rPr>
          <w:rFonts w:ascii="Arial" w:hAnsi="Arial" w:cs="Arial"/>
          <w:sz w:val="22"/>
          <w:szCs w:val="22"/>
        </w:rPr>
        <w:t>,</w:t>
      </w:r>
      <w:r w:rsidRPr="0033383C">
        <w:rPr>
          <w:rFonts w:ascii="Arial" w:hAnsi="Arial" w:cs="Arial"/>
          <w:sz w:val="22"/>
          <w:szCs w:val="22"/>
        </w:rPr>
        <w:t xml:space="preserve"> </w:t>
      </w:r>
      <w:r w:rsidR="004B2537" w:rsidRPr="0033383C">
        <w:rPr>
          <w:rFonts w:ascii="Arial" w:hAnsi="Arial" w:cs="Arial"/>
          <w:sz w:val="22"/>
          <w:szCs w:val="22"/>
        </w:rPr>
        <w:t>v</w:t>
      </w:r>
      <w:r w:rsidR="006B6887" w:rsidRPr="0033383C">
        <w:rPr>
          <w:rFonts w:ascii="Arial" w:hAnsi="Arial" w:cs="Arial"/>
          <w:sz w:val="22"/>
          <w:szCs w:val="22"/>
        </w:rPr>
        <w:t xml:space="preserve"> rámci </w:t>
      </w:r>
      <w:r w:rsidR="004B2537" w:rsidRPr="0033383C">
        <w:rPr>
          <w:rFonts w:ascii="Arial" w:hAnsi="Arial" w:cs="Arial"/>
          <w:sz w:val="22"/>
          <w:szCs w:val="22"/>
        </w:rPr>
        <w:t>ktorých</w:t>
      </w:r>
      <w:r w:rsidR="006B6887" w:rsidRPr="0033383C">
        <w:rPr>
          <w:rFonts w:ascii="Arial" w:hAnsi="Arial" w:cs="Arial"/>
          <w:sz w:val="22"/>
          <w:szCs w:val="22"/>
        </w:rPr>
        <w:t xml:space="preserve"> </w:t>
      </w:r>
      <w:r w:rsidR="004B2537" w:rsidRPr="0033383C">
        <w:rPr>
          <w:rFonts w:ascii="Arial" w:hAnsi="Arial" w:cs="Arial"/>
          <w:sz w:val="22"/>
          <w:szCs w:val="22"/>
        </w:rPr>
        <w:t>je</w:t>
      </w:r>
      <w:r w:rsidRPr="0033383C">
        <w:rPr>
          <w:rFonts w:ascii="Arial" w:hAnsi="Arial" w:cs="Arial"/>
          <w:sz w:val="22"/>
          <w:szCs w:val="22"/>
        </w:rPr>
        <w:t xml:space="preserve"> podmienk</w:t>
      </w:r>
      <w:r w:rsidR="004B2537" w:rsidRPr="0033383C">
        <w:rPr>
          <w:rFonts w:ascii="Arial" w:hAnsi="Arial" w:cs="Arial"/>
          <w:sz w:val="22"/>
          <w:szCs w:val="22"/>
        </w:rPr>
        <w:t>ou</w:t>
      </w:r>
      <w:r w:rsidRPr="0033383C">
        <w:rPr>
          <w:rFonts w:ascii="Arial" w:hAnsi="Arial" w:cs="Arial"/>
          <w:sz w:val="22"/>
          <w:szCs w:val="22"/>
        </w:rPr>
        <w:t xml:space="preserve"> poskytnutia príspevku prínos projektu k </w:t>
      </w:r>
      <w:proofErr w:type="spellStart"/>
      <w:r w:rsidRPr="0033383C">
        <w:rPr>
          <w:rFonts w:ascii="Arial" w:hAnsi="Arial" w:cs="Arial"/>
          <w:sz w:val="22"/>
          <w:szCs w:val="22"/>
        </w:rPr>
        <w:t>inkluzívnemu</w:t>
      </w:r>
      <w:proofErr w:type="spellEnd"/>
      <w:r w:rsidRPr="0033383C">
        <w:rPr>
          <w:rFonts w:ascii="Arial" w:hAnsi="Arial" w:cs="Arial"/>
          <w:sz w:val="22"/>
          <w:szCs w:val="22"/>
        </w:rPr>
        <w:t xml:space="preserve"> vzdelávaniu. </w:t>
      </w:r>
      <w:r w:rsidR="006B6887" w:rsidRPr="0033383C">
        <w:rPr>
          <w:rFonts w:ascii="Arial" w:hAnsi="Arial" w:cs="Arial"/>
          <w:sz w:val="22"/>
          <w:szCs w:val="22"/>
        </w:rPr>
        <w:t>P</w:t>
      </w:r>
      <w:r w:rsidRPr="0033383C">
        <w:rPr>
          <w:rFonts w:ascii="Arial" w:hAnsi="Arial" w:cs="Arial"/>
          <w:sz w:val="22"/>
          <w:szCs w:val="22"/>
        </w:rPr>
        <w:t>rílohu výziev</w:t>
      </w:r>
      <w:r w:rsidR="006B6887" w:rsidRPr="0033383C">
        <w:rPr>
          <w:rFonts w:ascii="Arial" w:hAnsi="Arial" w:cs="Arial"/>
          <w:sz w:val="22"/>
          <w:szCs w:val="22"/>
        </w:rPr>
        <w:t xml:space="preserve"> tvorí</w:t>
      </w:r>
      <w:r w:rsidRPr="0033383C">
        <w:rPr>
          <w:rFonts w:ascii="Arial" w:hAnsi="Arial" w:cs="Arial"/>
          <w:sz w:val="22"/>
          <w:szCs w:val="22"/>
        </w:rPr>
        <w:t xml:space="preserve"> informácia </w:t>
      </w:r>
      <w:r w:rsidR="007728AE">
        <w:rPr>
          <w:rFonts w:ascii="Arial" w:hAnsi="Arial" w:cs="Arial"/>
          <w:sz w:val="22"/>
          <w:szCs w:val="22"/>
        </w:rPr>
        <w:t>pre žiadateľov</w:t>
      </w:r>
      <w:r w:rsidR="005B3CB5">
        <w:rPr>
          <w:rFonts w:ascii="Arial" w:hAnsi="Arial" w:cs="Arial"/>
          <w:sz w:val="22"/>
          <w:szCs w:val="22"/>
        </w:rPr>
        <w:t xml:space="preserve"> </w:t>
      </w:r>
      <w:r w:rsidR="00612687" w:rsidRPr="0033383C">
        <w:rPr>
          <w:rFonts w:ascii="Arial" w:hAnsi="Arial" w:cs="Arial"/>
          <w:sz w:val="22"/>
          <w:szCs w:val="22"/>
        </w:rPr>
        <w:t>o dôležitých</w:t>
      </w:r>
      <w:r w:rsidRPr="0033383C">
        <w:rPr>
          <w:rFonts w:ascii="Arial" w:hAnsi="Arial" w:cs="Arial"/>
          <w:sz w:val="22"/>
          <w:szCs w:val="22"/>
        </w:rPr>
        <w:t> aspekto</w:t>
      </w:r>
      <w:r w:rsidR="00612687" w:rsidRPr="0033383C">
        <w:rPr>
          <w:rFonts w:ascii="Arial" w:hAnsi="Arial" w:cs="Arial"/>
          <w:sz w:val="22"/>
          <w:szCs w:val="22"/>
        </w:rPr>
        <w:t>ch</w:t>
      </w:r>
      <w:r w:rsidRPr="0033383C">
        <w:rPr>
          <w:rFonts w:ascii="Arial" w:hAnsi="Arial" w:cs="Arial"/>
          <w:sz w:val="22"/>
          <w:szCs w:val="22"/>
        </w:rPr>
        <w:t xml:space="preserve"> </w:t>
      </w:r>
      <w:proofErr w:type="spellStart"/>
      <w:r w:rsidRPr="0033383C">
        <w:rPr>
          <w:rFonts w:ascii="Arial" w:hAnsi="Arial" w:cs="Arial"/>
          <w:sz w:val="22"/>
          <w:szCs w:val="22"/>
        </w:rPr>
        <w:t>inkluzívneho</w:t>
      </w:r>
      <w:proofErr w:type="spellEnd"/>
      <w:r w:rsidRPr="0033383C">
        <w:rPr>
          <w:rFonts w:ascii="Arial" w:hAnsi="Arial" w:cs="Arial"/>
          <w:sz w:val="22"/>
          <w:szCs w:val="22"/>
        </w:rPr>
        <w:t xml:space="preserve"> vzdelávania</w:t>
      </w:r>
      <w:r w:rsidR="006B6887" w:rsidRPr="0033383C">
        <w:rPr>
          <w:rFonts w:ascii="Arial" w:hAnsi="Arial" w:cs="Arial"/>
          <w:sz w:val="22"/>
          <w:szCs w:val="22"/>
        </w:rPr>
        <w:t>.</w:t>
      </w:r>
      <w:r w:rsidR="004B2537" w:rsidRPr="0033383C">
        <w:rPr>
          <w:rFonts w:ascii="Arial" w:hAnsi="Arial" w:cs="Arial"/>
          <w:sz w:val="22"/>
          <w:szCs w:val="22"/>
        </w:rPr>
        <w:t xml:space="preserve"> </w:t>
      </w:r>
      <w:r w:rsidR="006B6887" w:rsidRPr="0033383C">
        <w:rPr>
          <w:rFonts w:ascii="Arial" w:eastAsia="Helvetica" w:hAnsi="Arial" w:cs="Arial"/>
          <w:sz w:val="22"/>
          <w:szCs w:val="22"/>
        </w:rPr>
        <w:t>V </w:t>
      </w:r>
      <w:r w:rsidR="004B2537" w:rsidRPr="0033383C">
        <w:rPr>
          <w:rFonts w:ascii="Arial" w:eastAsia="Helvetica" w:hAnsi="Arial" w:cs="Arial"/>
          <w:sz w:val="22"/>
          <w:szCs w:val="22"/>
        </w:rPr>
        <w:t>o</w:t>
      </w:r>
      <w:r w:rsidR="006B6887" w:rsidRPr="0033383C">
        <w:rPr>
          <w:rFonts w:ascii="Arial" w:eastAsia="Helvetica" w:hAnsi="Arial" w:cs="Arial"/>
          <w:sz w:val="22"/>
          <w:szCs w:val="22"/>
        </w:rPr>
        <w:t xml:space="preserve">pise projektu </w:t>
      </w:r>
      <w:r w:rsidR="004B2537" w:rsidRPr="0033383C">
        <w:rPr>
          <w:rFonts w:ascii="Arial" w:eastAsia="Helvetica" w:hAnsi="Arial" w:cs="Arial"/>
          <w:sz w:val="22"/>
          <w:szCs w:val="22"/>
        </w:rPr>
        <w:t>(</w:t>
      </w:r>
      <w:r w:rsidR="006B6887" w:rsidRPr="0033383C">
        <w:rPr>
          <w:rFonts w:ascii="Arial" w:eastAsia="Helvetica" w:hAnsi="Arial" w:cs="Arial"/>
          <w:sz w:val="22"/>
          <w:szCs w:val="22"/>
        </w:rPr>
        <w:t xml:space="preserve">pri kritériu </w:t>
      </w:r>
      <w:r w:rsidR="004B2537" w:rsidRPr="005B3CB5">
        <w:rPr>
          <w:rFonts w:ascii="Arial" w:eastAsia="Helvetica" w:hAnsi="Arial" w:cs="Arial"/>
          <w:i/>
          <w:sz w:val="22"/>
          <w:szCs w:val="22"/>
        </w:rPr>
        <w:t>s</w:t>
      </w:r>
      <w:r w:rsidR="006B6887" w:rsidRPr="005B3CB5">
        <w:rPr>
          <w:rFonts w:ascii="Arial" w:eastAsia="Helvetica" w:hAnsi="Arial" w:cs="Arial"/>
          <w:i/>
          <w:sz w:val="22"/>
          <w:szCs w:val="22"/>
        </w:rPr>
        <w:t>úlad projektu s intervenčnou stratégiou IROP</w:t>
      </w:r>
      <w:r w:rsidR="004B2537" w:rsidRPr="0033383C">
        <w:rPr>
          <w:rFonts w:ascii="Arial" w:eastAsia="Helvetica" w:hAnsi="Arial" w:cs="Arial"/>
          <w:sz w:val="22"/>
          <w:szCs w:val="22"/>
        </w:rPr>
        <w:t>)</w:t>
      </w:r>
      <w:r w:rsidR="006B6887" w:rsidRPr="0033383C">
        <w:rPr>
          <w:rFonts w:ascii="Arial" w:eastAsia="Helvetica" w:hAnsi="Arial" w:cs="Arial"/>
          <w:sz w:val="22"/>
          <w:szCs w:val="22"/>
        </w:rPr>
        <w:t xml:space="preserve"> musí ž</w:t>
      </w:r>
      <w:r w:rsidR="006B6887" w:rsidRPr="0033383C">
        <w:rPr>
          <w:rFonts w:ascii="Arial" w:hAnsi="Arial" w:cs="Arial"/>
          <w:iCs/>
          <w:sz w:val="22"/>
          <w:szCs w:val="22"/>
        </w:rPr>
        <w:t>iadate</w:t>
      </w:r>
      <w:r w:rsidR="006B6887" w:rsidRPr="0033383C">
        <w:rPr>
          <w:rFonts w:ascii="Arial" w:eastAsia="Calibri" w:hAnsi="Arial" w:cs="Arial"/>
          <w:iCs/>
          <w:sz w:val="22"/>
          <w:szCs w:val="22"/>
        </w:rPr>
        <w:t>ľ</w:t>
      </w:r>
      <w:r w:rsidR="006B6887" w:rsidRPr="0033383C">
        <w:rPr>
          <w:rFonts w:ascii="Arial" w:hAnsi="Arial" w:cs="Arial"/>
          <w:iCs/>
          <w:sz w:val="22"/>
          <w:szCs w:val="22"/>
        </w:rPr>
        <w:t xml:space="preserve"> uviesť a konkretizovať, akým spôsobom prispievajú navrhované aktivity projektu k </w:t>
      </w:r>
      <w:proofErr w:type="spellStart"/>
      <w:r w:rsidR="006B6887" w:rsidRPr="0033383C">
        <w:rPr>
          <w:rFonts w:ascii="Arial" w:hAnsi="Arial" w:cs="Arial"/>
          <w:iCs/>
          <w:sz w:val="22"/>
          <w:szCs w:val="22"/>
        </w:rPr>
        <w:t>inkluzívnemu</w:t>
      </w:r>
      <w:proofErr w:type="spellEnd"/>
      <w:r w:rsidR="006B6887" w:rsidRPr="0033383C">
        <w:rPr>
          <w:rFonts w:ascii="Arial" w:hAnsi="Arial" w:cs="Arial"/>
          <w:iCs/>
          <w:sz w:val="22"/>
          <w:szCs w:val="22"/>
        </w:rPr>
        <w:t xml:space="preserve"> vzdelávaniu</w:t>
      </w:r>
      <w:r w:rsidR="007728AE">
        <w:rPr>
          <w:rFonts w:ascii="Arial" w:hAnsi="Arial" w:cs="Arial"/>
          <w:iCs/>
          <w:sz w:val="22"/>
          <w:szCs w:val="22"/>
        </w:rPr>
        <w:t xml:space="preserve"> </w:t>
      </w:r>
      <w:r w:rsidR="006B6887" w:rsidRPr="0033383C">
        <w:rPr>
          <w:rFonts w:ascii="Arial" w:hAnsi="Arial" w:cs="Arial"/>
          <w:iCs/>
          <w:sz w:val="22"/>
          <w:szCs w:val="22"/>
        </w:rPr>
        <w:t>a akým spôsobom bude  vytvorené  prostredie, v ktorom je možné uspokojiť rôznorodé vzdelávacie potreby každého jedinca v súlade s ich špecifickými potrebami s cieľom zabezpečenia plnohodnotnej účasti na vzdelávaní.</w:t>
      </w:r>
    </w:p>
    <w:p w:rsidR="006B6887" w:rsidRPr="0033383C" w:rsidRDefault="006B6887" w:rsidP="002D0E40">
      <w:pPr>
        <w:tabs>
          <w:tab w:val="left" w:pos="57"/>
        </w:tabs>
        <w:spacing w:before="120" w:line="360" w:lineRule="auto"/>
        <w:jc w:val="both"/>
        <w:rPr>
          <w:rFonts w:ascii="Arial" w:hAnsi="Arial" w:cs="Arial"/>
          <w:b/>
          <w:sz w:val="22"/>
          <w:szCs w:val="22"/>
        </w:rPr>
      </w:pPr>
      <w:r w:rsidRPr="0033383C">
        <w:rPr>
          <w:rFonts w:ascii="Arial" w:hAnsi="Arial" w:cs="Arial"/>
          <w:b/>
          <w:sz w:val="22"/>
          <w:szCs w:val="22"/>
        </w:rPr>
        <w:t xml:space="preserve">Uplatnenie princípu </w:t>
      </w:r>
      <w:proofErr w:type="spellStart"/>
      <w:r w:rsidRPr="0033383C">
        <w:rPr>
          <w:rFonts w:ascii="Arial" w:hAnsi="Arial" w:cs="Arial"/>
          <w:b/>
          <w:sz w:val="22"/>
          <w:szCs w:val="22"/>
        </w:rPr>
        <w:t>desegregácie</w:t>
      </w:r>
      <w:proofErr w:type="spellEnd"/>
      <w:r w:rsidRPr="0033383C">
        <w:rPr>
          <w:rFonts w:ascii="Arial" w:hAnsi="Arial" w:cs="Arial"/>
          <w:b/>
          <w:sz w:val="22"/>
          <w:szCs w:val="22"/>
        </w:rPr>
        <w:t xml:space="preserve">, </w:t>
      </w:r>
      <w:proofErr w:type="spellStart"/>
      <w:r w:rsidRPr="0033383C">
        <w:rPr>
          <w:rFonts w:ascii="Arial" w:hAnsi="Arial" w:cs="Arial"/>
          <w:b/>
          <w:sz w:val="22"/>
          <w:szCs w:val="22"/>
        </w:rPr>
        <w:t>degetoizácie</w:t>
      </w:r>
      <w:proofErr w:type="spellEnd"/>
      <w:r w:rsidRPr="0033383C">
        <w:rPr>
          <w:rFonts w:ascii="Arial" w:hAnsi="Arial" w:cs="Arial"/>
          <w:b/>
          <w:sz w:val="22"/>
          <w:szCs w:val="22"/>
        </w:rPr>
        <w:t xml:space="preserve"> a </w:t>
      </w:r>
      <w:proofErr w:type="spellStart"/>
      <w:r w:rsidRPr="0033383C">
        <w:rPr>
          <w:rFonts w:ascii="Arial" w:hAnsi="Arial" w:cs="Arial"/>
          <w:b/>
          <w:sz w:val="22"/>
          <w:szCs w:val="22"/>
        </w:rPr>
        <w:t>destigmatizácie</w:t>
      </w:r>
      <w:proofErr w:type="spellEnd"/>
    </w:p>
    <w:p w:rsidR="006B6887" w:rsidRPr="0033383C" w:rsidRDefault="004B2537" w:rsidP="00FE034F">
      <w:pPr>
        <w:tabs>
          <w:tab w:val="left" w:pos="57"/>
        </w:tabs>
        <w:spacing w:line="360" w:lineRule="auto"/>
        <w:jc w:val="both"/>
        <w:rPr>
          <w:rFonts w:ascii="Arial" w:hAnsi="Arial" w:cs="Arial"/>
          <w:iCs/>
          <w:sz w:val="22"/>
          <w:szCs w:val="22"/>
        </w:rPr>
      </w:pPr>
      <w:r w:rsidRPr="0033383C">
        <w:rPr>
          <w:rFonts w:ascii="Arial" w:hAnsi="Arial" w:cs="Arial"/>
          <w:sz w:val="22"/>
          <w:szCs w:val="22"/>
        </w:rPr>
        <w:t>V rámci vyhlásenej výzvy</w:t>
      </w:r>
      <w:r w:rsidR="007728AE">
        <w:rPr>
          <w:rFonts w:ascii="Arial" w:hAnsi="Arial" w:cs="Arial"/>
          <w:sz w:val="22"/>
          <w:szCs w:val="22"/>
        </w:rPr>
        <w:t xml:space="preserve"> </w:t>
      </w:r>
      <w:r w:rsidR="00344D77" w:rsidRPr="0033383C">
        <w:rPr>
          <w:rFonts w:ascii="Arial" w:hAnsi="Arial" w:cs="Arial"/>
          <w:sz w:val="22"/>
          <w:szCs w:val="22"/>
        </w:rPr>
        <w:t>IROP-PO2-SC221-2016-10</w:t>
      </w:r>
      <w:r w:rsidRPr="0033383C">
        <w:rPr>
          <w:rFonts w:ascii="Arial" w:hAnsi="Arial" w:cs="Arial"/>
          <w:sz w:val="22"/>
          <w:szCs w:val="22"/>
        </w:rPr>
        <w:t xml:space="preserve"> zameranej na podporu materských škôl R</w:t>
      </w:r>
      <w:r w:rsidR="006B6887" w:rsidRPr="0033383C">
        <w:rPr>
          <w:rFonts w:ascii="Arial" w:hAnsi="Arial" w:cs="Arial"/>
          <w:sz w:val="22"/>
          <w:szCs w:val="22"/>
        </w:rPr>
        <w:t xml:space="preserve">O </w:t>
      </w:r>
      <w:r w:rsidR="008023C5" w:rsidRPr="0033383C">
        <w:rPr>
          <w:rFonts w:ascii="Arial" w:hAnsi="Arial" w:cs="Arial"/>
          <w:sz w:val="22"/>
          <w:szCs w:val="22"/>
        </w:rPr>
        <w:t>o</w:t>
      </w:r>
      <w:r w:rsidR="006B6887" w:rsidRPr="0033383C">
        <w:rPr>
          <w:rFonts w:ascii="Arial" w:hAnsi="Arial" w:cs="Arial"/>
          <w:sz w:val="22"/>
          <w:szCs w:val="22"/>
        </w:rPr>
        <w:t>dporučil žiadateľom zohľadňovať v projekt</w:t>
      </w:r>
      <w:r w:rsidR="007728AE">
        <w:rPr>
          <w:rFonts w:ascii="Arial" w:hAnsi="Arial" w:cs="Arial"/>
          <w:sz w:val="22"/>
          <w:szCs w:val="22"/>
        </w:rPr>
        <w:t>och</w:t>
      </w:r>
      <w:r w:rsidR="006B6887" w:rsidRPr="0033383C">
        <w:rPr>
          <w:rFonts w:ascii="Arial" w:hAnsi="Arial" w:cs="Arial"/>
          <w:sz w:val="22"/>
          <w:szCs w:val="22"/>
        </w:rPr>
        <w:t xml:space="preserve"> princípy </w:t>
      </w:r>
      <w:proofErr w:type="spellStart"/>
      <w:r w:rsidR="006B6887" w:rsidRPr="0033383C">
        <w:rPr>
          <w:rFonts w:ascii="Arial" w:hAnsi="Arial" w:cs="Arial"/>
          <w:sz w:val="22"/>
          <w:szCs w:val="22"/>
        </w:rPr>
        <w:t>desegregácie</w:t>
      </w:r>
      <w:proofErr w:type="spellEnd"/>
      <w:r w:rsidR="006B6887" w:rsidRPr="0033383C">
        <w:rPr>
          <w:rFonts w:ascii="Arial" w:hAnsi="Arial" w:cs="Arial"/>
          <w:sz w:val="22"/>
          <w:szCs w:val="22"/>
        </w:rPr>
        <w:t xml:space="preserve">, </w:t>
      </w:r>
      <w:proofErr w:type="spellStart"/>
      <w:r w:rsidR="006B6887" w:rsidRPr="0033383C">
        <w:rPr>
          <w:rFonts w:ascii="Arial" w:hAnsi="Arial" w:cs="Arial"/>
          <w:sz w:val="22"/>
          <w:szCs w:val="22"/>
        </w:rPr>
        <w:t>degetoizácie</w:t>
      </w:r>
      <w:proofErr w:type="spellEnd"/>
      <w:r w:rsidR="006B6887" w:rsidRPr="0033383C">
        <w:rPr>
          <w:rFonts w:ascii="Arial" w:hAnsi="Arial" w:cs="Arial"/>
          <w:sz w:val="22"/>
          <w:szCs w:val="22"/>
        </w:rPr>
        <w:t xml:space="preserve"> a</w:t>
      </w:r>
      <w:r w:rsidR="0027771C">
        <w:rPr>
          <w:rFonts w:ascii="Arial" w:hAnsi="Arial" w:cs="Arial"/>
          <w:sz w:val="22"/>
          <w:szCs w:val="22"/>
        </w:rPr>
        <w:t> </w:t>
      </w:r>
      <w:proofErr w:type="spellStart"/>
      <w:r w:rsidR="006B6887" w:rsidRPr="0033383C">
        <w:rPr>
          <w:rFonts w:ascii="Arial" w:hAnsi="Arial" w:cs="Arial"/>
          <w:sz w:val="22"/>
          <w:szCs w:val="22"/>
        </w:rPr>
        <w:t>destigmatizácie</w:t>
      </w:r>
      <w:proofErr w:type="spellEnd"/>
      <w:r w:rsidR="0027771C">
        <w:rPr>
          <w:rFonts w:ascii="Arial" w:hAnsi="Arial" w:cs="Arial"/>
          <w:sz w:val="22"/>
          <w:szCs w:val="22"/>
        </w:rPr>
        <w:t xml:space="preserve"> </w:t>
      </w:r>
      <w:r w:rsidRPr="0033383C">
        <w:rPr>
          <w:rFonts w:ascii="Arial" w:hAnsi="Arial" w:cs="Arial"/>
          <w:sz w:val="22"/>
          <w:szCs w:val="22"/>
        </w:rPr>
        <w:t xml:space="preserve">v prípade, ak je miestom realizácie projektu </w:t>
      </w:r>
      <w:r w:rsidR="00AE50EF" w:rsidRPr="00AE50EF">
        <w:rPr>
          <w:rFonts w:ascii="Arial" w:hAnsi="Arial" w:cs="Arial"/>
          <w:sz w:val="22"/>
          <w:szCs w:val="22"/>
        </w:rPr>
        <w:t>"obec</w:t>
      </w:r>
      <w:r w:rsidR="00AE50EF">
        <w:rPr>
          <w:rFonts w:ascii="Arial" w:hAnsi="Arial" w:cs="Arial"/>
          <w:sz w:val="22"/>
          <w:szCs w:val="22"/>
        </w:rPr>
        <w:t>,</w:t>
      </w:r>
      <w:r w:rsidR="00AE50EF" w:rsidRPr="00AE50EF">
        <w:rPr>
          <w:rFonts w:ascii="Arial" w:hAnsi="Arial" w:cs="Arial"/>
          <w:sz w:val="22"/>
          <w:szCs w:val="22"/>
        </w:rPr>
        <w:t xml:space="preserve"> v ktorej žijú príslušníci </w:t>
      </w:r>
      <w:proofErr w:type="spellStart"/>
      <w:r w:rsidR="00AE50EF" w:rsidRPr="00AE50EF">
        <w:rPr>
          <w:rFonts w:ascii="Arial" w:hAnsi="Arial" w:cs="Arial"/>
          <w:sz w:val="22"/>
          <w:szCs w:val="22"/>
        </w:rPr>
        <w:t>marginalizovaných</w:t>
      </w:r>
      <w:proofErr w:type="spellEnd"/>
      <w:r w:rsidR="00AE50EF" w:rsidRPr="00AE50EF">
        <w:rPr>
          <w:rFonts w:ascii="Arial" w:hAnsi="Arial" w:cs="Arial"/>
          <w:sz w:val="22"/>
          <w:szCs w:val="22"/>
        </w:rPr>
        <w:t xml:space="preserve"> rómskych komunít v zmysle </w:t>
      </w:r>
      <w:r w:rsidR="00AE50EF" w:rsidRPr="00AE50EF">
        <w:rPr>
          <w:rFonts w:ascii="Arial" w:hAnsi="Arial" w:cs="Arial"/>
          <w:i/>
          <w:sz w:val="22"/>
          <w:szCs w:val="22"/>
        </w:rPr>
        <w:t>Atlasu rómskych komunít 2013</w:t>
      </w:r>
      <w:r w:rsidR="00AE50EF" w:rsidRPr="00AE50EF">
        <w:rPr>
          <w:rFonts w:ascii="Arial" w:hAnsi="Arial" w:cs="Arial"/>
          <w:sz w:val="22"/>
          <w:szCs w:val="22"/>
        </w:rPr>
        <w:t xml:space="preserve"> </w:t>
      </w:r>
      <w:r w:rsidR="00AE50EF">
        <w:rPr>
          <w:rFonts w:ascii="Arial" w:hAnsi="Arial" w:cs="Arial"/>
          <w:sz w:val="22"/>
          <w:szCs w:val="22"/>
        </w:rPr>
        <w:t>(</w:t>
      </w:r>
      <w:r w:rsidR="00AE50EF" w:rsidRPr="00AE50EF">
        <w:rPr>
          <w:rFonts w:ascii="Arial" w:hAnsi="Arial" w:cs="Arial"/>
          <w:sz w:val="22"/>
          <w:szCs w:val="22"/>
        </w:rPr>
        <w:t>resp.</w:t>
      </w:r>
      <w:r w:rsidR="00AE50EF">
        <w:rPr>
          <w:rFonts w:ascii="Arial" w:hAnsi="Arial" w:cs="Arial"/>
          <w:sz w:val="22"/>
          <w:szCs w:val="22"/>
        </w:rPr>
        <w:t xml:space="preserve"> </w:t>
      </w:r>
      <w:r w:rsidR="00AE50EF" w:rsidRPr="00AE50EF">
        <w:rPr>
          <w:rFonts w:ascii="Arial" w:hAnsi="Arial" w:cs="Arial"/>
          <w:sz w:val="22"/>
          <w:szCs w:val="22"/>
        </w:rPr>
        <w:t>jeho aktualizácií</w:t>
      </w:r>
      <w:r w:rsidR="00AE50EF">
        <w:rPr>
          <w:rFonts w:ascii="Arial" w:hAnsi="Arial" w:cs="Arial"/>
          <w:sz w:val="22"/>
          <w:szCs w:val="22"/>
        </w:rPr>
        <w:t>)</w:t>
      </w:r>
      <w:r w:rsidR="00AE50EF" w:rsidRPr="00AE50EF">
        <w:rPr>
          <w:rFonts w:ascii="Arial" w:hAnsi="Arial" w:cs="Arial"/>
          <w:sz w:val="22"/>
          <w:szCs w:val="22"/>
        </w:rPr>
        <w:t>.</w:t>
      </w:r>
      <w:r w:rsidRPr="0033383C">
        <w:rPr>
          <w:rFonts w:ascii="Arial" w:hAnsi="Arial" w:cs="Arial"/>
          <w:sz w:val="22"/>
          <w:szCs w:val="22"/>
        </w:rPr>
        <w:t>B</w:t>
      </w:r>
      <w:r w:rsidR="006B6887" w:rsidRPr="0033383C">
        <w:rPr>
          <w:rFonts w:ascii="Arial" w:hAnsi="Arial" w:cs="Arial"/>
          <w:sz w:val="22"/>
          <w:szCs w:val="22"/>
        </w:rPr>
        <w:t xml:space="preserve">ližšie informácie o princípoch </w:t>
      </w:r>
      <w:proofErr w:type="spellStart"/>
      <w:r w:rsidR="006B6887" w:rsidRPr="0033383C">
        <w:rPr>
          <w:rFonts w:ascii="Arial" w:hAnsi="Arial" w:cs="Arial"/>
          <w:sz w:val="22"/>
          <w:szCs w:val="22"/>
        </w:rPr>
        <w:t>desegregácie</w:t>
      </w:r>
      <w:proofErr w:type="spellEnd"/>
      <w:r w:rsidR="006B6887" w:rsidRPr="0033383C">
        <w:rPr>
          <w:rFonts w:ascii="Arial" w:hAnsi="Arial" w:cs="Arial"/>
          <w:sz w:val="22"/>
          <w:szCs w:val="22"/>
        </w:rPr>
        <w:t xml:space="preserve">, </w:t>
      </w:r>
      <w:proofErr w:type="spellStart"/>
      <w:r w:rsidR="006B6887" w:rsidRPr="0033383C">
        <w:rPr>
          <w:rFonts w:ascii="Arial" w:hAnsi="Arial" w:cs="Arial"/>
          <w:sz w:val="22"/>
          <w:szCs w:val="22"/>
        </w:rPr>
        <w:t>degetoizácie</w:t>
      </w:r>
      <w:proofErr w:type="spellEnd"/>
      <w:r w:rsidR="006B6887" w:rsidRPr="0033383C">
        <w:rPr>
          <w:rFonts w:ascii="Arial" w:hAnsi="Arial" w:cs="Arial"/>
          <w:sz w:val="22"/>
          <w:szCs w:val="22"/>
        </w:rPr>
        <w:t xml:space="preserve"> a </w:t>
      </w:r>
      <w:proofErr w:type="spellStart"/>
      <w:r w:rsidR="006B6887" w:rsidRPr="0033383C">
        <w:rPr>
          <w:rFonts w:ascii="Arial" w:hAnsi="Arial" w:cs="Arial"/>
          <w:sz w:val="22"/>
          <w:szCs w:val="22"/>
        </w:rPr>
        <w:t>destigmatizácie</w:t>
      </w:r>
      <w:proofErr w:type="spellEnd"/>
      <w:r w:rsidR="006B6887" w:rsidRPr="0033383C">
        <w:rPr>
          <w:rFonts w:ascii="Arial" w:hAnsi="Arial" w:cs="Arial"/>
          <w:sz w:val="22"/>
          <w:szCs w:val="22"/>
        </w:rPr>
        <w:t xml:space="preserve"> boli uvedené v </w:t>
      </w:r>
      <w:r w:rsidR="006D2C54">
        <w:rPr>
          <w:rFonts w:ascii="Arial" w:hAnsi="Arial" w:cs="Arial"/>
          <w:sz w:val="22"/>
          <w:szCs w:val="22"/>
        </w:rPr>
        <w:t>P</w:t>
      </w:r>
      <w:r w:rsidR="006B6887" w:rsidRPr="0033383C">
        <w:rPr>
          <w:rFonts w:ascii="Arial" w:hAnsi="Arial" w:cs="Arial"/>
          <w:sz w:val="22"/>
          <w:szCs w:val="22"/>
        </w:rPr>
        <w:t xml:space="preserve">rílohe č. 10 výzvy. </w:t>
      </w:r>
    </w:p>
    <w:p w:rsidR="008023C5" w:rsidRPr="0033383C" w:rsidRDefault="004B2537" w:rsidP="001A0E59">
      <w:pPr>
        <w:tabs>
          <w:tab w:val="left" w:pos="57"/>
        </w:tabs>
        <w:spacing w:before="120" w:line="360" w:lineRule="auto"/>
        <w:jc w:val="both"/>
        <w:rPr>
          <w:rFonts w:ascii="Arial" w:hAnsi="Arial" w:cs="Arial"/>
          <w:b/>
          <w:sz w:val="22"/>
          <w:szCs w:val="22"/>
        </w:rPr>
      </w:pPr>
      <w:r w:rsidRPr="0033383C">
        <w:rPr>
          <w:rFonts w:ascii="Arial" w:hAnsi="Arial" w:cs="Arial"/>
          <w:b/>
          <w:sz w:val="22"/>
          <w:szCs w:val="22"/>
        </w:rPr>
        <w:t>Podpora u</w:t>
      </w:r>
      <w:r w:rsidR="008023C5" w:rsidRPr="0033383C">
        <w:rPr>
          <w:rFonts w:ascii="Arial" w:hAnsi="Arial" w:cs="Arial"/>
          <w:b/>
          <w:sz w:val="22"/>
          <w:szCs w:val="22"/>
        </w:rPr>
        <w:t>niverzálne</w:t>
      </w:r>
      <w:r w:rsidRPr="0033383C">
        <w:rPr>
          <w:rFonts w:ascii="Arial" w:hAnsi="Arial" w:cs="Arial"/>
          <w:b/>
          <w:sz w:val="22"/>
          <w:szCs w:val="22"/>
        </w:rPr>
        <w:t>ho</w:t>
      </w:r>
      <w:r w:rsidR="008023C5" w:rsidRPr="0033383C">
        <w:rPr>
          <w:rFonts w:ascii="Arial" w:hAnsi="Arial" w:cs="Arial"/>
          <w:b/>
          <w:sz w:val="22"/>
          <w:szCs w:val="22"/>
        </w:rPr>
        <w:t xml:space="preserve"> navrhovani</w:t>
      </w:r>
      <w:r w:rsidRPr="0033383C">
        <w:rPr>
          <w:rFonts w:ascii="Arial" w:hAnsi="Arial" w:cs="Arial"/>
          <w:b/>
          <w:sz w:val="22"/>
          <w:szCs w:val="22"/>
        </w:rPr>
        <w:t>a</w:t>
      </w:r>
      <w:r w:rsidR="008023C5" w:rsidRPr="0033383C">
        <w:rPr>
          <w:rFonts w:ascii="Arial" w:hAnsi="Arial" w:cs="Arial"/>
          <w:b/>
          <w:sz w:val="22"/>
          <w:szCs w:val="22"/>
        </w:rPr>
        <w:t xml:space="preserve"> stavebných objektov</w:t>
      </w:r>
    </w:p>
    <w:p w:rsidR="008023C5" w:rsidRPr="0033383C" w:rsidRDefault="00565B0D" w:rsidP="001A0E59">
      <w:pPr>
        <w:tabs>
          <w:tab w:val="left" w:pos="57"/>
        </w:tabs>
        <w:spacing w:after="120" w:line="360" w:lineRule="auto"/>
        <w:jc w:val="both"/>
        <w:rPr>
          <w:rFonts w:ascii="Arial" w:hAnsi="Arial" w:cs="Arial"/>
          <w:sz w:val="22"/>
          <w:szCs w:val="22"/>
        </w:rPr>
      </w:pPr>
      <w:r w:rsidRPr="0033383C">
        <w:rPr>
          <w:rFonts w:ascii="Arial" w:hAnsi="Arial" w:cs="Arial"/>
          <w:sz w:val="22"/>
          <w:szCs w:val="22"/>
        </w:rPr>
        <w:t xml:space="preserve">V zmysle horizontálneho princípu nediskriminácia </w:t>
      </w:r>
      <w:r w:rsidR="008023C5" w:rsidRPr="0033383C">
        <w:rPr>
          <w:rFonts w:ascii="Arial" w:hAnsi="Arial" w:cs="Arial"/>
          <w:sz w:val="22"/>
          <w:szCs w:val="22"/>
        </w:rPr>
        <w:t>mus</w:t>
      </w:r>
      <w:r w:rsidRPr="0033383C">
        <w:rPr>
          <w:rFonts w:ascii="Arial" w:hAnsi="Arial" w:cs="Arial"/>
          <w:sz w:val="22"/>
          <w:szCs w:val="22"/>
        </w:rPr>
        <w:t>ia projekty IROP</w:t>
      </w:r>
      <w:r w:rsidR="008023C5" w:rsidRPr="0033383C">
        <w:rPr>
          <w:rFonts w:ascii="Arial" w:hAnsi="Arial" w:cs="Arial"/>
          <w:sz w:val="22"/>
          <w:szCs w:val="22"/>
        </w:rPr>
        <w:t xml:space="preserve"> spĺňa</w:t>
      </w:r>
      <w:r w:rsidRPr="0033383C">
        <w:rPr>
          <w:rFonts w:ascii="Arial" w:hAnsi="Arial" w:cs="Arial"/>
          <w:sz w:val="22"/>
          <w:szCs w:val="22"/>
        </w:rPr>
        <w:t>ť</w:t>
      </w:r>
      <w:r w:rsidR="008023C5" w:rsidRPr="0033383C">
        <w:rPr>
          <w:rFonts w:ascii="Arial" w:hAnsi="Arial" w:cs="Arial"/>
          <w:sz w:val="22"/>
          <w:szCs w:val="22"/>
        </w:rPr>
        <w:t xml:space="preserve"> požiadavky univerzálneho navrhovania objektov a služieb podľa čl. 9 a 19 </w:t>
      </w:r>
      <w:r w:rsidR="008023C5" w:rsidRPr="001A0E59">
        <w:rPr>
          <w:rFonts w:ascii="Arial" w:hAnsi="Arial" w:cs="Arial"/>
          <w:i/>
          <w:sz w:val="22"/>
          <w:szCs w:val="22"/>
        </w:rPr>
        <w:t>Dohovoru OSN o právach osôb so zdravotným postihnutím</w:t>
      </w:r>
      <w:r w:rsidR="008023C5" w:rsidRPr="0033383C">
        <w:rPr>
          <w:rFonts w:ascii="Arial" w:hAnsi="Arial" w:cs="Arial"/>
          <w:sz w:val="22"/>
          <w:szCs w:val="22"/>
        </w:rPr>
        <w:t xml:space="preserve"> a spĺňa</w:t>
      </w:r>
      <w:r w:rsidRPr="0033383C">
        <w:rPr>
          <w:rFonts w:ascii="Arial" w:hAnsi="Arial" w:cs="Arial"/>
          <w:sz w:val="22"/>
          <w:szCs w:val="22"/>
        </w:rPr>
        <w:t>ť</w:t>
      </w:r>
      <w:r w:rsidR="008023C5" w:rsidRPr="0033383C">
        <w:rPr>
          <w:rFonts w:ascii="Arial" w:hAnsi="Arial" w:cs="Arial"/>
          <w:sz w:val="22"/>
          <w:szCs w:val="22"/>
        </w:rPr>
        <w:t xml:space="preserve"> požiadavky v súlade s </w:t>
      </w:r>
      <w:r w:rsidR="008023C5" w:rsidRPr="001A0E59">
        <w:rPr>
          <w:rFonts w:ascii="Arial" w:hAnsi="Arial" w:cs="Arial"/>
          <w:i/>
          <w:sz w:val="22"/>
          <w:szCs w:val="22"/>
        </w:rPr>
        <w:t>vyhláškou MŽP SR č. 532/2002 Z. z</w:t>
      </w:r>
      <w:r w:rsidR="008023C5" w:rsidRPr="0033383C">
        <w:rPr>
          <w:rFonts w:ascii="Arial" w:hAnsi="Arial" w:cs="Arial"/>
          <w:sz w:val="22"/>
          <w:szCs w:val="22"/>
        </w:rPr>
        <w:t>. a </w:t>
      </w:r>
      <w:r w:rsidR="001A0E59" w:rsidRPr="001A0E59">
        <w:rPr>
          <w:rFonts w:ascii="Arial" w:hAnsi="Arial" w:cs="Arial"/>
          <w:i/>
          <w:sz w:val="22"/>
          <w:szCs w:val="22"/>
        </w:rPr>
        <w:t>Z</w:t>
      </w:r>
      <w:r w:rsidR="008023C5" w:rsidRPr="001A0E59">
        <w:rPr>
          <w:rFonts w:ascii="Arial" w:hAnsi="Arial" w:cs="Arial"/>
          <w:i/>
          <w:sz w:val="22"/>
          <w:szCs w:val="22"/>
        </w:rPr>
        <w:t>ákona č. 50/1976 Z. z. o územnom plánovaní a stavebnom poriadku</w:t>
      </w:r>
      <w:r w:rsidR="008023C5" w:rsidRPr="0033383C">
        <w:rPr>
          <w:rFonts w:ascii="Arial" w:hAnsi="Arial" w:cs="Arial"/>
          <w:sz w:val="22"/>
          <w:szCs w:val="22"/>
        </w:rPr>
        <w:t>.</w:t>
      </w:r>
    </w:p>
    <w:p w:rsidR="001A5EDF" w:rsidRDefault="001A5EDF" w:rsidP="00FE034F">
      <w:pPr>
        <w:tabs>
          <w:tab w:val="left" w:pos="57"/>
        </w:tabs>
        <w:spacing w:line="360" w:lineRule="auto"/>
        <w:jc w:val="both"/>
        <w:rPr>
          <w:rFonts w:ascii="Arial" w:eastAsiaTheme="minorHAnsi" w:hAnsi="Arial" w:cs="Arial"/>
          <w:b/>
          <w:sz w:val="22"/>
          <w:szCs w:val="22"/>
        </w:rPr>
      </w:pPr>
    </w:p>
    <w:p w:rsidR="008023C5" w:rsidRPr="0033383C" w:rsidRDefault="00565B0D" w:rsidP="00FE034F">
      <w:pPr>
        <w:tabs>
          <w:tab w:val="left" w:pos="57"/>
        </w:tabs>
        <w:spacing w:line="360" w:lineRule="auto"/>
        <w:jc w:val="both"/>
        <w:rPr>
          <w:rFonts w:ascii="Arial" w:eastAsiaTheme="minorHAnsi" w:hAnsi="Arial" w:cs="Arial"/>
          <w:b/>
          <w:sz w:val="22"/>
          <w:szCs w:val="22"/>
        </w:rPr>
      </w:pPr>
      <w:r w:rsidRPr="0033383C">
        <w:rPr>
          <w:rFonts w:ascii="Arial" w:eastAsiaTheme="minorHAnsi" w:hAnsi="Arial" w:cs="Arial"/>
          <w:b/>
          <w:sz w:val="22"/>
          <w:szCs w:val="22"/>
        </w:rPr>
        <w:t>Podpora s</w:t>
      </w:r>
      <w:r w:rsidR="008023C5" w:rsidRPr="0033383C">
        <w:rPr>
          <w:rFonts w:ascii="Arial" w:eastAsiaTheme="minorHAnsi" w:hAnsi="Arial" w:cs="Arial"/>
          <w:b/>
          <w:sz w:val="22"/>
          <w:szCs w:val="22"/>
        </w:rPr>
        <w:t>ociáln</w:t>
      </w:r>
      <w:r w:rsidRPr="0033383C">
        <w:rPr>
          <w:rFonts w:ascii="Arial" w:eastAsiaTheme="minorHAnsi" w:hAnsi="Arial" w:cs="Arial"/>
          <w:b/>
          <w:sz w:val="22"/>
          <w:szCs w:val="22"/>
        </w:rPr>
        <w:t>eho</w:t>
      </w:r>
      <w:r w:rsidR="008023C5" w:rsidRPr="0033383C">
        <w:rPr>
          <w:rFonts w:ascii="Arial" w:eastAsiaTheme="minorHAnsi" w:hAnsi="Arial" w:cs="Arial"/>
          <w:b/>
          <w:sz w:val="22"/>
          <w:szCs w:val="22"/>
        </w:rPr>
        <w:t xml:space="preserve"> aspekt</w:t>
      </w:r>
      <w:r w:rsidRPr="0033383C">
        <w:rPr>
          <w:rFonts w:ascii="Arial" w:eastAsiaTheme="minorHAnsi" w:hAnsi="Arial" w:cs="Arial"/>
          <w:b/>
          <w:sz w:val="22"/>
          <w:szCs w:val="22"/>
        </w:rPr>
        <w:t>u</w:t>
      </w:r>
      <w:r w:rsidR="008023C5" w:rsidRPr="0033383C">
        <w:rPr>
          <w:rFonts w:ascii="Arial" w:eastAsiaTheme="minorHAnsi" w:hAnsi="Arial" w:cs="Arial"/>
          <w:b/>
          <w:sz w:val="22"/>
          <w:szCs w:val="22"/>
        </w:rPr>
        <w:t xml:space="preserve"> vo verejnom obstarávaní</w:t>
      </w:r>
    </w:p>
    <w:p w:rsidR="00C55370" w:rsidRDefault="00C55370" w:rsidP="00C55370">
      <w:pPr>
        <w:tabs>
          <w:tab w:val="left" w:pos="57"/>
        </w:tabs>
        <w:spacing w:line="360" w:lineRule="auto"/>
        <w:jc w:val="both"/>
        <w:rPr>
          <w:rFonts w:ascii="Arial" w:eastAsiaTheme="minorHAnsi" w:hAnsi="Arial" w:cs="Arial"/>
          <w:sz w:val="22"/>
          <w:szCs w:val="22"/>
        </w:rPr>
      </w:pPr>
      <w:r>
        <w:rPr>
          <w:rFonts w:ascii="Arial" w:eastAsiaTheme="minorHAnsi" w:hAnsi="Arial" w:cs="Arial"/>
          <w:sz w:val="22"/>
          <w:szCs w:val="22"/>
        </w:rPr>
        <w:t xml:space="preserve">V rámci vyhlásených výziev v roku 2016 nebolo uplatnenie sociálneho aspektu vo </w:t>
      </w:r>
      <w:proofErr w:type="spellStart"/>
      <w:r>
        <w:rPr>
          <w:rFonts w:ascii="Arial" w:eastAsiaTheme="minorHAnsi" w:hAnsi="Arial" w:cs="Arial"/>
          <w:sz w:val="22"/>
          <w:szCs w:val="22"/>
        </w:rPr>
        <w:t>VO</w:t>
      </w:r>
      <w:proofErr w:type="spellEnd"/>
      <w:r>
        <w:rPr>
          <w:rFonts w:ascii="Arial" w:eastAsiaTheme="minorHAnsi" w:hAnsi="Arial" w:cs="Arial"/>
          <w:sz w:val="22"/>
          <w:szCs w:val="22"/>
        </w:rPr>
        <w:t xml:space="preserve"> podmienkou poskytnutia pomoci.</w:t>
      </w:r>
      <w:r w:rsidR="001A5EDF">
        <w:rPr>
          <w:rFonts w:ascii="Arial" w:eastAsiaTheme="minorHAnsi" w:hAnsi="Arial" w:cs="Arial"/>
          <w:sz w:val="22"/>
          <w:szCs w:val="22"/>
        </w:rPr>
        <w:t xml:space="preserve"> V </w:t>
      </w:r>
      <w:r w:rsidR="001A5EDF" w:rsidRPr="002B31E6">
        <w:rPr>
          <w:rFonts w:ascii="Arial" w:eastAsiaTheme="minorHAnsi" w:hAnsi="Arial" w:cs="Arial"/>
          <w:i/>
          <w:sz w:val="22"/>
          <w:szCs w:val="22"/>
        </w:rPr>
        <w:t>Príručke pre žiadateľa</w:t>
      </w:r>
      <w:r w:rsidR="001A5EDF">
        <w:rPr>
          <w:rFonts w:ascii="Arial" w:eastAsiaTheme="minorHAnsi" w:hAnsi="Arial" w:cs="Arial"/>
          <w:sz w:val="22"/>
          <w:szCs w:val="22"/>
        </w:rPr>
        <w:t xml:space="preserve"> RO/SO </w:t>
      </w:r>
      <w:r w:rsidRPr="00C55370">
        <w:rPr>
          <w:rFonts w:ascii="Arial" w:eastAsiaTheme="minorHAnsi" w:hAnsi="Arial" w:cs="Arial"/>
          <w:sz w:val="22"/>
          <w:szCs w:val="22"/>
        </w:rPr>
        <w:t xml:space="preserve">odporúča žiadateľom, aby v rámci verejného obstarávania na dodávateľa stavebných prác postupovali podľa § 42 ods. 12 zákona č. 343/2015 Z. z. o verejnom obstarávaní a stanovili pre úspešného uchádzača vo </w:t>
      </w:r>
      <w:r w:rsidRPr="00C55370">
        <w:rPr>
          <w:rFonts w:ascii="Arial" w:eastAsiaTheme="minorHAnsi" w:hAnsi="Arial" w:cs="Arial"/>
          <w:sz w:val="22"/>
          <w:szCs w:val="22"/>
        </w:rPr>
        <w:lastRenderedPageBreak/>
        <w:t xml:space="preserve">verejnom obstarávaní a následného zhotoviteľa stavebného diela povinnosť zamestnať pri realizácii stavebného diela určitý počet osôb, ktoré sú dlhodobo nezamestnané a patria k MRK. </w:t>
      </w:r>
    </w:p>
    <w:p w:rsidR="001A5EDF" w:rsidRDefault="001A5EDF" w:rsidP="001A5EDF">
      <w:pPr>
        <w:tabs>
          <w:tab w:val="left" w:pos="57"/>
        </w:tabs>
        <w:spacing w:line="360" w:lineRule="auto"/>
        <w:jc w:val="both"/>
        <w:rPr>
          <w:rFonts w:ascii="Arial" w:eastAsiaTheme="minorHAnsi" w:hAnsi="Arial" w:cs="Arial"/>
          <w:sz w:val="22"/>
          <w:szCs w:val="22"/>
        </w:rPr>
      </w:pPr>
      <w:r w:rsidRPr="0033383C">
        <w:rPr>
          <w:rFonts w:ascii="Arial" w:eastAsiaTheme="minorHAnsi" w:hAnsi="Arial" w:cs="Arial"/>
          <w:sz w:val="22"/>
          <w:szCs w:val="22"/>
        </w:rPr>
        <w:t>V rámci informácie o procese verejného obstarávania žiadateľ v </w:t>
      </w:r>
      <w:proofErr w:type="spellStart"/>
      <w:r w:rsidRPr="0033383C">
        <w:rPr>
          <w:rFonts w:ascii="Arial" w:eastAsiaTheme="minorHAnsi" w:hAnsi="Arial" w:cs="Arial"/>
          <w:sz w:val="22"/>
          <w:szCs w:val="22"/>
        </w:rPr>
        <w:t>ŽoNFP</w:t>
      </w:r>
      <w:proofErr w:type="spellEnd"/>
      <w:r w:rsidRPr="0033383C">
        <w:rPr>
          <w:rFonts w:ascii="Arial" w:eastAsiaTheme="minorHAnsi" w:hAnsi="Arial" w:cs="Arial"/>
          <w:sz w:val="22"/>
          <w:szCs w:val="22"/>
        </w:rPr>
        <w:t xml:space="preserve"> podáva informáciu, či uplatňuje sociálny aspekt vo </w:t>
      </w:r>
      <w:proofErr w:type="spellStart"/>
      <w:r w:rsidRPr="0033383C">
        <w:rPr>
          <w:rFonts w:ascii="Arial" w:eastAsiaTheme="minorHAnsi" w:hAnsi="Arial" w:cs="Arial"/>
          <w:sz w:val="22"/>
          <w:szCs w:val="22"/>
        </w:rPr>
        <w:t>VO</w:t>
      </w:r>
      <w:proofErr w:type="spellEnd"/>
      <w:r w:rsidRPr="0033383C">
        <w:rPr>
          <w:rFonts w:ascii="Arial" w:eastAsiaTheme="minorHAnsi" w:hAnsi="Arial" w:cs="Arial"/>
          <w:sz w:val="22"/>
          <w:szCs w:val="22"/>
        </w:rPr>
        <w:t xml:space="preserve">, ktorý umožňuje zamestnávanie </w:t>
      </w:r>
      <w:r>
        <w:rPr>
          <w:rFonts w:ascii="Arial" w:eastAsiaTheme="minorHAnsi" w:hAnsi="Arial" w:cs="Arial"/>
          <w:sz w:val="22"/>
          <w:szCs w:val="22"/>
        </w:rPr>
        <w:t>MRK</w:t>
      </w:r>
      <w:r w:rsidRPr="0033383C">
        <w:rPr>
          <w:rFonts w:ascii="Arial" w:eastAsiaTheme="minorHAnsi" w:hAnsi="Arial" w:cs="Arial"/>
          <w:sz w:val="22"/>
          <w:szCs w:val="22"/>
        </w:rPr>
        <w:t>.</w:t>
      </w:r>
    </w:p>
    <w:p w:rsidR="001A5EDF" w:rsidRPr="0033383C" w:rsidRDefault="001A5EDF" w:rsidP="00C55370">
      <w:pPr>
        <w:tabs>
          <w:tab w:val="left" w:pos="57"/>
        </w:tabs>
        <w:spacing w:line="360" w:lineRule="auto"/>
        <w:jc w:val="both"/>
        <w:rPr>
          <w:rFonts w:ascii="Arial" w:eastAsiaTheme="minorHAnsi" w:hAnsi="Arial" w:cs="Arial"/>
          <w:sz w:val="22"/>
          <w:szCs w:val="22"/>
        </w:rPr>
      </w:pPr>
    </w:p>
    <w:p w:rsidR="005E309B" w:rsidRPr="0033383C" w:rsidRDefault="00B90A5C" w:rsidP="00FE034F">
      <w:pPr>
        <w:tabs>
          <w:tab w:val="left" w:pos="57"/>
        </w:tabs>
        <w:spacing w:before="120" w:line="360" w:lineRule="auto"/>
        <w:jc w:val="both"/>
        <w:rPr>
          <w:rFonts w:ascii="Arial" w:hAnsi="Arial" w:cs="Arial"/>
          <w:b/>
          <w:sz w:val="22"/>
          <w:szCs w:val="22"/>
        </w:rPr>
      </w:pPr>
      <w:r w:rsidRPr="0033383C">
        <w:rPr>
          <w:rFonts w:ascii="Arial" w:hAnsi="Arial" w:cs="Arial"/>
          <w:b/>
          <w:sz w:val="22"/>
          <w:szCs w:val="22"/>
        </w:rPr>
        <w:t>Znižovanie</w:t>
      </w:r>
      <w:r w:rsidR="005E309B" w:rsidRPr="0033383C">
        <w:rPr>
          <w:rFonts w:ascii="Arial" w:hAnsi="Arial" w:cs="Arial"/>
          <w:b/>
          <w:sz w:val="22"/>
          <w:szCs w:val="22"/>
        </w:rPr>
        <w:t xml:space="preserve"> nezamestnanosti mladých ľudí</w:t>
      </w:r>
    </w:p>
    <w:p w:rsidR="00DB61B1" w:rsidRPr="0033383C" w:rsidRDefault="00B90A5C" w:rsidP="00FE034F">
      <w:pPr>
        <w:tabs>
          <w:tab w:val="left" w:pos="57"/>
        </w:tabs>
        <w:spacing w:line="360" w:lineRule="auto"/>
        <w:jc w:val="both"/>
        <w:rPr>
          <w:rFonts w:ascii="Arial" w:hAnsi="Arial" w:cs="Arial"/>
          <w:sz w:val="22"/>
          <w:szCs w:val="22"/>
        </w:rPr>
      </w:pPr>
      <w:r w:rsidRPr="0033383C">
        <w:rPr>
          <w:rFonts w:ascii="Arial" w:hAnsi="Arial" w:cs="Arial"/>
          <w:sz w:val="22"/>
          <w:szCs w:val="22"/>
        </w:rPr>
        <w:t>V rámci</w:t>
      </w:r>
      <w:r w:rsidR="00DB61B1" w:rsidRPr="0033383C">
        <w:rPr>
          <w:rFonts w:ascii="Arial" w:hAnsi="Arial" w:cs="Arial"/>
          <w:sz w:val="22"/>
          <w:szCs w:val="22"/>
        </w:rPr>
        <w:t xml:space="preserve"> PO 2</w:t>
      </w:r>
      <w:r w:rsidRPr="0033383C">
        <w:rPr>
          <w:rFonts w:ascii="Arial" w:hAnsi="Arial" w:cs="Arial"/>
          <w:sz w:val="22"/>
          <w:szCs w:val="22"/>
        </w:rPr>
        <w:t xml:space="preserve"> bola vyhlásená</w:t>
      </w:r>
      <w:r w:rsidR="00DB61B1" w:rsidRPr="0033383C">
        <w:rPr>
          <w:rFonts w:ascii="Arial" w:hAnsi="Arial" w:cs="Arial"/>
          <w:sz w:val="22"/>
          <w:szCs w:val="22"/>
        </w:rPr>
        <w:t xml:space="preserve"> výzva</w:t>
      </w:r>
      <w:r w:rsidRPr="0033383C">
        <w:rPr>
          <w:rFonts w:ascii="Arial" w:hAnsi="Arial" w:cs="Arial"/>
          <w:sz w:val="22"/>
          <w:szCs w:val="22"/>
        </w:rPr>
        <w:t xml:space="preserve"> </w:t>
      </w:r>
      <w:r w:rsidR="00565B0D" w:rsidRPr="0033383C">
        <w:rPr>
          <w:rFonts w:ascii="Arial" w:hAnsi="Arial" w:cs="Arial"/>
          <w:sz w:val="22"/>
          <w:szCs w:val="22"/>
        </w:rPr>
        <w:t xml:space="preserve">IROP-PO2-SC223-2016-14 </w:t>
      </w:r>
      <w:r w:rsidR="00DB61B1" w:rsidRPr="0033383C">
        <w:rPr>
          <w:rFonts w:ascii="Arial" w:hAnsi="Arial" w:cs="Arial"/>
          <w:sz w:val="22"/>
          <w:szCs w:val="22"/>
        </w:rPr>
        <w:t xml:space="preserve">na zvýšenie počtu žiakov stredných odborných škôl na praktickom vyučovaní </w:t>
      </w:r>
      <w:r w:rsidRPr="0033383C">
        <w:rPr>
          <w:rFonts w:ascii="Arial" w:hAnsi="Arial" w:cs="Arial"/>
          <w:iCs/>
          <w:sz w:val="22"/>
          <w:szCs w:val="22"/>
        </w:rPr>
        <w:t>priamo u potenciálnych zamestnávateľov</w:t>
      </w:r>
      <w:r w:rsidRPr="0033383C">
        <w:rPr>
          <w:rFonts w:ascii="Arial" w:hAnsi="Arial" w:cs="Arial"/>
          <w:sz w:val="22"/>
          <w:szCs w:val="22"/>
        </w:rPr>
        <w:t>, ktorá môže mať pozitívny vplyv na zamestnávanie mladých ľudí</w:t>
      </w:r>
      <w:r w:rsidR="001A0E59">
        <w:rPr>
          <w:rFonts w:ascii="Arial" w:hAnsi="Arial" w:cs="Arial"/>
          <w:sz w:val="22"/>
          <w:szCs w:val="22"/>
        </w:rPr>
        <w:t>, pretože</w:t>
      </w:r>
      <w:r w:rsidRPr="0033383C">
        <w:rPr>
          <w:rFonts w:ascii="Arial" w:hAnsi="Arial" w:cs="Arial"/>
          <w:iCs/>
          <w:sz w:val="22"/>
          <w:szCs w:val="22"/>
        </w:rPr>
        <w:t xml:space="preserve"> </w:t>
      </w:r>
      <w:r w:rsidR="0027771C">
        <w:rPr>
          <w:rFonts w:ascii="Arial" w:hAnsi="Arial" w:cs="Arial"/>
          <w:iCs/>
          <w:sz w:val="22"/>
          <w:szCs w:val="22"/>
        </w:rPr>
        <w:t xml:space="preserve">schválené </w:t>
      </w:r>
      <w:r w:rsidR="001A0E59">
        <w:rPr>
          <w:rFonts w:ascii="Arial" w:hAnsi="Arial" w:cs="Arial"/>
          <w:iCs/>
          <w:sz w:val="22"/>
          <w:szCs w:val="22"/>
        </w:rPr>
        <w:t>p</w:t>
      </w:r>
      <w:r w:rsidRPr="0033383C">
        <w:rPr>
          <w:rFonts w:ascii="Arial" w:hAnsi="Arial" w:cs="Arial"/>
          <w:iCs/>
          <w:sz w:val="22"/>
          <w:szCs w:val="22"/>
        </w:rPr>
        <w:t>rojekty by mali byť v s</w:t>
      </w:r>
      <w:r w:rsidR="00DB61B1" w:rsidRPr="0033383C">
        <w:rPr>
          <w:rFonts w:ascii="Arial" w:eastAsia="Helvetica" w:hAnsi="Arial" w:cs="Arial"/>
          <w:sz w:val="22"/>
          <w:szCs w:val="22"/>
        </w:rPr>
        <w:t>úlad</w:t>
      </w:r>
      <w:r w:rsidRPr="0033383C">
        <w:rPr>
          <w:rFonts w:ascii="Arial" w:eastAsia="Helvetica" w:hAnsi="Arial" w:cs="Arial"/>
          <w:sz w:val="22"/>
          <w:szCs w:val="22"/>
        </w:rPr>
        <w:t>e</w:t>
      </w:r>
      <w:r w:rsidR="00DB61B1" w:rsidRPr="0033383C">
        <w:rPr>
          <w:rFonts w:ascii="Arial" w:eastAsia="Helvetica" w:hAnsi="Arial" w:cs="Arial"/>
          <w:sz w:val="22"/>
          <w:szCs w:val="22"/>
        </w:rPr>
        <w:t xml:space="preserve"> s požiadavkami regionálneho trhu práce</w:t>
      </w:r>
      <w:r w:rsidR="00565B0D" w:rsidRPr="0033383C">
        <w:rPr>
          <w:rFonts w:ascii="Arial" w:eastAsia="Helvetica" w:hAnsi="Arial" w:cs="Arial"/>
          <w:sz w:val="22"/>
          <w:szCs w:val="22"/>
        </w:rPr>
        <w:t xml:space="preserve">. </w:t>
      </w:r>
      <w:r w:rsidRPr="0033383C">
        <w:rPr>
          <w:rFonts w:ascii="Arial" w:hAnsi="Arial" w:cs="Arial"/>
          <w:sz w:val="22"/>
          <w:szCs w:val="22"/>
        </w:rPr>
        <w:t xml:space="preserve">Zároveň bola v rámci PO 3 vyhlásená výzva </w:t>
      </w:r>
      <w:r w:rsidR="00565B0D" w:rsidRPr="0033383C">
        <w:rPr>
          <w:rFonts w:ascii="Arial" w:hAnsi="Arial" w:cs="Arial"/>
          <w:color w:val="000000" w:themeColor="text1"/>
          <w:sz w:val="22"/>
          <w:szCs w:val="22"/>
        </w:rPr>
        <w:t>IROP-PO3-SC31-2016-5</w:t>
      </w:r>
      <w:r w:rsidR="00D3561E" w:rsidRPr="0033383C">
        <w:rPr>
          <w:rFonts w:ascii="Arial" w:hAnsi="Arial" w:cs="Arial"/>
          <w:color w:val="000000" w:themeColor="text1"/>
          <w:sz w:val="22"/>
          <w:szCs w:val="22"/>
        </w:rPr>
        <w:t xml:space="preserve"> </w:t>
      </w:r>
      <w:r w:rsidRPr="0033383C">
        <w:rPr>
          <w:rFonts w:ascii="Arial" w:hAnsi="Arial" w:cs="Arial"/>
          <w:sz w:val="22"/>
          <w:szCs w:val="22"/>
        </w:rPr>
        <w:t>na vytváranie pracovných miest v kreatívnom priemysle.</w:t>
      </w:r>
    </w:p>
    <w:p w:rsidR="006021FA" w:rsidRDefault="006021FA" w:rsidP="0033383C">
      <w:pPr>
        <w:tabs>
          <w:tab w:val="left" w:pos="57"/>
        </w:tabs>
        <w:spacing w:before="120" w:line="360" w:lineRule="auto"/>
        <w:rPr>
          <w:rFonts w:ascii="Arial" w:hAnsi="Arial" w:cs="Arial"/>
          <w:strike/>
          <w:sz w:val="22"/>
          <w:szCs w:val="22"/>
        </w:rPr>
      </w:pPr>
      <w:r>
        <w:rPr>
          <w:rFonts w:ascii="Arial" w:hAnsi="Arial" w:cs="Arial"/>
          <w:strike/>
          <w:sz w:val="22"/>
          <w:szCs w:val="22"/>
        </w:rPr>
        <w:br w:type="page"/>
      </w:r>
    </w:p>
    <w:p w:rsidR="00512A3F" w:rsidRDefault="00512A3F" w:rsidP="00B1011A">
      <w:pPr>
        <w:pStyle w:val="Nadpis1"/>
        <w:rPr>
          <w:rFonts w:eastAsiaTheme="minorHAnsi"/>
        </w:rPr>
      </w:pPr>
      <w:bookmarkStart w:id="251" w:name="_Toc479768397"/>
      <w:bookmarkStart w:id="252" w:name="_Toc454192258"/>
      <w:bookmarkStart w:id="253" w:name="_Toc479249114"/>
      <w:r>
        <w:rPr>
          <w:rFonts w:eastAsiaTheme="minorHAnsi"/>
        </w:rPr>
        <w:lastRenderedPageBreak/>
        <w:t>Zoznam skratiek</w:t>
      </w:r>
      <w:bookmarkEnd w:id="251"/>
    </w:p>
    <w:p w:rsidR="00512A3F" w:rsidRDefault="00512A3F" w:rsidP="00512A3F">
      <w:pPr>
        <w:pStyle w:val="Nadpis1"/>
        <w:numPr>
          <w:ilvl w:val="0"/>
          <w:numId w:val="0"/>
        </w:numPr>
        <w:ind w:left="360"/>
        <w:rPr>
          <w:rFonts w:eastAsiaTheme="minorHAnsi"/>
        </w:rPr>
      </w:pPr>
    </w:p>
    <w:p w:rsidR="00512A3F" w:rsidRPr="002B6571" w:rsidRDefault="00512A3F" w:rsidP="00512A3F">
      <w:pPr>
        <w:rPr>
          <w:rFonts w:ascii="Arial" w:hAnsi="Arial" w:cs="Arial"/>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8125"/>
      </w:tblGrid>
      <w:tr w:rsidR="00512A3F" w:rsidRPr="002B6571" w:rsidTr="006021FA">
        <w:trPr>
          <w:trHeight w:val="57"/>
        </w:trPr>
        <w:tc>
          <w:tcPr>
            <w:tcW w:w="1542" w:type="dxa"/>
            <w:shd w:val="clear" w:color="auto" w:fill="DBE5F1" w:themeFill="accent1" w:themeFillTint="33"/>
            <w:noWrap/>
            <w:vAlign w:val="bottom"/>
            <w:hideMark/>
          </w:tcPr>
          <w:p w:rsidR="00512A3F" w:rsidRPr="007E1806" w:rsidRDefault="00512A3F" w:rsidP="00512A3F">
            <w:pPr>
              <w:spacing w:line="276" w:lineRule="auto"/>
              <w:rPr>
                <w:rFonts w:ascii="Arial" w:hAnsi="Arial" w:cs="Arial"/>
                <w:b/>
                <w:sz w:val="20"/>
                <w:szCs w:val="20"/>
              </w:rPr>
            </w:pPr>
            <w:r>
              <w:rPr>
                <w:rFonts w:ascii="Arial" w:hAnsi="Arial" w:cs="Arial"/>
                <w:b/>
                <w:sz w:val="20"/>
                <w:szCs w:val="20"/>
              </w:rPr>
              <w:t>S</w:t>
            </w:r>
            <w:r w:rsidRPr="007E1806">
              <w:rPr>
                <w:rFonts w:ascii="Arial" w:hAnsi="Arial" w:cs="Arial"/>
                <w:b/>
                <w:sz w:val="20"/>
                <w:szCs w:val="20"/>
              </w:rPr>
              <w:t>kratka</w:t>
            </w:r>
          </w:p>
        </w:tc>
        <w:tc>
          <w:tcPr>
            <w:tcW w:w="8125" w:type="dxa"/>
            <w:shd w:val="clear" w:color="auto" w:fill="DBE5F1" w:themeFill="accent1" w:themeFillTint="33"/>
            <w:noWrap/>
            <w:vAlign w:val="bottom"/>
            <w:hideMark/>
          </w:tcPr>
          <w:p w:rsidR="00512A3F" w:rsidRPr="007E1806" w:rsidRDefault="00512A3F" w:rsidP="00512A3F">
            <w:pPr>
              <w:spacing w:line="276" w:lineRule="auto"/>
              <w:rPr>
                <w:rFonts w:ascii="Arial" w:hAnsi="Arial" w:cs="Arial"/>
                <w:b/>
                <w:sz w:val="20"/>
                <w:szCs w:val="20"/>
              </w:rPr>
            </w:pPr>
            <w:r>
              <w:rPr>
                <w:rFonts w:ascii="Arial" w:hAnsi="Arial" w:cs="Arial"/>
                <w:b/>
                <w:sz w:val="20"/>
                <w:szCs w:val="20"/>
              </w:rPr>
              <w:t>P</w:t>
            </w:r>
            <w:r w:rsidRPr="007E1806">
              <w:rPr>
                <w:rFonts w:ascii="Arial" w:hAnsi="Arial" w:cs="Arial"/>
                <w:b/>
                <w:sz w:val="20"/>
                <w:szCs w:val="20"/>
              </w:rPr>
              <w:t>lné znenie</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BBSK</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Banskobystrický samosprávny kraj</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BSK</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Bratislavský samosprávny kraj</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CO</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Certifikačný orgán</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COV</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Celkové oprávnené výdavky</w:t>
            </w:r>
          </w:p>
        </w:tc>
      </w:tr>
      <w:tr w:rsidR="00512A3F" w:rsidRPr="002B6571" w:rsidTr="006021FA">
        <w:trPr>
          <w:trHeight w:val="57"/>
        </w:trPr>
        <w:tc>
          <w:tcPr>
            <w:tcW w:w="1542"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CKO</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Centrálny koordinačný orgán (na Úrade vlády SR)</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CLLD</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 xml:space="preserve">miestny rozvoj vedený komunitou </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EAK</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 xml:space="preserve">ex </w:t>
            </w:r>
            <w:proofErr w:type="spellStart"/>
            <w:r>
              <w:rPr>
                <w:rFonts w:ascii="Arial" w:hAnsi="Arial" w:cs="Arial"/>
                <w:sz w:val="20"/>
                <w:szCs w:val="20"/>
              </w:rPr>
              <w:t>ante</w:t>
            </w:r>
            <w:proofErr w:type="spellEnd"/>
            <w:r>
              <w:rPr>
                <w:rFonts w:ascii="Arial" w:hAnsi="Arial" w:cs="Arial"/>
                <w:sz w:val="20"/>
                <w:szCs w:val="20"/>
              </w:rPr>
              <w:t xml:space="preserve"> </w:t>
            </w:r>
            <w:proofErr w:type="spellStart"/>
            <w:r>
              <w:rPr>
                <w:rFonts w:ascii="Arial" w:hAnsi="Arial" w:cs="Arial"/>
                <w:sz w:val="20"/>
                <w:szCs w:val="20"/>
              </w:rPr>
              <w:t>kondicionalita</w:t>
            </w:r>
            <w:proofErr w:type="spellEnd"/>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EFRR / ERDF</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Európsky fond regionálneho rozvoja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EK</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Európska komisia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EPFRV</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Európsky poľnohospodársky fond pre rozvoj vidieka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ESF</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Európsky sociálny fond</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EŠIF</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Európske štrukturálne a investičné fondy</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EÚ</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Európska únia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FN</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finančné nástroje</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GEAK</w:t>
            </w:r>
          </w:p>
        </w:tc>
        <w:tc>
          <w:tcPr>
            <w:tcW w:w="8125" w:type="dxa"/>
            <w:shd w:val="clear" w:color="auto" w:fill="auto"/>
            <w:noWrap/>
            <w:vAlign w:val="center"/>
            <w:hideMark/>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v</w:t>
            </w:r>
            <w:r w:rsidRPr="002B6571">
              <w:rPr>
                <w:rFonts w:ascii="Arial" w:hAnsi="Arial" w:cs="Arial"/>
                <w:sz w:val="20"/>
                <w:szCs w:val="20"/>
              </w:rPr>
              <w:t>šeobecné (</w:t>
            </w:r>
            <w:proofErr w:type="spellStart"/>
            <w:r w:rsidRPr="002B6571">
              <w:rPr>
                <w:rFonts w:ascii="Arial" w:hAnsi="Arial" w:cs="Arial"/>
                <w:sz w:val="20"/>
                <w:szCs w:val="20"/>
              </w:rPr>
              <w:t>Gene</w:t>
            </w:r>
            <w:r>
              <w:rPr>
                <w:rFonts w:ascii="Arial" w:hAnsi="Arial" w:cs="Arial"/>
                <w:sz w:val="20"/>
                <w:szCs w:val="20"/>
              </w:rPr>
              <w:t>r</w:t>
            </w:r>
            <w:r w:rsidRPr="002B6571">
              <w:rPr>
                <w:rFonts w:ascii="Arial" w:hAnsi="Arial" w:cs="Arial"/>
                <w:sz w:val="20"/>
                <w:szCs w:val="20"/>
              </w:rPr>
              <w:t>al</w:t>
            </w:r>
            <w:proofErr w:type="spellEnd"/>
            <w:r w:rsidRPr="002B6571">
              <w:rPr>
                <w:rFonts w:ascii="Arial" w:hAnsi="Arial" w:cs="Arial"/>
                <w:sz w:val="20"/>
                <w:szCs w:val="20"/>
              </w:rPr>
              <w:t xml:space="preserve">) </w:t>
            </w:r>
            <w:proofErr w:type="spellStart"/>
            <w:r w:rsidRPr="002B6571">
              <w:rPr>
                <w:rFonts w:ascii="Arial" w:hAnsi="Arial" w:cs="Arial"/>
                <w:sz w:val="20"/>
                <w:szCs w:val="20"/>
              </w:rPr>
              <w:t>ex-ante</w:t>
            </w:r>
            <w:proofErr w:type="spellEnd"/>
            <w:r w:rsidRPr="002B6571">
              <w:rPr>
                <w:rFonts w:ascii="Arial" w:hAnsi="Arial" w:cs="Arial"/>
                <w:sz w:val="20"/>
                <w:szCs w:val="20"/>
              </w:rPr>
              <w:t xml:space="preserve"> </w:t>
            </w:r>
            <w:proofErr w:type="spellStart"/>
            <w:r w:rsidRPr="002B6571">
              <w:rPr>
                <w:rFonts w:ascii="Arial" w:hAnsi="Arial" w:cs="Arial"/>
                <w:sz w:val="20"/>
                <w:szCs w:val="20"/>
              </w:rPr>
              <w:t>kondicionality</w:t>
            </w:r>
            <w:proofErr w:type="spellEnd"/>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HP ND</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Horizontálny princíp nediskriminácia</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 xml:space="preserve">HP RMŽ </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Horizontálny princíp rovnosť mužov a žien</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HP UR</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Horizontálny princíp udržateľný rozvoj</w:t>
            </w:r>
          </w:p>
        </w:tc>
      </w:tr>
      <w:tr w:rsidR="00512A3F" w:rsidRPr="002B6571" w:rsidTr="006021FA">
        <w:trPr>
          <w:trHeight w:val="57"/>
        </w:trPr>
        <w:tc>
          <w:tcPr>
            <w:tcW w:w="1542"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IROP</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Integrovaný regionálny operačný program 2014-2020</w:t>
            </w:r>
          </w:p>
        </w:tc>
      </w:tr>
      <w:tr w:rsidR="00512A3F" w:rsidRPr="002B6571" w:rsidTr="006021FA">
        <w:trPr>
          <w:trHeight w:val="57"/>
        </w:trPr>
        <w:tc>
          <w:tcPr>
            <w:tcW w:w="1542"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IÚI</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integrované územné investície</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IMP</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interný manuál procedúr</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ITMS2014+</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elektronický monitorovací systém pre programové obdobie 2014 - 2020</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IZM</w:t>
            </w:r>
          </w:p>
        </w:tc>
        <w:tc>
          <w:tcPr>
            <w:tcW w:w="8125" w:type="dxa"/>
            <w:shd w:val="clear" w:color="auto" w:fill="auto"/>
            <w:noWrap/>
            <w:vAlign w:val="center"/>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 xml:space="preserve">Iniciatíva pre zamestnávanie mladých ľudí / YEI </w:t>
            </w:r>
            <w:proofErr w:type="spellStart"/>
            <w:r w:rsidRPr="002B6571">
              <w:rPr>
                <w:rFonts w:ascii="Arial" w:hAnsi="Arial" w:cs="Arial"/>
                <w:sz w:val="20"/>
                <w:szCs w:val="20"/>
              </w:rPr>
              <w:t>Youth</w:t>
            </w:r>
            <w:proofErr w:type="spellEnd"/>
            <w:r w:rsidRPr="002B6571">
              <w:rPr>
                <w:rFonts w:ascii="Arial" w:hAnsi="Arial" w:cs="Arial"/>
                <w:sz w:val="20"/>
                <w:szCs w:val="20"/>
              </w:rPr>
              <w:t xml:space="preserve"> </w:t>
            </w:r>
            <w:proofErr w:type="spellStart"/>
            <w:r w:rsidRPr="002B6571">
              <w:rPr>
                <w:rFonts w:ascii="Arial" w:hAnsi="Arial" w:cs="Arial"/>
                <w:sz w:val="20"/>
                <w:szCs w:val="20"/>
              </w:rPr>
              <w:t>Employment</w:t>
            </w:r>
            <w:proofErr w:type="spellEnd"/>
            <w:r w:rsidRPr="002B6571">
              <w:rPr>
                <w:rFonts w:ascii="Arial" w:hAnsi="Arial" w:cs="Arial"/>
                <w:sz w:val="20"/>
                <w:szCs w:val="20"/>
              </w:rPr>
              <w:t xml:space="preserve"> </w:t>
            </w:r>
            <w:proofErr w:type="spellStart"/>
            <w:r w:rsidRPr="002B6571">
              <w:rPr>
                <w:rFonts w:ascii="Arial" w:hAnsi="Arial" w:cs="Arial"/>
                <w:sz w:val="20"/>
                <w:szCs w:val="20"/>
              </w:rPr>
              <w:t>Initiative</w:t>
            </w:r>
            <w:proofErr w:type="spellEnd"/>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KF</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Kohézny fond</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KM</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krajské mesto</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KKP</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 xml:space="preserve">kultúrny a kreatívny priemysel </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KVK</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kľúčový vykonávací krok</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MAS</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miestna akčná skupina</w:t>
            </w:r>
          </w:p>
        </w:tc>
      </w:tr>
      <w:tr w:rsidR="00512A3F" w:rsidRPr="002B6571" w:rsidTr="006021FA">
        <w:trPr>
          <w:trHeight w:val="57"/>
        </w:trPr>
        <w:tc>
          <w:tcPr>
            <w:tcW w:w="1542" w:type="dxa"/>
            <w:shd w:val="clear" w:color="auto" w:fill="auto"/>
            <w:noWrap/>
            <w:vAlign w:val="center"/>
          </w:tcPr>
          <w:p w:rsidR="00512A3F" w:rsidRPr="002B6571" w:rsidRDefault="00512A3F" w:rsidP="002B31E6">
            <w:pPr>
              <w:shd w:val="clear" w:color="auto" w:fill="FFFFFF"/>
              <w:spacing w:line="276" w:lineRule="auto"/>
              <w:rPr>
                <w:rFonts w:ascii="Arial" w:hAnsi="Arial" w:cs="Arial"/>
                <w:sz w:val="20"/>
                <w:szCs w:val="20"/>
              </w:rPr>
            </w:pPr>
            <w:proofErr w:type="spellStart"/>
            <w:r w:rsidRPr="002B6571">
              <w:rPr>
                <w:rFonts w:ascii="Arial" w:hAnsi="Arial" w:cs="Arial"/>
                <w:sz w:val="20"/>
                <w:szCs w:val="20"/>
              </w:rPr>
              <w:t>MD</w:t>
            </w:r>
            <w:r w:rsidR="002B31E6">
              <w:rPr>
                <w:rFonts w:ascii="Arial" w:hAnsi="Arial" w:cs="Arial"/>
                <w:sz w:val="20"/>
                <w:szCs w:val="20"/>
              </w:rPr>
              <w:t>a</w:t>
            </w:r>
            <w:r w:rsidRPr="002B6571">
              <w:rPr>
                <w:rFonts w:ascii="Arial" w:hAnsi="Arial" w:cs="Arial"/>
                <w:sz w:val="20"/>
                <w:szCs w:val="20"/>
              </w:rPr>
              <w:t>V</w:t>
            </w:r>
            <w:proofErr w:type="spellEnd"/>
            <w:r w:rsidRPr="002B6571">
              <w:rPr>
                <w:rFonts w:ascii="Arial" w:hAnsi="Arial" w:cs="Arial"/>
                <w:sz w:val="20"/>
                <w:szCs w:val="20"/>
              </w:rPr>
              <w:t xml:space="preserve"> SR</w:t>
            </w:r>
          </w:p>
        </w:tc>
        <w:tc>
          <w:tcPr>
            <w:tcW w:w="8125" w:type="dxa"/>
            <w:shd w:val="clear" w:color="auto" w:fill="auto"/>
            <w:noWrap/>
            <w:vAlign w:val="bottom"/>
          </w:tcPr>
          <w:p w:rsidR="00512A3F" w:rsidRPr="002B6571" w:rsidRDefault="00512A3F" w:rsidP="002B31E6">
            <w:pPr>
              <w:shd w:val="clear" w:color="auto" w:fill="FFFFFF"/>
              <w:spacing w:line="276" w:lineRule="auto"/>
              <w:jc w:val="both"/>
              <w:rPr>
                <w:rFonts w:ascii="Arial" w:hAnsi="Arial" w:cs="Arial"/>
                <w:sz w:val="20"/>
                <w:szCs w:val="20"/>
              </w:rPr>
            </w:pPr>
            <w:r w:rsidRPr="002B6571">
              <w:rPr>
                <w:rFonts w:ascii="Arial" w:hAnsi="Arial" w:cs="Arial"/>
                <w:sz w:val="20"/>
                <w:szCs w:val="20"/>
              </w:rPr>
              <w:t>Ministerstvo dopravy</w:t>
            </w:r>
            <w:r w:rsidR="002B31E6">
              <w:rPr>
                <w:rFonts w:ascii="Arial" w:hAnsi="Arial" w:cs="Arial"/>
                <w:sz w:val="20"/>
                <w:szCs w:val="20"/>
              </w:rPr>
              <w:t xml:space="preserve"> a</w:t>
            </w:r>
            <w:r w:rsidRPr="002B6571">
              <w:rPr>
                <w:rFonts w:ascii="Arial" w:hAnsi="Arial" w:cs="Arial"/>
                <w:sz w:val="20"/>
                <w:szCs w:val="20"/>
              </w:rPr>
              <w:t xml:space="preserve"> výstavby Slovenskej republiky</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MF SR</w:t>
            </w:r>
          </w:p>
        </w:tc>
        <w:tc>
          <w:tcPr>
            <w:tcW w:w="8125" w:type="dxa"/>
            <w:shd w:val="clear" w:color="auto" w:fill="auto"/>
            <w:noWrap/>
            <w:vAlign w:val="bottom"/>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Ministerstvo financií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MJ</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merná jednotka</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MK SR</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Ministerstvo kultúry Slovenskej republiky</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MPSVR SR</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práce, sociálnych vecí a rodiny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MPRV SR</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pôdohospodárstva a rozvoja vidieka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MRK</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proofErr w:type="spellStart"/>
            <w:r w:rsidRPr="002B6571">
              <w:rPr>
                <w:rFonts w:ascii="Arial" w:hAnsi="Arial" w:cs="Arial"/>
                <w:sz w:val="20"/>
                <w:szCs w:val="20"/>
              </w:rPr>
              <w:t>Marginalizované</w:t>
            </w:r>
            <w:proofErr w:type="spellEnd"/>
            <w:r w:rsidRPr="002B6571">
              <w:rPr>
                <w:rFonts w:ascii="Arial" w:hAnsi="Arial" w:cs="Arial"/>
                <w:sz w:val="20"/>
                <w:szCs w:val="20"/>
              </w:rPr>
              <w:t xml:space="preserve"> rómske komunity</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MRR</w:t>
            </w:r>
          </w:p>
        </w:tc>
        <w:tc>
          <w:tcPr>
            <w:tcW w:w="8125" w:type="dxa"/>
            <w:shd w:val="clear" w:color="auto" w:fill="auto"/>
            <w:noWrap/>
            <w:vAlign w:val="center"/>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menej rozvinutý región</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MSP</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malé a stredné podniky</w:t>
            </w:r>
          </w:p>
        </w:tc>
      </w:tr>
      <w:tr w:rsidR="00512A3F" w:rsidRPr="002B6571" w:rsidTr="006021FA">
        <w:trPr>
          <w:trHeight w:val="57"/>
        </w:trPr>
        <w:tc>
          <w:tcPr>
            <w:tcW w:w="1542" w:type="dxa"/>
            <w:shd w:val="clear" w:color="auto" w:fill="auto"/>
            <w:noWrap/>
            <w:vAlign w:val="center"/>
            <w:hideMark/>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MŠVVŠ SR</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školstva, vedy, výskumu a športu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MV</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Monitorovací výbor</w:t>
            </w:r>
          </w:p>
        </w:tc>
      </w:tr>
      <w:tr w:rsidR="00512A3F" w:rsidRPr="002B6571" w:rsidTr="006021FA">
        <w:trPr>
          <w:trHeight w:val="57"/>
        </w:trPr>
        <w:tc>
          <w:tcPr>
            <w:tcW w:w="1542" w:type="dxa"/>
            <w:shd w:val="clear" w:color="auto" w:fill="auto"/>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MV SR</w:t>
            </w:r>
          </w:p>
        </w:tc>
        <w:tc>
          <w:tcPr>
            <w:tcW w:w="8125" w:type="dxa"/>
            <w:shd w:val="clear" w:color="auto" w:fill="auto"/>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vnútra Slovenskej republiky</w:t>
            </w:r>
          </w:p>
        </w:tc>
      </w:tr>
      <w:tr w:rsidR="00512A3F" w:rsidRPr="002B6571" w:rsidTr="006021FA">
        <w:trPr>
          <w:trHeight w:val="57"/>
        </w:trPr>
        <w:tc>
          <w:tcPr>
            <w:tcW w:w="1542" w:type="dxa"/>
            <w:shd w:val="clear" w:color="auto" w:fill="auto"/>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MZ SR</w:t>
            </w:r>
          </w:p>
        </w:tc>
        <w:tc>
          <w:tcPr>
            <w:tcW w:w="8125" w:type="dxa"/>
            <w:shd w:val="clear" w:color="auto" w:fill="auto"/>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zdravotníctva Slovenskej republiky</w:t>
            </w:r>
          </w:p>
        </w:tc>
      </w:tr>
      <w:tr w:rsidR="00512A3F" w:rsidRPr="002B6571" w:rsidTr="006021FA">
        <w:trPr>
          <w:trHeight w:val="57"/>
        </w:trPr>
        <w:tc>
          <w:tcPr>
            <w:tcW w:w="1542" w:type="dxa"/>
            <w:shd w:val="clear" w:color="auto" w:fill="auto"/>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MŽP SR</w:t>
            </w:r>
          </w:p>
        </w:tc>
        <w:tc>
          <w:tcPr>
            <w:tcW w:w="8125" w:type="dxa"/>
            <w:shd w:val="clear" w:color="auto" w:fill="auto"/>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Ministerstvo životného prostredia Slovenskej republiky</w:t>
            </w:r>
          </w:p>
        </w:tc>
      </w:tr>
      <w:tr w:rsidR="00512A3F" w:rsidRPr="002B6571" w:rsidTr="006021FA">
        <w:trPr>
          <w:trHeight w:val="57"/>
        </w:trPr>
        <w:tc>
          <w:tcPr>
            <w:tcW w:w="1542" w:type="dxa"/>
            <w:shd w:val="clear" w:color="auto" w:fill="auto"/>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NCZI</w:t>
            </w:r>
          </w:p>
        </w:tc>
        <w:tc>
          <w:tcPr>
            <w:tcW w:w="8125" w:type="dxa"/>
            <w:shd w:val="clear" w:color="auto" w:fill="auto"/>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Národné centrum zdravotníckych informácií</w:t>
            </w:r>
          </w:p>
        </w:tc>
      </w:tr>
      <w:tr w:rsidR="00512A3F" w:rsidRPr="002B6571" w:rsidTr="006021FA">
        <w:trPr>
          <w:trHeight w:val="57"/>
        </w:trPr>
        <w:tc>
          <w:tcPr>
            <w:tcW w:w="1542" w:type="dxa"/>
            <w:shd w:val="clear" w:color="auto" w:fill="auto"/>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OP II</w:t>
            </w:r>
          </w:p>
        </w:tc>
        <w:tc>
          <w:tcPr>
            <w:tcW w:w="8125" w:type="dxa"/>
            <w:shd w:val="clear" w:color="auto" w:fill="auto"/>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 xml:space="preserve">Operačný program Integrovaná infraštruktúra </w:t>
            </w:r>
          </w:p>
        </w:tc>
      </w:tr>
      <w:tr w:rsidR="00512A3F" w:rsidRPr="002B6571" w:rsidTr="006021FA">
        <w:trPr>
          <w:trHeight w:val="57"/>
        </w:trPr>
        <w:tc>
          <w:tcPr>
            <w:tcW w:w="1542"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PO</w:t>
            </w:r>
          </w:p>
        </w:tc>
        <w:tc>
          <w:tcPr>
            <w:tcW w:w="8125" w:type="dxa"/>
            <w:shd w:val="clear" w:color="auto" w:fill="auto"/>
            <w:noWrap/>
            <w:vAlign w:val="bottom"/>
            <w:hideMark/>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prioritná os</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PRV</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Program rozvoja vidieka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PUM</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Plán udržateľnej mobility</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RIUS</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Regionálna integrovaná územná stratégia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RO</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Riadiaci orgán</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lastRenderedPageBreak/>
              <w:t>ROP</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 xml:space="preserve">Regionálny operačný program 2007 - 2013 </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RP</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Rada Partnerstva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SAP</w:t>
            </w:r>
          </w:p>
        </w:tc>
        <w:tc>
          <w:tcPr>
            <w:tcW w:w="8125" w:type="dxa"/>
            <w:shd w:val="clear" w:color="auto" w:fill="auto"/>
            <w:noWrap/>
            <w:vAlign w:val="bottom"/>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spoločný akčný plán</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SEA</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strategické environmentálne hodnotenie</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SIEA</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Slovenská inovačná a energetická agentúra</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SO</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sprostredkovateľský orgán</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SOŠ</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stredná odborná škola</w:t>
            </w:r>
          </w:p>
        </w:tc>
      </w:tr>
      <w:tr w:rsidR="00512A3F" w:rsidRPr="002B6571" w:rsidTr="006021FA">
        <w:trPr>
          <w:trHeight w:val="57"/>
        </w:trPr>
        <w:tc>
          <w:tcPr>
            <w:tcW w:w="1542" w:type="dxa"/>
            <w:shd w:val="clear" w:color="auto" w:fill="auto"/>
            <w:noWrap/>
            <w:vAlign w:val="bottom"/>
          </w:tcPr>
          <w:p w:rsidR="00512A3F"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SŽP</w:t>
            </w:r>
          </w:p>
        </w:tc>
        <w:tc>
          <w:tcPr>
            <w:tcW w:w="8125" w:type="dxa"/>
            <w:shd w:val="clear" w:color="auto" w:fill="auto"/>
            <w:noWrap/>
            <w:vAlign w:val="center"/>
          </w:tcPr>
          <w:p w:rsidR="00512A3F" w:rsidRDefault="00512A3F" w:rsidP="00512A3F">
            <w:pPr>
              <w:shd w:val="clear" w:color="auto" w:fill="FFFFFF"/>
              <w:spacing w:line="276" w:lineRule="auto"/>
              <w:rPr>
                <w:rFonts w:ascii="Arial" w:hAnsi="Arial" w:cs="Arial"/>
                <w:sz w:val="20"/>
                <w:szCs w:val="20"/>
              </w:rPr>
            </w:pPr>
            <w:r>
              <w:rPr>
                <w:rFonts w:ascii="Arial" w:hAnsi="Arial" w:cs="Arial"/>
                <w:sz w:val="20"/>
                <w:szCs w:val="20"/>
              </w:rPr>
              <w:t>súhrnná žiadosť o platbu</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ŠC</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špecifický cieľ</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ŠÚ SR</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Štatistický úrad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TEAK</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te</w:t>
            </w:r>
            <w:r w:rsidRPr="002B6571">
              <w:rPr>
                <w:rFonts w:ascii="Arial" w:hAnsi="Arial" w:cs="Arial"/>
                <w:sz w:val="20"/>
                <w:szCs w:val="20"/>
              </w:rPr>
              <w:t>matické (</w:t>
            </w:r>
            <w:proofErr w:type="spellStart"/>
            <w:r w:rsidRPr="002B6571">
              <w:rPr>
                <w:rFonts w:ascii="Arial" w:hAnsi="Arial" w:cs="Arial"/>
                <w:sz w:val="20"/>
                <w:szCs w:val="20"/>
              </w:rPr>
              <w:t>Thematic</w:t>
            </w:r>
            <w:proofErr w:type="spellEnd"/>
            <w:r w:rsidRPr="002B6571">
              <w:rPr>
                <w:rFonts w:ascii="Arial" w:hAnsi="Arial" w:cs="Arial"/>
                <w:sz w:val="20"/>
                <w:szCs w:val="20"/>
              </w:rPr>
              <w:t xml:space="preserve">) </w:t>
            </w:r>
            <w:proofErr w:type="spellStart"/>
            <w:r w:rsidRPr="002B6571">
              <w:rPr>
                <w:rFonts w:ascii="Arial" w:hAnsi="Arial" w:cs="Arial"/>
                <w:sz w:val="20"/>
                <w:szCs w:val="20"/>
              </w:rPr>
              <w:t>ex-ante</w:t>
            </w:r>
            <w:proofErr w:type="spellEnd"/>
            <w:r w:rsidRPr="002B6571">
              <w:rPr>
                <w:rFonts w:ascii="Arial" w:hAnsi="Arial" w:cs="Arial"/>
                <w:sz w:val="20"/>
                <w:szCs w:val="20"/>
              </w:rPr>
              <w:t xml:space="preserve"> </w:t>
            </w:r>
            <w:proofErr w:type="spellStart"/>
            <w:r w:rsidRPr="002B6571">
              <w:rPr>
                <w:rFonts w:ascii="Arial" w:hAnsi="Arial" w:cs="Arial"/>
                <w:sz w:val="20"/>
                <w:szCs w:val="20"/>
              </w:rPr>
              <w:t>kondicionality</w:t>
            </w:r>
            <w:proofErr w:type="spellEnd"/>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UMR</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sidRPr="002B6571">
              <w:rPr>
                <w:rFonts w:ascii="Arial" w:hAnsi="Arial" w:cs="Arial"/>
                <w:sz w:val="20"/>
                <w:szCs w:val="20"/>
              </w:rPr>
              <w:t xml:space="preserve">udržateľný mestský rozvoj </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ÚPSVR SR</w:t>
            </w:r>
          </w:p>
        </w:tc>
        <w:tc>
          <w:tcPr>
            <w:tcW w:w="8125" w:type="dxa"/>
            <w:shd w:val="clear" w:color="auto" w:fill="auto"/>
            <w:noWrap/>
            <w:vAlign w:val="center"/>
          </w:tcPr>
          <w:p w:rsidR="00512A3F" w:rsidRPr="002B6571" w:rsidRDefault="00512A3F" w:rsidP="00512A3F">
            <w:pPr>
              <w:shd w:val="clear" w:color="auto" w:fill="FFFFFF"/>
              <w:spacing w:line="276" w:lineRule="auto"/>
              <w:rPr>
                <w:rFonts w:ascii="Arial" w:hAnsi="Arial" w:cs="Arial"/>
                <w:sz w:val="20"/>
                <w:szCs w:val="20"/>
              </w:rPr>
            </w:pPr>
            <w:r>
              <w:rPr>
                <w:rFonts w:ascii="Arial" w:hAnsi="Arial" w:cs="Arial"/>
                <w:sz w:val="20"/>
                <w:szCs w:val="20"/>
              </w:rPr>
              <w:t>Ústredie práce, sociálnych vecí a rodiny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ÚV SR</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Úrad vlády Slovenskej republiky</w:t>
            </w:r>
          </w:p>
        </w:tc>
      </w:tr>
      <w:tr w:rsidR="00512A3F" w:rsidRPr="002B6571" w:rsidTr="006021FA">
        <w:trPr>
          <w:trHeight w:val="57"/>
        </w:trPr>
        <w:tc>
          <w:tcPr>
            <w:tcW w:w="1542"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VRR</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v</w:t>
            </w:r>
            <w:r w:rsidRPr="002B6571">
              <w:rPr>
                <w:rFonts w:ascii="Arial" w:hAnsi="Arial" w:cs="Arial"/>
                <w:sz w:val="20"/>
                <w:szCs w:val="20"/>
              </w:rPr>
              <w:t>iac rozvinutý región</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VÚC</w:t>
            </w:r>
          </w:p>
        </w:tc>
        <w:tc>
          <w:tcPr>
            <w:tcW w:w="8125"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vyšší územný celok</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ŽoNFP</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sidRPr="002B6571">
              <w:rPr>
                <w:rFonts w:ascii="Arial" w:hAnsi="Arial" w:cs="Arial"/>
                <w:sz w:val="20"/>
                <w:szCs w:val="20"/>
              </w:rPr>
              <w:t xml:space="preserve">žiadosť o nenávratný finančný príspevok </w:t>
            </w:r>
          </w:p>
        </w:tc>
      </w:tr>
      <w:tr w:rsidR="00512A3F" w:rsidRPr="002B6571" w:rsidTr="006021FA">
        <w:trPr>
          <w:trHeight w:val="57"/>
        </w:trPr>
        <w:tc>
          <w:tcPr>
            <w:tcW w:w="1542" w:type="dxa"/>
            <w:shd w:val="clear" w:color="auto" w:fill="auto"/>
            <w:noWrap/>
            <w:vAlign w:val="bottom"/>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color w:val="000000" w:themeColor="text1"/>
                <w:sz w:val="22"/>
                <w:szCs w:val="22"/>
              </w:rPr>
              <w:t>ŽoP</w:t>
            </w:r>
          </w:p>
        </w:tc>
        <w:tc>
          <w:tcPr>
            <w:tcW w:w="8125" w:type="dxa"/>
            <w:shd w:val="clear" w:color="auto" w:fill="auto"/>
            <w:noWrap/>
            <w:vAlign w:val="center"/>
          </w:tcPr>
          <w:p w:rsidR="00512A3F" w:rsidRPr="002B6571" w:rsidRDefault="00512A3F" w:rsidP="00512A3F">
            <w:pPr>
              <w:shd w:val="clear" w:color="auto" w:fill="FFFFFF"/>
              <w:spacing w:line="276" w:lineRule="auto"/>
              <w:jc w:val="both"/>
              <w:rPr>
                <w:rFonts w:ascii="Arial" w:hAnsi="Arial" w:cs="Arial"/>
                <w:sz w:val="20"/>
                <w:szCs w:val="20"/>
              </w:rPr>
            </w:pPr>
            <w:r>
              <w:rPr>
                <w:rFonts w:ascii="Arial" w:hAnsi="Arial" w:cs="Arial"/>
                <w:sz w:val="20"/>
                <w:szCs w:val="20"/>
              </w:rPr>
              <w:t>Žiadosť o platbu</w:t>
            </w:r>
          </w:p>
        </w:tc>
      </w:tr>
    </w:tbl>
    <w:p w:rsidR="00512A3F" w:rsidRPr="002B6571" w:rsidRDefault="00512A3F" w:rsidP="00512A3F">
      <w:pPr>
        <w:rPr>
          <w:rFonts w:ascii="Arial" w:eastAsiaTheme="minorHAnsi" w:hAnsi="Arial" w:cs="Arial"/>
        </w:rPr>
      </w:pPr>
    </w:p>
    <w:p w:rsidR="00512A3F" w:rsidRDefault="00512A3F" w:rsidP="00512A3F">
      <w:pPr>
        <w:pStyle w:val="Nadpis1"/>
        <w:numPr>
          <w:ilvl w:val="0"/>
          <w:numId w:val="0"/>
        </w:numPr>
        <w:ind w:left="360"/>
        <w:rPr>
          <w:rFonts w:eastAsiaTheme="minorHAnsi"/>
        </w:rPr>
      </w:pPr>
    </w:p>
    <w:p w:rsidR="00512A3F" w:rsidRDefault="00512A3F" w:rsidP="00512A3F">
      <w:pPr>
        <w:pStyle w:val="Nadpis1"/>
        <w:numPr>
          <w:ilvl w:val="0"/>
          <w:numId w:val="0"/>
        </w:numPr>
        <w:ind w:left="360"/>
        <w:rPr>
          <w:rFonts w:eastAsiaTheme="minorHAnsi"/>
        </w:rPr>
      </w:pPr>
    </w:p>
    <w:p w:rsidR="00512A3F" w:rsidRDefault="00512A3F" w:rsidP="00512A3F">
      <w:pPr>
        <w:pStyle w:val="Nadpis1"/>
        <w:numPr>
          <w:ilvl w:val="0"/>
          <w:numId w:val="0"/>
        </w:numPr>
        <w:ind w:left="360"/>
        <w:rPr>
          <w:rFonts w:eastAsiaTheme="minorHAnsi"/>
        </w:rPr>
      </w:pPr>
    </w:p>
    <w:p w:rsidR="00511429" w:rsidRPr="00B1011A" w:rsidRDefault="00511429" w:rsidP="00B1011A">
      <w:pPr>
        <w:pStyle w:val="Nadpis1"/>
        <w:rPr>
          <w:rFonts w:eastAsiaTheme="minorHAnsi"/>
        </w:rPr>
      </w:pPr>
      <w:bookmarkStart w:id="254" w:name="_Toc479768398"/>
      <w:r w:rsidRPr="00B1011A">
        <w:rPr>
          <w:rFonts w:eastAsiaTheme="minorHAnsi"/>
        </w:rPr>
        <w:t>Prílohy VS IROP</w:t>
      </w:r>
      <w:r w:rsidR="00512A3F">
        <w:rPr>
          <w:rFonts w:eastAsiaTheme="minorHAnsi"/>
        </w:rPr>
        <w:t xml:space="preserve"> (ako samostatné dokumenty)</w:t>
      </w:r>
      <w:bookmarkEnd w:id="254"/>
      <w:r w:rsidRPr="00B1011A">
        <w:rPr>
          <w:rFonts w:eastAsiaTheme="minorHAnsi"/>
        </w:rPr>
        <w:t xml:space="preserve"> </w:t>
      </w:r>
      <w:bookmarkEnd w:id="252"/>
      <w:bookmarkEnd w:id="253"/>
    </w:p>
    <w:p w:rsidR="00511429" w:rsidRPr="00D3561E" w:rsidRDefault="00511429" w:rsidP="00511429">
      <w:pPr>
        <w:rPr>
          <w:rFonts w:ascii="Arial" w:eastAsiaTheme="minorHAnsi" w:hAnsi="Arial" w:cs="Arial"/>
        </w:rPr>
      </w:pPr>
    </w:p>
    <w:tbl>
      <w:tblPr>
        <w:tblStyle w:val="Mriekatabuky"/>
        <w:tblW w:w="9747" w:type="dxa"/>
        <w:tblLook w:val="04A0" w:firstRow="1" w:lastRow="0" w:firstColumn="1" w:lastColumn="0" w:noHBand="0" w:noVBand="1"/>
      </w:tblPr>
      <w:tblGrid>
        <w:gridCol w:w="1560"/>
        <w:gridCol w:w="8187"/>
      </w:tblGrid>
      <w:tr w:rsidR="00511429" w:rsidRPr="00D3561E" w:rsidTr="005B3CB5">
        <w:trPr>
          <w:trHeight w:val="292"/>
        </w:trPr>
        <w:tc>
          <w:tcPr>
            <w:tcW w:w="1560" w:type="dxa"/>
            <w:vAlign w:val="center"/>
          </w:tcPr>
          <w:p w:rsidR="00511429" w:rsidRPr="00D3561E" w:rsidRDefault="00511429" w:rsidP="008B1442">
            <w:pPr>
              <w:rPr>
                <w:rFonts w:ascii="Arial" w:eastAsiaTheme="minorHAnsi" w:hAnsi="Arial" w:cs="Arial"/>
                <w:sz w:val="22"/>
                <w:szCs w:val="22"/>
              </w:rPr>
            </w:pPr>
            <w:r w:rsidRPr="00D3561E">
              <w:rPr>
                <w:rFonts w:ascii="Arial" w:eastAsiaTheme="minorHAnsi" w:hAnsi="Arial" w:cs="Arial"/>
                <w:sz w:val="22"/>
                <w:szCs w:val="22"/>
              </w:rPr>
              <w:t xml:space="preserve">Príloha 1 </w:t>
            </w:r>
          </w:p>
        </w:tc>
        <w:tc>
          <w:tcPr>
            <w:tcW w:w="8187" w:type="dxa"/>
            <w:vAlign w:val="center"/>
          </w:tcPr>
          <w:p w:rsidR="00511429" w:rsidRPr="00D3561E" w:rsidRDefault="00511429" w:rsidP="008B1442">
            <w:pPr>
              <w:pStyle w:val="Hlavika"/>
              <w:rPr>
                <w:rFonts w:ascii="Arial" w:hAnsi="Arial" w:cs="Arial"/>
                <w:sz w:val="22"/>
                <w:szCs w:val="22"/>
              </w:rPr>
            </w:pPr>
            <w:r w:rsidRPr="00D3561E">
              <w:rPr>
                <w:rFonts w:ascii="Arial" w:hAnsi="Arial" w:cs="Arial"/>
                <w:sz w:val="22"/>
                <w:szCs w:val="22"/>
              </w:rPr>
              <w:t>Zhrnutie pre občanov</w:t>
            </w:r>
          </w:p>
        </w:tc>
      </w:tr>
      <w:tr w:rsidR="00511429" w:rsidRPr="00D3561E" w:rsidTr="005B3CB5">
        <w:trPr>
          <w:trHeight w:val="281"/>
        </w:trPr>
        <w:tc>
          <w:tcPr>
            <w:tcW w:w="1560" w:type="dxa"/>
            <w:vAlign w:val="center"/>
          </w:tcPr>
          <w:p w:rsidR="00511429" w:rsidRPr="00D3561E" w:rsidRDefault="00511429" w:rsidP="008B1442">
            <w:pPr>
              <w:rPr>
                <w:rFonts w:ascii="Arial" w:hAnsi="Arial" w:cs="Arial"/>
                <w:sz w:val="22"/>
                <w:szCs w:val="22"/>
              </w:rPr>
            </w:pPr>
            <w:r w:rsidRPr="00D3561E">
              <w:rPr>
                <w:rFonts w:ascii="Arial" w:hAnsi="Arial" w:cs="Arial"/>
                <w:sz w:val="22"/>
                <w:szCs w:val="22"/>
              </w:rPr>
              <w:t>Príloha 2</w:t>
            </w:r>
            <w:r w:rsidR="00F828BE">
              <w:rPr>
                <w:rFonts w:ascii="Arial" w:hAnsi="Arial" w:cs="Arial"/>
                <w:sz w:val="22"/>
                <w:szCs w:val="22"/>
              </w:rPr>
              <w:t>a</w:t>
            </w:r>
          </w:p>
        </w:tc>
        <w:tc>
          <w:tcPr>
            <w:tcW w:w="8187" w:type="dxa"/>
            <w:vAlign w:val="center"/>
          </w:tcPr>
          <w:p w:rsidR="00511429" w:rsidRPr="00D3561E" w:rsidRDefault="00511429" w:rsidP="008B1442">
            <w:pPr>
              <w:shd w:val="clear" w:color="auto" w:fill="FFFFFF"/>
              <w:rPr>
                <w:rFonts w:ascii="Arial" w:eastAsiaTheme="minorHAnsi" w:hAnsi="Arial" w:cs="Arial"/>
                <w:sz w:val="22"/>
                <w:szCs w:val="22"/>
              </w:rPr>
            </w:pPr>
            <w:r w:rsidRPr="00D3561E">
              <w:rPr>
                <w:rFonts w:ascii="Arial" w:eastAsiaTheme="minorHAnsi" w:hAnsi="Arial" w:cs="Arial"/>
                <w:sz w:val="22"/>
                <w:szCs w:val="22"/>
              </w:rPr>
              <w:t>Správa o vykonávaní finančných nástrojov</w:t>
            </w:r>
            <w:r w:rsidR="00F828BE">
              <w:rPr>
                <w:rFonts w:ascii="Arial" w:eastAsiaTheme="minorHAnsi" w:hAnsi="Arial" w:cs="Arial"/>
                <w:sz w:val="22"/>
                <w:szCs w:val="22"/>
              </w:rPr>
              <w:t xml:space="preserve"> PO 3</w:t>
            </w:r>
          </w:p>
        </w:tc>
      </w:tr>
      <w:tr w:rsidR="00F828BE" w:rsidRPr="00D3561E" w:rsidTr="005B3CB5">
        <w:trPr>
          <w:trHeight w:val="281"/>
        </w:trPr>
        <w:tc>
          <w:tcPr>
            <w:tcW w:w="1560" w:type="dxa"/>
            <w:vAlign w:val="center"/>
          </w:tcPr>
          <w:p w:rsidR="00F828BE" w:rsidRPr="00D3561E" w:rsidRDefault="00F828BE" w:rsidP="008B1442">
            <w:pPr>
              <w:rPr>
                <w:rFonts w:ascii="Arial" w:hAnsi="Arial" w:cs="Arial"/>
                <w:sz w:val="22"/>
                <w:szCs w:val="22"/>
              </w:rPr>
            </w:pPr>
            <w:r w:rsidRPr="00D3561E">
              <w:rPr>
                <w:rFonts w:ascii="Arial" w:hAnsi="Arial" w:cs="Arial"/>
                <w:sz w:val="22"/>
                <w:szCs w:val="22"/>
              </w:rPr>
              <w:t>Príloha 2</w:t>
            </w:r>
            <w:r>
              <w:rPr>
                <w:rFonts w:ascii="Arial" w:hAnsi="Arial" w:cs="Arial"/>
                <w:sz w:val="22"/>
                <w:szCs w:val="22"/>
              </w:rPr>
              <w:t>b</w:t>
            </w:r>
          </w:p>
        </w:tc>
        <w:tc>
          <w:tcPr>
            <w:tcW w:w="8187" w:type="dxa"/>
            <w:vAlign w:val="center"/>
          </w:tcPr>
          <w:p w:rsidR="00F828BE" w:rsidRPr="00D3561E" w:rsidRDefault="00F828BE" w:rsidP="008B1442">
            <w:pPr>
              <w:shd w:val="clear" w:color="auto" w:fill="FFFFFF"/>
              <w:rPr>
                <w:rFonts w:ascii="Arial" w:eastAsiaTheme="minorHAnsi" w:hAnsi="Arial" w:cs="Arial"/>
                <w:sz w:val="22"/>
                <w:szCs w:val="22"/>
              </w:rPr>
            </w:pPr>
            <w:r w:rsidRPr="00D3561E">
              <w:rPr>
                <w:rFonts w:ascii="Arial" w:eastAsiaTheme="minorHAnsi" w:hAnsi="Arial" w:cs="Arial"/>
                <w:sz w:val="22"/>
                <w:szCs w:val="22"/>
              </w:rPr>
              <w:t>Správa o vykonávaní finančných nástrojov</w:t>
            </w:r>
            <w:r>
              <w:rPr>
                <w:rFonts w:ascii="Arial" w:eastAsiaTheme="minorHAnsi" w:hAnsi="Arial" w:cs="Arial"/>
                <w:sz w:val="22"/>
                <w:szCs w:val="22"/>
              </w:rPr>
              <w:t xml:space="preserve"> PO 4</w:t>
            </w:r>
          </w:p>
        </w:tc>
      </w:tr>
    </w:tbl>
    <w:p w:rsidR="00511429" w:rsidRPr="00D3561E" w:rsidRDefault="00511429" w:rsidP="00511429">
      <w:pPr>
        <w:rPr>
          <w:rFonts w:ascii="Arial" w:hAnsi="Arial" w:cs="Arial"/>
        </w:rPr>
      </w:pPr>
    </w:p>
    <w:p w:rsidR="00511429" w:rsidRPr="00D3561E" w:rsidRDefault="00511429" w:rsidP="00511429">
      <w:pPr>
        <w:rPr>
          <w:rFonts w:ascii="Arial" w:hAnsi="Arial" w:cs="Arial"/>
        </w:rPr>
      </w:pPr>
    </w:p>
    <w:p w:rsidR="00FB1118" w:rsidRPr="00D3561E" w:rsidRDefault="00FB1118" w:rsidP="00FC5714">
      <w:pPr>
        <w:rPr>
          <w:rFonts w:ascii="Arial" w:hAnsi="Arial" w:cs="Arial"/>
        </w:rPr>
      </w:pPr>
    </w:p>
    <w:sectPr w:rsidR="00FB1118" w:rsidRPr="00D3561E" w:rsidSect="006021FA">
      <w:pgSz w:w="11906" w:h="16838"/>
      <w:pgMar w:top="685" w:right="1417" w:bottom="709"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CD" w:rsidRDefault="00C635CD" w:rsidP="008F76AE">
      <w:r>
        <w:separator/>
      </w:r>
    </w:p>
  </w:endnote>
  <w:endnote w:type="continuationSeparator" w:id="0">
    <w:p w:rsidR="00C635CD" w:rsidRDefault="00C635CD" w:rsidP="008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78507353"/>
      <w:docPartObj>
        <w:docPartGallery w:val="Page Numbers (Bottom of Page)"/>
        <w:docPartUnique/>
      </w:docPartObj>
    </w:sdtPr>
    <w:sdtEndPr/>
    <w:sdtContent>
      <w:p w:rsidR="00015080" w:rsidRPr="000477F7" w:rsidRDefault="00015080" w:rsidP="00F747F0">
        <w:pPr>
          <w:pStyle w:val="Pta"/>
          <w:tabs>
            <w:tab w:val="left" w:pos="1275"/>
            <w:tab w:val="right" w:pos="9639"/>
          </w:tabs>
          <w:jc w:val="center"/>
          <w:rPr>
            <w:sz w:val="20"/>
            <w:szCs w:val="20"/>
          </w:rPr>
        </w:pPr>
        <w:r w:rsidRPr="000477F7">
          <w:rPr>
            <w:sz w:val="20"/>
            <w:szCs w:val="20"/>
          </w:rPr>
          <w:tab/>
        </w:r>
        <w:r w:rsidRPr="000477F7">
          <w:rPr>
            <w:sz w:val="20"/>
            <w:szCs w:val="20"/>
          </w:rPr>
          <w:tab/>
        </w:r>
        <w:r w:rsidRPr="000477F7">
          <w:rPr>
            <w:sz w:val="20"/>
            <w:szCs w:val="20"/>
          </w:rPr>
          <w:tab/>
        </w:r>
        <w:r w:rsidRPr="00A70642">
          <w:rPr>
            <w:rFonts w:ascii="Arial" w:hAnsi="Arial" w:cs="Arial"/>
            <w:sz w:val="20"/>
            <w:szCs w:val="20"/>
          </w:rPr>
          <w:fldChar w:fldCharType="begin"/>
        </w:r>
        <w:r w:rsidRPr="00A70642">
          <w:rPr>
            <w:rFonts w:ascii="Arial" w:hAnsi="Arial" w:cs="Arial"/>
            <w:sz w:val="20"/>
            <w:szCs w:val="20"/>
          </w:rPr>
          <w:instrText>PAGE   \* MERGEFORMAT</w:instrText>
        </w:r>
        <w:r w:rsidRPr="00A70642">
          <w:rPr>
            <w:rFonts w:ascii="Arial" w:hAnsi="Arial" w:cs="Arial"/>
            <w:sz w:val="20"/>
            <w:szCs w:val="20"/>
          </w:rPr>
          <w:fldChar w:fldCharType="separate"/>
        </w:r>
        <w:r w:rsidR="00F62C19">
          <w:rPr>
            <w:rFonts w:ascii="Arial" w:hAnsi="Arial" w:cs="Arial"/>
            <w:noProof/>
            <w:sz w:val="20"/>
            <w:szCs w:val="20"/>
          </w:rPr>
          <w:t>18</w:t>
        </w:r>
        <w:r w:rsidRPr="00A70642">
          <w:rPr>
            <w:rFonts w:ascii="Arial" w:hAnsi="Arial" w:cs="Arial"/>
            <w:sz w:val="20"/>
            <w:szCs w:val="20"/>
          </w:rPr>
          <w:fldChar w:fldCharType="end"/>
        </w:r>
      </w:p>
    </w:sdtContent>
  </w:sdt>
  <w:p w:rsidR="00015080" w:rsidRDefault="00015080" w:rsidP="005773F8">
    <w:pPr>
      <w:pStyle w:val="Pta"/>
      <w:tabs>
        <w:tab w:val="clear" w:pos="4536"/>
        <w:tab w:val="clear" w:pos="9072"/>
        <w:tab w:val="left" w:pos="17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pPr>
      <w:pStyle w:val="Pta"/>
      <w:jc w:val="right"/>
    </w:pPr>
  </w:p>
  <w:p w:rsidR="00015080" w:rsidRDefault="00015080">
    <w:pPr>
      <w:pStyle w:val="Pta"/>
      <w:jc w:val="right"/>
    </w:pPr>
  </w:p>
  <w:p w:rsidR="00015080" w:rsidRDefault="000150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CD" w:rsidRDefault="00C635CD" w:rsidP="008F76AE">
      <w:r>
        <w:separator/>
      </w:r>
    </w:p>
  </w:footnote>
  <w:footnote w:type="continuationSeparator" w:id="0">
    <w:p w:rsidR="00C635CD" w:rsidRDefault="00C635CD" w:rsidP="008F76AE">
      <w:r>
        <w:continuationSeparator/>
      </w:r>
    </w:p>
  </w:footnote>
  <w:footnote w:id="1">
    <w:p w:rsidR="00015080" w:rsidRPr="00743525" w:rsidRDefault="00015080">
      <w:pPr>
        <w:pStyle w:val="Textpoznmkypodiarou"/>
        <w:rPr>
          <w:rFonts w:ascii="Arial" w:hAnsi="Arial" w:cs="Arial"/>
          <w:sz w:val="18"/>
          <w:szCs w:val="18"/>
        </w:rPr>
      </w:pPr>
      <w:r w:rsidRPr="00743525">
        <w:rPr>
          <w:rStyle w:val="Odkaznapoznmkupodiarou"/>
          <w:rFonts w:ascii="Arial" w:hAnsi="Arial" w:cs="Arial"/>
          <w:sz w:val="18"/>
          <w:szCs w:val="18"/>
        </w:rPr>
        <w:footnoteRef/>
      </w:r>
      <w:r w:rsidRPr="00743525">
        <w:rPr>
          <w:rFonts w:ascii="Arial" w:hAnsi="Arial" w:cs="Arial"/>
          <w:sz w:val="18"/>
          <w:szCs w:val="18"/>
        </w:rPr>
        <w:t xml:space="preserve"> Kumulatívna hodnota ukazovateľov sa automaticky generuje ITMS2014+ na základe údajov z monitorovacích správ projektov. Hodnota merateľného ukazovateľa sa vypĺňa na základe hodnôt dosiahnutých v rámci vybraných projektov.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0" w:rsidRDefault="00015080" w:rsidP="005E5033">
    <w:pPr>
      <w:rPr>
        <w:rFonts w:ascii="Arial" w:hAnsi="Arial" w:cs="Arial"/>
        <w:sz w:val="18"/>
        <w:szCs w:val="18"/>
      </w:rPr>
    </w:pPr>
  </w:p>
  <w:p w:rsidR="00015080" w:rsidRDefault="00015080" w:rsidP="005E5033">
    <w:pPr>
      <w:rPr>
        <w:rFonts w:ascii="Arial" w:hAnsi="Arial" w:cs="Arial"/>
        <w:sz w:val="18"/>
        <w:szCs w:val="18"/>
      </w:rPr>
    </w:pPr>
  </w:p>
  <w:p w:rsidR="00015080" w:rsidRDefault="00015080" w:rsidP="005E5033">
    <w:pPr>
      <w:rPr>
        <w:rFonts w:ascii="Arial" w:hAnsi="Arial" w:cs="Arial"/>
        <w:sz w:val="18"/>
        <w:szCs w:val="18"/>
      </w:rPr>
    </w:pPr>
    <w:r w:rsidRPr="008F708B">
      <w:rPr>
        <w:rFonts w:ascii="Arial" w:hAnsi="Arial" w:cs="Arial"/>
        <w:sz w:val="18"/>
        <w:szCs w:val="18"/>
      </w:rPr>
      <w:t>VS IROP</w:t>
    </w:r>
    <w:r>
      <w:rPr>
        <w:rFonts w:ascii="Arial" w:hAnsi="Arial" w:cs="Arial"/>
        <w:sz w:val="18"/>
        <w:szCs w:val="18"/>
      </w:rPr>
      <w:t xml:space="preserve"> 2016</w:t>
    </w:r>
  </w:p>
  <w:p w:rsidR="00015080" w:rsidRDefault="00015080" w:rsidP="005E5033">
    <w:pPr>
      <w:rPr>
        <w:rFonts w:ascii="Arial" w:hAnsi="Arial" w:cs="Arial"/>
        <w:sz w:val="18"/>
        <w:szCs w:val="18"/>
      </w:rPr>
    </w:pPr>
  </w:p>
  <w:p w:rsidR="00015080" w:rsidRDefault="00015080" w:rsidP="002C20AD">
    <w:pPr>
      <w:ind w:firstLine="57"/>
      <w:rPr>
        <w:rFonts w:ascii="Arial" w:hAnsi="Arial" w:cs="Arial"/>
        <w:sz w:val="18"/>
        <w:szCs w:val="18"/>
      </w:rPr>
    </w:pPr>
  </w:p>
  <w:p w:rsidR="00015080" w:rsidRPr="008F708B" w:rsidRDefault="00015080" w:rsidP="00E06EB9">
    <w:pPr>
      <w:tabs>
        <w:tab w:val="left" w:pos="709"/>
      </w:tabs>
      <w:rPr>
        <w:rFonts w:ascii="Arial" w:hAnsi="Arial" w:cs="Arial"/>
        <w:sz w:val="18"/>
        <w:szCs w:val="18"/>
      </w:rPr>
    </w:pPr>
    <w:r>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C23B20"/>
    <w:name w:val="0.6863323"/>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9CE628B"/>
    <w:multiLevelType w:val="hybridMultilevel"/>
    <w:tmpl w:val="75549B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A86FF6"/>
    <w:multiLevelType w:val="hybridMultilevel"/>
    <w:tmpl w:val="AC828FDA"/>
    <w:lvl w:ilvl="0" w:tplc="04CA3BD2">
      <w:numFmt w:val="bullet"/>
      <w:lvlText w:val="-"/>
      <w:lvlJc w:val="left"/>
      <w:pPr>
        <w:ind w:left="786" w:hanging="360"/>
      </w:pPr>
      <w:rPr>
        <w:rFonts w:ascii="Calibri" w:eastAsia="Calibri" w:hAnsi="Calibri" w:cs="Arial" w:hint="default"/>
        <w:color w:val="auto"/>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EAF7F70"/>
    <w:multiLevelType w:val="hybridMultilevel"/>
    <w:tmpl w:val="78ACD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53282D"/>
    <w:multiLevelType w:val="hybridMultilevel"/>
    <w:tmpl w:val="E0A605FC"/>
    <w:lvl w:ilvl="0" w:tplc="02A4AAEC">
      <w:start w:val="1"/>
      <w:numFmt w:val="bullet"/>
      <w:lvlText w:val="•"/>
      <w:lvlJc w:val="left"/>
      <w:pPr>
        <w:tabs>
          <w:tab w:val="num" w:pos="720"/>
        </w:tabs>
        <w:ind w:left="720" w:hanging="360"/>
      </w:pPr>
      <w:rPr>
        <w:rFonts w:ascii="Georgia" w:hAnsi="Georgia" w:hint="default"/>
      </w:rPr>
    </w:lvl>
    <w:lvl w:ilvl="1" w:tplc="CA907B3A" w:tentative="1">
      <w:start w:val="1"/>
      <w:numFmt w:val="bullet"/>
      <w:lvlText w:val="•"/>
      <w:lvlJc w:val="left"/>
      <w:pPr>
        <w:tabs>
          <w:tab w:val="num" w:pos="1440"/>
        </w:tabs>
        <w:ind w:left="1440" w:hanging="360"/>
      </w:pPr>
      <w:rPr>
        <w:rFonts w:ascii="Georgia" w:hAnsi="Georgia" w:hint="default"/>
      </w:rPr>
    </w:lvl>
    <w:lvl w:ilvl="2" w:tplc="DAC68F10" w:tentative="1">
      <w:start w:val="1"/>
      <w:numFmt w:val="bullet"/>
      <w:lvlText w:val="•"/>
      <w:lvlJc w:val="left"/>
      <w:pPr>
        <w:tabs>
          <w:tab w:val="num" w:pos="2160"/>
        </w:tabs>
        <w:ind w:left="2160" w:hanging="360"/>
      </w:pPr>
      <w:rPr>
        <w:rFonts w:ascii="Georgia" w:hAnsi="Georgia" w:hint="default"/>
      </w:rPr>
    </w:lvl>
    <w:lvl w:ilvl="3" w:tplc="F8CC4A34" w:tentative="1">
      <w:start w:val="1"/>
      <w:numFmt w:val="bullet"/>
      <w:lvlText w:val="•"/>
      <w:lvlJc w:val="left"/>
      <w:pPr>
        <w:tabs>
          <w:tab w:val="num" w:pos="2880"/>
        </w:tabs>
        <w:ind w:left="2880" w:hanging="360"/>
      </w:pPr>
      <w:rPr>
        <w:rFonts w:ascii="Georgia" w:hAnsi="Georgia" w:hint="default"/>
      </w:rPr>
    </w:lvl>
    <w:lvl w:ilvl="4" w:tplc="349CCD1C" w:tentative="1">
      <w:start w:val="1"/>
      <w:numFmt w:val="bullet"/>
      <w:lvlText w:val="•"/>
      <w:lvlJc w:val="left"/>
      <w:pPr>
        <w:tabs>
          <w:tab w:val="num" w:pos="3600"/>
        </w:tabs>
        <w:ind w:left="3600" w:hanging="360"/>
      </w:pPr>
      <w:rPr>
        <w:rFonts w:ascii="Georgia" w:hAnsi="Georgia" w:hint="default"/>
      </w:rPr>
    </w:lvl>
    <w:lvl w:ilvl="5" w:tplc="440CF016" w:tentative="1">
      <w:start w:val="1"/>
      <w:numFmt w:val="bullet"/>
      <w:lvlText w:val="•"/>
      <w:lvlJc w:val="left"/>
      <w:pPr>
        <w:tabs>
          <w:tab w:val="num" w:pos="4320"/>
        </w:tabs>
        <w:ind w:left="4320" w:hanging="360"/>
      </w:pPr>
      <w:rPr>
        <w:rFonts w:ascii="Georgia" w:hAnsi="Georgia" w:hint="default"/>
      </w:rPr>
    </w:lvl>
    <w:lvl w:ilvl="6" w:tplc="166A532E" w:tentative="1">
      <w:start w:val="1"/>
      <w:numFmt w:val="bullet"/>
      <w:lvlText w:val="•"/>
      <w:lvlJc w:val="left"/>
      <w:pPr>
        <w:tabs>
          <w:tab w:val="num" w:pos="5040"/>
        </w:tabs>
        <w:ind w:left="5040" w:hanging="360"/>
      </w:pPr>
      <w:rPr>
        <w:rFonts w:ascii="Georgia" w:hAnsi="Georgia" w:hint="default"/>
      </w:rPr>
    </w:lvl>
    <w:lvl w:ilvl="7" w:tplc="A14C55DC" w:tentative="1">
      <w:start w:val="1"/>
      <w:numFmt w:val="bullet"/>
      <w:lvlText w:val="•"/>
      <w:lvlJc w:val="left"/>
      <w:pPr>
        <w:tabs>
          <w:tab w:val="num" w:pos="5760"/>
        </w:tabs>
        <w:ind w:left="5760" w:hanging="360"/>
      </w:pPr>
      <w:rPr>
        <w:rFonts w:ascii="Georgia" w:hAnsi="Georgia" w:hint="default"/>
      </w:rPr>
    </w:lvl>
    <w:lvl w:ilvl="8" w:tplc="44EA427C" w:tentative="1">
      <w:start w:val="1"/>
      <w:numFmt w:val="bullet"/>
      <w:lvlText w:val="•"/>
      <w:lvlJc w:val="left"/>
      <w:pPr>
        <w:tabs>
          <w:tab w:val="num" w:pos="6480"/>
        </w:tabs>
        <w:ind w:left="6480" w:hanging="360"/>
      </w:pPr>
      <w:rPr>
        <w:rFonts w:ascii="Georgia" w:hAnsi="Georgia" w:hint="default"/>
      </w:rPr>
    </w:lvl>
  </w:abstractNum>
  <w:abstractNum w:abstractNumId="5">
    <w:nsid w:val="11D96F65"/>
    <w:multiLevelType w:val="hybridMultilevel"/>
    <w:tmpl w:val="77A8F4DE"/>
    <w:lvl w:ilvl="0" w:tplc="4FAE5E1A">
      <w:start w:val="1"/>
      <w:numFmt w:val="decimal"/>
      <w:lvlText w:val="(%1)"/>
      <w:lvlJc w:val="left"/>
      <w:pPr>
        <w:ind w:left="720" w:hanging="360"/>
      </w:pPr>
      <w:rPr>
        <w:rFonts w:hint="default"/>
      </w:rPr>
    </w:lvl>
    <w:lvl w:ilvl="1" w:tplc="8670152C">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1317E9"/>
    <w:multiLevelType w:val="hybridMultilevel"/>
    <w:tmpl w:val="756E6C46"/>
    <w:lvl w:ilvl="0" w:tplc="E55EF9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C13FC7"/>
    <w:multiLevelType w:val="hybridMultilevel"/>
    <w:tmpl w:val="D090B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1B831E32"/>
    <w:multiLevelType w:val="hybridMultilevel"/>
    <w:tmpl w:val="495CE08A"/>
    <w:lvl w:ilvl="0" w:tplc="89086ACA">
      <w:start w:val="1"/>
      <w:numFmt w:val="bullet"/>
      <w:lvlText w:val="•"/>
      <w:lvlJc w:val="left"/>
      <w:pPr>
        <w:tabs>
          <w:tab w:val="num" w:pos="720"/>
        </w:tabs>
        <w:ind w:left="720" w:hanging="360"/>
      </w:pPr>
      <w:rPr>
        <w:rFonts w:ascii="Georgia" w:hAnsi="Georgia" w:hint="default"/>
      </w:rPr>
    </w:lvl>
    <w:lvl w:ilvl="1" w:tplc="5DD29A12" w:tentative="1">
      <w:start w:val="1"/>
      <w:numFmt w:val="bullet"/>
      <w:lvlText w:val="•"/>
      <w:lvlJc w:val="left"/>
      <w:pPr>
        <w:tabs>
          <w:tab w:val="num" w:pos="1440"/>
        </w:tabs>
        <w:ind w:left="1440" w:hanging="360"/>
      </w:pPr>
      <w:rPr>
        <w:rFonts w:ascii="Georgia" w:hAnsi="Georgia" w:hint="default"/>
      </w:rPr>
    </w:lvl>
    <w:lvl w:ilvl="2" w:tplc="4A9A4AD0" w:tentative="1">
      <w:start w:val="1"/>
      <w:numFmt w:val="bullet"/>
      <w:lvlText w:val="•"/>
      <w:lvlJc w:val="left"/>
      <w:pPr>
        <w:tabs>
          <w:tab w:val="num" w:pos="2160"/>
        </w:tabs>
        <w:ind w:left="2160" w:hanging="360"/>
      </w:pPr>
      <w:rPr>
        <w:rFonts w:ascii="Georgia" w:hAnsi="Georgia" w:hint="default"/>
      </w:rPr>
    </w:lvl>
    <w:lvl w:ilvl="3" w:tplc="5B345240" w:tentative="1">
      <w:start w:val="1"/>
      <w:numFmt w:val="bullet"/>
      <w:lvlText w:val="•"/>
      <w:lvlJc w:val="left"/>
      <w:pPr>
        <w:tabs>
          <w:tab w:val="num" w:pos="2880"/>
        </w:tabs>
        <w:ind w:left="2880" w:hanging="360"/>
      </w:pPr>
      <w:rPr>
        <w:rFonts w:ascii="Georgia" w:hAnsi="Georgia" w:hint="default"/>
      </w:rPr>
    </w:lvl>
    <w:lvl w:ilvl="4" w:tplc="E9B2DBB4" w:tentative="1">
      <w:start w:val="1"/>
      <w:numFmt w:val="bullet"/>
      <w:lvlText w:val="•"/>
      <w:lvlJc w:val="left"/>
      <w:pPr>
        <w:tabs>
          <w:tab w:val="num" w:pos="3600"/>
        </w:tabs>
        <w:ind w:left="3600" w:hanging="360"/>
      </w:pPr>
      <w:rPr>
        <w:rFonts w:ascii="Georgia" w:hAnsi="Georgia" w:hint="default"/>
      </w:rPr>
    </w:lvl>
    <w:lvl w:ilvl="5" w:tplc="00644872" w:tentative="1">
      <w:start w:val="1"/>
      <w:numFmt w:val="bullet"/>
      <w:lvlText w:val="•"/>
      <w:lvlJc w:val="left"/>
      <w:pPr>
        <w:tabs>
          <w:tab w:val="num" w:pos="4320"/>
        </w:tabs>
        <w:ind w:left="4320" w:hanging="360"/>
      </w:pPr>
      <w:rPr>
        <w:rFonts w:ascii="Georgia" w:hAnsi="Georgia" w:hint="default"/>
      </w:rPr>
    </w:lvl>
    <w:lvl w:ilvl="6" w:tplc="C7B28340" w:tentative="1">
      <w:start w:val="1"/>
      <w:numFmt w:val="bullet"/>
      <w:lvlText w:val="•"/>
      <w:lvlJc w:val="left"/>
      <w:pPr>
        <w:tabs>
          <w:tab w:val="num" w:pos="5040"/>
        </w:tabs>
        <w:ind w:left="5040" w:hanging="360"/>
      </w:pPr>
      <w:rPr>
        <w:rFonts w:ascii="Georgia" w:hAnsi="Georgia" w:hint="default"/>
      </w:rPr>
    </w:lvl>
    <w:lvl w:ilvl="7" w:tplc="B2B673A6" w:tentative="1">
      <w:start w:val="1"/>
      <w:numFmt w:val="bullet"/>
      <w:lvlText w:val="•"/>
      <w:lvlJc w:val="left"/>
      <w:pPr>
        <w:tabs>
          <w:tab w:val="num" w:pos="5760"/>
        </w:tabs>
        <w:ind w:left="5760" w:hanging="360"/>
      </w:pPr>
      <w:rPr>
        <w:rFonts w:ascii="Georgia" w:hAnsi="Georgia" w:hint="default"/>
      </w:rPr>
    </w:lvl>
    <w:lvl w:ilvl="8" w:tplc="17F0BE7C" w:tentative="1">
      <w:start w:val="1"/>
      <w:numFmt w:val="bullet"/>
      <w:lvlText w:val="•"/>
      <w:lvlJc w:val="left"/>
      <w:pPr>
        <w:tabs>
          <w:tab w:val="num" w:pos="6480"/>
        </w:tabs>
        <w:ind w:left="6480" w:hanging="360"/>
      </w:pPr>
      <w:rPr>
        <w:rFonts w:ascii="Georgia" w:hAnsi="Georgia" w:hint="default"/>
      </w:rPr>
    </w:lvl>
  </w:abstractNum>
  <w:abstractNum w:abstractNumId="9">
    <w:nsid w:val="1FD44F8C"/>
    <w:multiLevelType w:val="hybridMultilevel"/>
    <w:tmpl w:val="04684996"/>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00B00CB"/>
    <w:multiLevelType w:val="hybridMultilevel"/>
    <w:tmpl w:val="07D4C25A"/>
    <w:lvl w:ilvl="0" w:tplc="041B0001">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
    <w:nsid w:val="214F08FD"/>
    <w:multiLevelType w:val="hybridMultilevel"/>
    <w:tmpl w:val="0D305F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nsid w:val="21BA0925"/>
    <w:multiLevelType w:val="multilevel"/>
    <w:tmpl w:val="14568A8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43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3D3852"/>
    <w:multiLevelType w:val="hybridMultilevel"/>
    <w:tmpl w:val="D018CF5E"/>
    <w:lvl w:ilvl="0" w:tplc="F9BE9A8C">
      <w:start w:val="1"/>
      <w:numFmt w:val="bullet"/>
      <w:lvlText w:val="•"/>
      <w:lvlJc w:val="left"/>
      <w:pPr>
        <w:tabs>
          <w:tab w:val="num" w:pos="720"/>
        </w:tabs>
        <w:ind w:left="720" w:hanging="360"/>
      </w:pPr>
      <w:rPr>
        <w:rFonts w:ascii="Georgia" w:hAnsi="Georgia" w:hint="default"/>
      </w:rPr>
    </w:lvl>
    <w:lvl w:ilvl="1" w:tplc="9B4420C8" w:tentative="1">
      <w:start w:val="1"/>
      <w:numFmt w:val="bullet"/>
      <w:lvlText w:val="•"/>
      <w:lvlJc w:val="left"/>
      <w:pPr>
        <w:tabs>
          <w:tab w:val="num" w:pos="1440"/>
        </w:tabs>
        <w:ind w:left="1440" w:hanging="360"/>
      </w:pPr>
      <w:rPr>
        <w:rFonts w:ascii="Georgia" w:hAnsi="Georgia" w:hint="default"/>
      </w:rPr>
    </w:lvl>
    <w:lvl w:ilvl="2" w:tplc="104E000A" w:tentative="1">
      <w:start w:val="1"/>
      <w:numFmt w:val="bullet"/>
      <w:lvlText w:val="•"/>
      <w:lvlJc w:val="left"/>
      <w:pPr>
        <w:tabs>
          <w:tab w:val="num" w:pos="2160"/>
        </w:tabs>
        <w:ind w:left="2160" w:hanging="360"/>
      </w:pPr>
      <w:rPr>
        <w:rFonts w:ascii="Georgia" w:hAnsi="Georgia" w:hint="default"/>
      </w:rPr>
    </w:lvl>
    <w:lvl w:ilvl="3" w:tplc="F76EC5E6" w:tentative="1">
      <w:start w:val="1"/>
      <w:numFmt w:val="bullet"/>
      <w:lvlText w:val="•"/>
      <w:lvlJc w:val="left"/>
      <w:pPr>
        <w:tabs>
          <w:tab w:val="num" w:pos="2880"/>
        </w:tabs>
        <w:ind w:left="2880" w:hanging="360"/>
      </w:pPr>
      <w:rPr>
        <w:rFonts w:ascii="Georgia" w:hAnsi="Georgia" w:hint="default"/>
      </w:rPr>
    </w:lvl>
    <w:lvl w:ilvl="4" w:tplc="AF68BBE6" w:tentative="1">
      <w:start w:val="1"/>
      <w:numFmt w:val="bullet"/>
      <w:lvlText w:val="•"/>
      <w:lvlJc w:val="left"/>
      <w:pPr>
        <w:tabs>
          <w:tab w:val="num" w:pos="3600"/>
        </w:tabs>
        <w:ind w:left="3600" w:hanging="360"/>
      </w:pPr>
      <w:rPr>
        <w:rFonts w:ascii="Georgia" w:hAnsi="Georgia" w:hint="default"/>
      </w:rPr>
    </w:lvl>
    <w:lvl w:ilvl="5" w:tplc="0C5A3712" w:tentative="1">
      <w:start w:val="1"/>
      <w:numFmt w:val="bullet"/>
      <w:lvlText w:val="•"/>
      <w:lvlJc w:val="left"/>
      <w:pPr>
        <w:tabs>
          <w:tab w:val="num" w:pos="4320"/>
        </w:tabs>
        <w:ind w:left="4320" w:hanging="360"/>
      </w:pPr>
      <w:rPr>
        <w:rFonts w:ascii="Georgia" w:hAnsi="Georgia" w:hint="default"/>
      </w:rPr>
    </w:lvl>
    <w:lvl w:ilvl="6" w:tplc="027801D4" w:tentative="1">
      <w:start w:val="1"/>
      <w:numFmt w:val="bullet"/>
      <w:lvlText w:val="•"/>
      <w:lvlJc w:val="left"/>
      <w:pPr>
        <w:tabs>
          <w:tab w:val="num" w:pos="5040"/>
        </w:tabs>
        <w:ind w:left="5040" w:hanging="360"/>
      </w:pPr>
      <w:rPr>
        <w:rFonts w:ascii="Georgia" w:hAnsi="Georgia" w:hint="default"/>
      </w:rPr>
    </w:lvl>
    <w:lvl w:ilvl="7" w:tplc="7200E5F8" w:tentative="1">
      <w:start w:val="1"/>
      <w:numFmt w:val="bullet"/>
      <w:lvlText w:val="•"/>
      <w:lvlJc w:val="left"/>
      <w:pPr>
        <w:tabs>
          <w:tab w:val="num" w:pos="5760"/>
        </w:tabs>
        <w:ind w:left="5760" w:hanging="360"/>
      </w:pPr>
      <w:rPr>
        <w:rFonts w:ascii="Georgia" w:hAnsi="Georgia" w:hint="default"/>
      </w:rPr>
    </w:lvl>
    <w:lvl w:ilvl="8" w:tplc="0CFA4A20" w:tentative="1">
      <w:start w:val="1"/>
      <w:numFmt w:val="bullet"/>
      <w:lvlText w:val="•"/>
      <w:lvlJc w:val="left"/>
      <w:pPr>
        <w:tabs>
          <w:tab w:val="num" w:pos="6480"/>
        </w:tabs>
        <w:ind w:left="6480" w:hanging="360"/>
      </w:pPr>
      <w:rPr>
        <w:rFonts w:ascii="Georgia" w:hAnsi="Georgia" w:hint="default"/>
      </w:rPr>
    </w:lvl>
  </w:abstractNum>
  <w:abstractNum w:abstractNumId="14">
    <w:nsid w:val="29892ACB"/>
    <w:multiLevelType w:val="hybridMultilevel"/>
    <w:tmpl w:val="CBE6D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AEA13BE"/>
    <w:multiLevelType w:val="hybridMultilevel"/>
    <w:tmpl w:val="132E510E"/>
    <w:lvl w:ilvl="0" w:tplc="041B0001">
      <w:start w:val="1"/>
      <w:numFmt w:val="bullet"/>
      <w:lvlText w:val=""/>
      <w:lvlJc w:val="left"/>
      <w:pPr>
        <w:ind w:left="720" w:hanging="360"/>
      </w:pPr>
      <w:rPr>
        <w:rFonts w:ascii="Symbol" w:hAnsi="Symbol" w:hint="default"/>
        <w:b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320099A"/>
    <w:multiLevelType w:val="hybridMultilevel"/>
    <w:tmpl w:val="1FEC0D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6616805"/>
    <w:multiLevelType w:val="hybridMultilevel"/>
    <w:tmpl w:val="8EA4BC6C"/>
    <w:lvl w:ilvl="0" w:tplc="142AE9BC">
      <w:start w:val="1"/>
      <w:numFmt w:val="bullet"/>
      <w:lvlText w:val="•"/>
      <w:lvlJc w:val="left"/>
      <w:pPr>
        <w:tabs>
          <w:tab w:val="num" w:pos="720"/>
        </w:tabs>
        <w:ind w:left="720" w:hanging="360"/>
      </w:pPr>
      <w:rPr>
        <w:rFonts w:ascii="Georgia" w:hAnsi="Georgia" w:hint="default"/>
      </w:rPr>
    </w:lvl>
    <w:lvl w:ilvl="1" w:tplc="76ECBE26" w:tentative="1">
      <w:start w:val="1"/>
      <w:numFmt w:val="bullet"/>
      <w:lvlText w:val="•"/>
      <w:lvlJc w:val="left"/>
      <w:pPr>
        <w:tabs>
          <w:tab w:val="num" w:pos="1440"/>
        </w:tabs>
        <w:ind w:left="1440" w:hanging="360"/>
      </w:pPr>
      <w:rPr>
        <w:rFonts w:ascii="Georgia" w:hAnsi="Georgia" w:hint="default"/>
      </w:rPr>
    </w:lvl>
    <w:lvl w:ilvl="2" w:tplc="65D403CA" w:tentative="1">
      <w:start w:val="1"/>
      <w:numFmt w:val="bullet"/>
      <w:lvlText w:val="•"/>
      <w:lvlJc w:val="left"/>
      <w:pPr>
        <w:tabs>
          <w:tab w:val="num" w:pos="2160"/>
        </w:tabs>
        <w:ind w:left="2160" w:hanging="360"/>
      </w:pPr>
      <w:rPr>
        <w:rFonts w:ascii="Georgia" w:hAnsi="Georgia" w:hint="default"/>
      </w:rPr>
    </w:lvl>
    <w:lvl w:ilvl="3" w:tplc="DE3C3CD0" w:tentative="1">
      <w:start w:val="1"/>
      <w:numFmt w:val="bullet"/>
      <w:lvlText w:val="•"/>
      <w:lvlJc w:val="left"/>
      <w:pPr>
        <w:tabs>
          <w:tab w:val="num" w:pos="2880"/>
        </w:tabs>
        <w:ind w:left="2880" w:hanging="360"/>
      </w:pPr>
      <w:rPr>
        <w:rFonts w:ascii="Georgia" w:hAnsi="Georgia" w:hint="default"/>
      </w:rPr>
    </w:lvl>
    <w:lvl w:ilvl="4" w:tplc="41C6B2B4" w:tentative="1">
      <w:start w:val="1"/>
      <w:numFmt w:val="bullet"/>
      <w:lvlText w:val="•"/>
      <w:lvlJc w:val="left"/>
      <w:pPr>
        <w:tabs>
          <w:tab w:val="num" w:pos="3600"/>
        </w:tabs>
        <w:ind w:left="3600" w:hanging="360"/>
      </w:pPr>
      <w:rPr>
        <w:rFonts w:ascii="Georgia" w:hAnsi="Georgia" w:hint="default"/>
      </w:rPr>
    </w:lvl>
    <w:lvl w:ilvl="5" w:tplc="3880FF26" w:tentative="1">
      <w:start w:val="1"/>
      <w:numFmt w:val="bullet"/>
      <w:lvlText w:val="•"/>
      <w:lvlJc w:val="left"/>
      <w:pPr>
        <w:tabs>
          <w:tab w:val="num" w:pos="4320"/>
        </w:tabs>
        <w:ind w:left="4320" w:hanging="360"/>
      </w:pPr>
      <w:rPr>
        <w:rFonts w:ascii="Georgia" w:hAnsi="Georgia" w:hint="default"/>
      </w:rPr>
    </w:lvl>
    <w:lvl w:ilvl="6" w:tplc="00CC062C" w:tentative="1">
      <w:start w:val="1"/>
      <w:numFmt w:val="bullet"/>
      <w:lvlText w:val="•"/>
      <w:lvlJc w:val="left"/>
      <w:pPr>
        <w:tabs>
          <w:tab w:val="num" w:pos="5040"/>
        </w:tabs>
        <w:ind w:left="5040" w:hanging="360"/>
      </w:pPr>
      <w:rPr>
        <w:rFonts w:ascii="Georgia" w:hAnsi="Georgia" w:hint="default"/>
      </w:rPr>
    </w:lvl>
    <w:lvl w:ilvl="7" w:tplc="44F6F5D8" w:tentative="1">
      <w:start w:val="1"/>
      <w:numFmt w:val="bullet"/>
      <w:lvlText w:val="•"/>
      <w:lvlJc w:val="left"/>
      <w:pPr>
        <w:tabs>
          <w:tab w:val="num" w:pos="5760"/>
        </w:tabs>
        <w:ind w:left="5760" w:hanging="360"/>
      </w:pPr>
      <w:rPr>
        <w:rFonts w:ascii="Georgia" w:hAnsi="Georgia" w:hint="default"/>
      </w:rPr>
    </w:lvl>
    <w:lvl w:ilvl="8" w:tplc="1568BBDE" w:tentative="1">
      <w:start w:val="1"/>
      <w:numFmt w:val="bullet"/>
      <w:lvlText w:val="•"/>
      <w:lvlJc w:val="left"/>
      <w:pPr>
        <w:tabs>
          <w:tab w:val="num" w:pos="6480"/>
        </w:tabs>
        <w:ind w:left="6480" w:hanging="360"/>
      </w:pPr>
      <w:rPr>
        <w:rFonts w:ascii="Georgia" w:hAnsi="Georgia" w:hint="default"/>
      </w:rPr>
    </w:lvl>
  </w:abstractNum>
  <w:abstractNum w:abstractNumId="18">
    <w:nsid w:val="37556DC9"/>
    <w:multiLevelType w:val="hybridMultilevel"/>
    <w:tmpl w:val="CD96879E"/>
    <w:lvl w:ilvl="0" w:tplc="2E143E24">
      <w:start w:val="1"/>
      <mc:AlternateContent>
        <mc:Choice Requires="w14">
          <w:numFmt w:val="custom" w:format="001, 002, 003, ..."/>
        </mc:Choice>
        <mc:Fallback>
          <w:numFmt w:val="decimal"/>
        </mc:Fallback>
      </mc:AlternateContent>
      <w:pStyle w:val="Tabuka"/>
      <w:lvlText w:val="%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nsid w:val="38932AB4"/>
    <w:multiLevelType w:val="hybridMultilevel"/>
    <w:tmpl w:val="EE0CDA7A"/>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1B76AB"/>
    <w:multiLevelType w:val="hybridMultilevel"/>
    <w:tmpl w:val="899220C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nsid w:val="399D720D"/>
    <w:multiLevelType w:val="hybridMultilevel"/>
    <w:tmpl w:val="640E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E3654CC"/>
    <w:multiLevelType w:val="hybridMultilevel"/>
    <w:tmpl w:val="BC3E1EEA"/>
    <w:lvl w:ilvl="0" w:tplc="7E169562">
      <w:start w:val="1"/>
      <w:numFmt w:val="bullet"/>
      <w:lvlText w:val="•"/>
      <w:lvlJc w:val="left"/>
      <w:pPr>
        <w:tabs>
          <w:tab w:val="num" w:pos="720"/>
        </w:tabs>
        <w:ind w:left="720" w:hanging="360"/>
      </w:pPr>
      <w:rPr>
        <w:rFonts w:ascii="Georgia" w:hAnsi="Georgia" w:hint="default"/>
      </w:rPr>
    </w:lvl>
    <w:lvl w:ilvl="1" w:tplc="616E4938" w:tentative="1">
      <w:start w:val="1"/>
      <w:numFmt w:val="bullet"/>
      <w:lvlText w:val="•"/>
      <w:lvlJc w:val="left"/>
      <w:pPr>
        <w:tabs>
          <w:tab w:val="num" w:pos="1440"/>
        </w:tabs>
        <w:ind w:left="1440" w:hanging="360"/>
      </w:pPr>
      <w:rPr>
        <w:rFonts w:ascii="Georgia" w:hAnsi="Georgia" w:hint="default"/>
      </w:rPr>
    </w:lvl>
    <w:lvl w:ilvl="2" w:tplc="4D8ED3DC" w:tentative="1">
      <w:start w:val="1"/>
      <w:numFmt w:val="bullet"/>
      <w:lvlText w:val="•"/>
      <w:lvlJc w:val="left"/>
      <w:pPr>
        <w:tabs>
          <w:tab w:val="num" w:pos="2160"/>
        </w:tabs>
        <w:ind w:left="2160" w:hanging="360"/>
      </w:pPr>
      <w:rPr>
        <w:rFonts w:ascii="Georgia" w:hAnsi="Georgia" w:hint="default"/>
      </w:rPr>
    </w:lvl>
    <w:lvl w:ilvl="3" w:tplc="43B00262" w:tentative="1">
      <w:start w:val="1"/>
      <w:numFmt w:val="bullet"/>
      <w:lvlText w:val="•"/>
      <w:lvlJc w:val="left"/>
      <w:pPr>
        <w:tabs>
          <w:tab w:val="num" w:pos="2880"/>
        </w:tabs>
        <w:ind w:left="2880" w:hanging="360"/>
      </w:pPr>
      <w:rPr>
        <w:rFonts w:ascii="Georgia" w:hAnsi="Georgia" w:hint="default"/>
      </w:rPr>
    </w:lvl>
    <w:lvl w:ilvl="4" w:tplc="E56E6950" w:tentative="1">
      <w:start w:val="1"/>
      <w:numFmt w:val="bullet"/>
      <w:lvlText w:val="•"/>
      <w:lvlJc w:val="left"/>
      <w:pPr>
        <w:tabs>
          <w:tab w:val="num" w:pos="3600"/>
        </w:tabs>
        <w:ind w:left="3600" w:hanging="360"/>
      </w:pPr>
      <w:rPr>
        <w:rFonts w:ascii="Georgia" w:hAnsi="Georgia" w:hint="default"/>
      </w:rPr>
    </w:lvl>
    <w:lvl w:ilvl="5" w:tplc="BE8A6EAC" w:tentative="1">
      <w:start w:val="1"/>
      <w:numFmt w:val="bullet"/>
      <w:lvlText w:val="•"/>
      <w:lvlJc w:val="left"/>
      <w:pPr>
        <w:tabs>
          <w:tab w:val="num" w:pos="4320"/>
        </w:tabs>
        <w:ind w:left="4320" w:hanging="360"/>
      </w:pPr>
      <w:rPr>
        <w:rFonts w:ascii="Georgia" w:hAnsi="Georgia" w:hint="default"/>
      </w:rPr>
    </w:lvl>
    <w:lvl w:ilvl="6" w:tplc="3AC60A62" w:tentative="1">
      <w:start w:val="1"/>
      <w:numFmt w:val="bullet"/>
      <w:lvlText w:val="•"/>
      <w:lvlJc w:val="left"/>
      <w:pPr>
        <w:tabs>
          <w:tab w:val="num" w:pos="5040"/>
        </w:tabs>
        <w:ind w:left="5040" w:hanging="360"/>
      </w:pPr>
      <w:rPr>
        <w:rFonts w:ascii="Georgia" w:hAnsi="Georgia" w:hint="default"/>
      </w:rPr>
    </w:lvl>
    <w:lvl w:ilvl="7" w:tplc="A768BFEA" w:tentative="1">
      <w:start w:val="1"/>
      <w:numFmt w:val="bullet"/>
      <w:lvlText w:val="•"/>
      <w:lvlJc w:val="left"/>
      <w:pPr>
        <w:tabs>
          <w:tab w:val="num" w:pos="5760"/>
        </w:tabs>
        <w:ind w:left="5760" w:hanging="360"/>
      </w:pPr>
      <w:rPr>
        <w:rFonts w:ascii="Georgia" w:hAnsi="Georgia" w:hint="default"/>
      </w:rPr>
    </w:lvl>
    <w:lvl w:ilvl="8" w:tplc="00DEC23E" w:tentative="1">
      <w:start w:val="1"/>
      <w:numFmt w:val="bullet"/>
      <w:lvlText w:val="•"/>
      <w:lvlJc w:val="left"/>
      <w:pPr>
        <w:tabs>
          <w:tab w:val="num" w:pos="6480"/>
        </w:tabs>
        <w:ind w:left="6480" w:hanging="360"/>
      </w:pPr>
      <w:rPr>
        <w:rFonts w:ascii="Georgia" w:hAnsi="Georgia" w:hint="default"/>
      </w:rPr>
    </w:lvl>
  </w:abstractNum>
  <w:abstractNum w:abstractNumId="23">
    <w:nsid w:val="3F95018E"/>
    <w:multiLevelType w:val="hybridMultilevel"/>
    <w:tmpl w:val="A2ECA2B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4">
    <w:nsid w:val="41F93558"/>
    <w:multiLevelType w:val="hybridMultilevel"/>
    <w:tmpl w:val="610A2A08"/>
    <w:lvl w:ilvl="0" w:tplc="08AE4EB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49309FB"/>
    <w:multiLevelType w:val="hybridMultilevel"/>
    <w:tmpl w:val="610A2A08"/>
    <w:lvl w:ilvl="0" w:tplc="08AE4EB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224ECE"/>
    <w:multiLevelType w:val="hybridMultilevel"/>
    <w:tmpl w:val="047690E8"/>
    <w:lvl w:ilvl="0" w:tplc="BBAC504C">
      <w:start w:val="1"/>
      <w:numFmt w:val="bullet"/>
      <w:lvlText w:val="•"/>
      <w:lvlJc w:val="left"/>
      <w:pPr>
        <w:tabs>
          <w:tab w:val="num" w:pos="720"/>
        </w:tabs>
        <w:ind w:left="720" w:hanging="360"/>
      </w:pPr>
      <w:rPr>
        <w:rFonts w:ascii="Georgia" w:hAnsi="Georgia" w:hint="default"/>
      </w:rPr>
    </w:lvl>
    <w:lvl w:ilvl="1" w:tplc="0BD661AE" w:tentative="1">
      <w:start w:val="1"/>
      <w:numFmt w:val="bullet"/>
      <w:lvlText w:val="•"/>
      <w:lvlJc w:val="left"/>
      <w:pPr>
        <w:tabs>
          <w:tab w:val="num" w:pos="1440"/>
        </w:tabs>
        <w:ind w:left="1440" w:hanging="360"/>
      </w:pPr>
      <w:rPr>
        <w:rFonts w:ascii="Georgia" w:hAnsi="Georgia" w:hint="default"/>
      </w:rPr>
    </w:lvl>
    <w:lvl w:ilvl="2" w:tplc="CA0CA176" w:tentative="1">
      <w:start w:val="1"/>
      <w:numFmt w:val="bullet"/>
      <w:lvlText w:val="•"/>
      <w:lvlJc w:val="left"/>
      <w:pPr>
        <w:tabs>
          <w:tab w:val="num" w:pos="2160"/>
        </w:tabs>
        <w:ind w:left="2160" w:hanging="360"/>
      </w:pPr>
      <w:rPr>
        <w:rFonts w:ascii="Georgia" w:hAnsi="Georgia" w:hint="default"/>
      </w:rPr>
    </w:lvl>
    <w:lvl w:ilvl="3" w:tplc="AD9E3672" w:tentative="1">
      <w:start w:val="1"/>
      <w:numFmt w:val="bullet"/>
      <w:lvlText w:val="•"/>
      <w:lvlJc w:val="left"/>
      <w:pPr>
        <w:tabs>
          <w:tab w:val="num" w:pos="2880"/>
        </w:tabs>
        <w:ind w:left="2880" w:hanging="360"/>
      </w:pPr>
      <w:rPr>
        <w:rFonts w:ascii="Georgia" w:hAnsi="Georgia" w:hint="default"/>
      </w:rPr>
    </w:lvl>
    <w:lvl w:ilvl="4" w:tplc="31029838" w:tentative="1">
      <w:start w:val="1"/>
      <w:numFmt w:val="bullet"/>
      <w:lvlText w:val="•"/>
      <w:lvlJc w:val="left"/>
      <w:pPr>
        <w:tabs>
          <w:tab w:val="num" w:pos="3600"/>
        </w:tabs>
        <w:ind w:left="3600" w:hanging="360"/>
      </w:pPr>
      <w:rPr>
        <w:rFonts w:ascii="Georgia" w:hAnsi="Georgia" w:hint="default"/>
      </w:rPr>
    </w:lvl>
    <w:lvl w:ilvl="5" w:tplc="212CF2EA" w:tentative="1">
      <w:start w:val="1"/>
      <w:numFmt w:val="bullet"/>
      <w:lvlText w:val="•"/>
      <w:lvlJc w:val="left"/>
      <w:pPr>
        <w:tabs>
          <w:tab w:val="num" w:pos="4320"/>
        </w:tabs>
        <w:ind w:left="4320" w:hanging="360"/>
      </w:pPr>
      <w:rPr>
        <w:rFonts w:ascii="Georgia" w:hAnsi="Georgia" w:hint="default"/>
      </w:rPr>
    </w:lvl>
    <w:lvl w:ilvl="6" w:tplc="90021456" w:tentative="1">
      <w:start w:val="1"/>
      <w:numFmt w:val="bullet"/>
      <w:lvlText w:val="•"/>
      <w:lvlJc w:val="left"/>
      <w:pPr>
        <w:tabs>
          <w:tab w:val="num" w:pos="5040"/>
        </w:tabs>
        <w:ind w:left="5040" w:hanging="360"/>
      </w:pPr>
      <w:rPr>
        <w:rFonts w:ascii="Georgia" w:hAnsi="Georgia" w:hint="default"/>
      </w:rPr>
    </w:lvl>
    <w:lvl w:ilvl="7" w:tplc="8B4C80EA" w:tentative="1">
      <w:start w:val="1"/>
      <w:numFmt w:val="bullet"/>
      <w:lvlText w:val="•"/>
      <w:lvlJc w:val="left"/>
      <w:pPr>
        <w:tabs>
          <w:tab w:val="num" w:pos="5760"/>
        </w:tabs>
        <w:ind w:left="5760" w:hanging="360"/>
      </w:pPr>
      <w:rPr>
        <w:rFonts w:ascii="Georgia" w:hAnsi="Georgia" w:hint="default"/>
      </w:rPr>
    </w:lvl>
    <w:lvl w:ilvl="8" w:tplc="077EE33A" w:tentative="1">
      <w:start w:val="1"/>
      <w:numFmt w:val="bullet"/>
      <w:lvlText w:val="•"/>
      <w:lvlJc w:val="left"/>
      <w:pPr>
        <w:tabs>
          <w:tab w:val="num" w:pos="6480"/>
        </w:tabs>
        <w:ind w:left="6480" w:hanging="360"/>
      </w:pPr>
      <w:rPr>
        <w:rFonts w:ascii="Georgia" w:hAnsi="Georgia" w:hint="default"/>
      </w:rPr>
    </w:lvl>
  </w:abstractNum>
  <w:abstractNum w:abstractNumId="27">
    <w:nsid w:val="46BF5F50"/>
    <w:multiLevelType w:val="hybridMultilevel"/>
    <w:tmpl w:val="A78076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48604B5A"/>
    <w:multiLevelType w:val="hybridMultilevel"/>
    <w:tmpl w:val="074AF16C"/>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B147BBF"/>
    <w:multiLevelType w:val="hybridMultilevel"/>
    <w:tmpl w:val="E7CE514E"/>
    <w:lvl w:ilvl="0" w:tplc="8E782164">
      <w:start w:val="1"/>
      <w:numFmt w:val="decimal"/>
      <w:lvlText w:val="%1.)"/>
      <w:lvlJc w:val="left"/>
      <w:pPr>
        <w:ind w:left="720" w:hanging="360"/>
      </w:pPr>
      <w:rPr>
        <w:rFonts w:hint="default"/>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E606F9C"/>
    <w:multiLevelType w:val="hybridMultilevel"/>
    <w:tmpl w:val="0F12A2D4"/>
    <w:lvl w:ilvl="0" w:tplc="041B0001">
      <w:start w:val="1"/>
      <w:numFmt w:val="bullet"/>
      <w:lvlText w:val=""/>
      <w:lvlJc w:val="left"/>
      <w:pPr>
        <w:ind w:left="501" w:hanging="360"/>
      </w:pPr>
      <w:rPr>
        <w:rFonts w:ascii="Symbol" w:hAnsi="Symbol"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1">
    <w:nsid w:val="538F6DC6"/>
    <w:multiLevelType w:val="hybridMultilevel"/>
    <w:tmpl w:val="0FF8E078"/>
    <w:lvl w:ilvl="0" w:tplc="F336DDD4">
      <w:start w:val="1"/>
      <w:numFmt w:val="bullet"/>
      <w:lvlText w:val="•"/>
      <w:lvlJc w:val="left"/>
      <w:pPr>
        <w:tabs>
          <w:tab w:val="num" w:pos="720"/>
        </w:tabs>
        <w:ind w:left="720" w:hanging="360"/>
      </w:pPr>
      <w:rPr>
        <w:rFonts w:ascii="Georgia" w:hAnsi="Georgia" w:hint="default"/>
      </w:rPr>
    </w:lvl>
    <w:lvl w:ilvl="1" w:tplc="C808867E" w:tentative="1">
      <w:start w:val="1"/>
      <w:numFmt w:val="bullet"/>
      <w:lvlText w:val="•"/>
      <w:lvlJc w:val="left"/>
      <w:pPr>
        <w:tabs>
          <w:tab w:val="num" w:pos="1440"/>
        </w:tabs>
        <w:ind w:left="1440" w:hanging="360"/>
      </w:pPr>
      <w:rPr>
        <w:rFonts w:ascii="Georgia" w:hAnsi="Georgia" w:hint="default"/>
      </w:rPr>
    </w:lvl>
    <w:lvl w:ilvl="2" w:tplc="026E911E" w:tentative="1">
      <w:start w:val="1"/>
      <w:numFmt w:val="bullet"/>
      <w:lvlText w:val="•"/>
      <w:lvlJc w:val="left"/>
      <w:pPr>
        <w:tabs>
          <w:tab w:val="num" w:pos="2160"/>
        </w:tabs>
        <w:ind w:left="2160" w:hanging="360"/>
      </w:pPr>
      <w:rPr>
        <w:rFonts w:ascii="Georgia" w:hAnsi="Georgia" w:hint="default"/>
      </w:rPr>
    </w:lvl>
    <w:lvl w:ilvl="3" w:tplc="ABFEB61E" w:tentative="1">
      <w:start w:val="1"/>
      <w:numFmt w:val="bullet"/>
      <w:lvlText w:val="•"/>
      <w:lvlJc w:val="left"/>
      <w:pPr>
        <w:tabs>
          <w:tab w:val="num" w:pos="2880"/>
        </w:tabs>
        <w:ind w:left="2880" w:hanging="360"/>
      </w:pPr>
      <w:rPr>
        <w:rFonts w:ascii="Georgia" w:hAnsi="Georgia" w:hint="default"/>
      </w:rPr>
    </w:lvl>
    <w:lvl w:ilvl="4" w:tplc="24AC4946" w:tentative="1">
      <w:start w:val="1"/>
      <w:numFmt w:val="bullet"/>
      <w:lvlText w:val="•"/>
      <w:lvlJc w:val="left"/>
      <w:pPr>
        <w:tabs>
          <w:tab w:val="num" w:pos="3600"/>
        </w:tabs>
        <w:ind w:left="3600" w:hanging="360"/>
      </w:pPr>
      <w:rPr>
        <w:rFonts w:ascii="Georgia" w:hAnsi="Georgia" w:hint="default"/>
      </w:rPr>
    </w:lvl>
    <w:lvl w:ilvl="5" w:tplc="87BEFDEE" w:tentative="1">
      <w:start w:val="1"/>
      <w:numFmt w:val="bullet"/>
      <w:lvlText w:val="•"/>
      <w:lvlJc w:val="left"/>
      <w:pPr>
        <w:tabs>
          <w:tab w:val="num" w:pos="4320"/>
        </w:tabs>
        <w:ind w:left="4320" w:hanging="360"/>
      </w:pPr>
      <w:rPr>
        <w:rFonts w:ascii="Georgia" w:hAnsi="Georgia" w:hint="default"/>
      </w:rPr>
    </w:lvl>
    <w:lvl w:ilvl="6" w:tplc="273C6F90" w:tentative="1">
      <w:start w:val="1"/>
      <w:numFmt w:val="bullet"/>
      <w:lvlText w:val="•"/>
      <w:lvlJc w:val="left"/>
      <w:pPr>
        <w:tabs>
          <w:tab w:val="num" w:pos="5040"/>
        </w:tabs>
        <w:ind w:left="5040" w:hanging="360"/>
      </w:pPr>
      <w:rPr>
        <w:rFonts w:ascii="Georgia" w:hAnsi="Georgia" w:hint="default"/>
      </w:rPr>
    </w:lvl>
    <w:lvl w:ilvl="7" w:tplc="817AAD08" w:tentative="1">
      <w:start w:val="1"/>
      <w:numFmt w:val="bullet"/>
      <w:lvlText w:val="•"/>
      <w:lvlJc w:val="left"/>
      <w:pPr>
        <w:tabs>
          <w:tab w:val="num" w:pos="5760"/>
        </w:tabs>
        <w:ind w:left="5760" w:hanging="360"/>
      </w:pPr>
      <w:rPr>
        <w:rFonts w:ascii="Georgia" w:hAnsi="Georgia" w:hint="default"/>
      </w:rPr>
    </w:lvl>
    <w:lvl w:ilvl="8" w:tplc="96B2AA76" w:tentative="1">
      <w:start w:val="1"/>
      <w:numFmt w:val="bullet"/>
      <w:lvlText w:val="•"/>
      <w:lvlJc w:val="left"/>
      <w:pPr>
        <w:tabs>
          <w:tab w:val="num" w:pos="6480"/>
        </w:tabs>
        <w:ind w:left="6480" w:hanging="360"/>
      </w:pPr>
      <w:rPr>
        <w:rFonts w:ascii="Georgia" w:hAnsi="Georgia" w:hint="default"/>
      </w:rPr>
    </w:lvl>
  </w:abstractNum>
  <w:abstractNum w:abstractNumId="32">
    <w:nsid w:val="5B01079E"/>
    <w:multiLevelType w:val="hybridMultilevel"/>
    <w:tmpl w:val="D1740CA0"/>
    <w:lvl w:ilvl="0" w:tplc="F0964666">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E1B0C38"/>
    <w:multiLevelType w:val="hybridMultilevel"/>
    <w:tmpl w:val="092E8F04"/>
    <w:lvl w:ilvl="0" w:tplc="28887448">
      <w:start w:val="1"/>
      <w:numFmt w:val="bullet"/>
      <w:lvlText w:val="•"/>
      <w:lvlJc w:val="left"/>
      <w:pPr>
        <w:tabs>
          <w:tab w:val="num" w:pos="720"/>
        </w:tabs>
        <w:ind w:left="720" w:hanging="360"/>
      </w:pPr>
      <w:rPr>
        <w:rFonts w:ascii="Georgia" w:hAnsi="Georgia" w:hint="default"/>
      </w:rPr>
    </w:lvl>
    <w:lvl w:ilvl="1" w:tplc="7D8CD98E" w:tentative="1">
      <w:start w:val="1"/>
      <w:numFmt w:val="bullet"/>
      <w:lvlText w:val="•"/>
      <w:lvlJc w:val="left"/>
      <w:pPr>
        <w:tabs>
          <w:tab w:val="num" w:pos="1440"/>
        </w:tabs>
        <w:ind w:left="1440" w:hanging="360"/>
      </w:pPr>
      <w:rPr>
        <w:rFonts w:ascii="Georgia" w:hAnsi="Georgia" w:hint="default"/>
      </w:rPr>
    </w:lvl>
    <w:lvl w:ilvl="2" w:tplc="BE9AB654" w:tentative="1">
      <w:start w:val="1"/>
      <w:numFmt w:val="bullet"/>
      <w:lvlText w:val="•"/>
      <w:lvlJc w:val="left"/>
      <w:pPr>
        <w:tabs>
          <w:tab w:val="num" w:pos="2160"/>
        </w:tabs>
        <w:ind w:left="2160" w:hanging="360"/>
      </w:pPr>
      <w:rPr>
        <w:rFonts w:ascii="Georgia" w:hAnsi="Georgia" w:hint="default"/>
      </w:rPr>
    </w:lvl>
    <w:lvl w:ilvl="3" w:tplc="5EBCC378" w:tentative="1">
      <w:start w:val="1"/>
      <w:numFmt w:val="bullet"/>
      <w:lvlText w:val="•"/>
      <w:lvlJc w:val="left"/>
      <w:pPr>
        <w:tabs>
          <w:tab w:val="num" w:pos="2880"/>
        </w:tabs>
        <w:ind w:left="2880" w:hanging="360"/>
      </w:pPr>
      <w:rPr>
        <w:rFonts w:ascii="Georgia" w:hAnsi="Georgia" w:hint="default"/>
      </w:rPr>
    </w:lvl>
    <w:lvl w:ilvl="4" w:tplc="50DA3D2C" w:tentative="1">
      <w:start w:val="1"/>
      <w:numFmt w:val="bullet"/>
      <w:lvlText w:val="•"/>
      <w:lvlJc w:val="left"/>
      <w:pPr>
        <w:tabs>
          <w:tab w:val="num" w:pos="3600"/>
        </w:tabs>
        <w:ind w:left="3600" w:hanging="360"/>
      </w:pPr>
      <w:rPr>
        <w:rFonts w:ascii="Georgia" w:hAnsi="Georgia" w:hint="default"/>
      </w:rPr>
    </w:lvl>
    <w:lvl w:ilvl="5" w:tplc="1C8A5590" w:tentative="1">
      <w:start w:val="1"/>
      <w:numFmt w:val="bullet"/>
      <w:lvlText w:val="•"/>
      <w:lvlJc w:val="left"/>
      <w:pPr>
        <w:tabs>
          <w:tab w:val="num" w:pos="4320"/>
        </w:tabs>
        <w:ind w:left="4320" w:hanging="360"/>
      </w:pPr>
      <w:rPr>
        <w:rFonts w:ascii="Georgia" w:hAnsi="Georgia" w:hint="default"/>
      </w:rPr>
    </w:lvl>
    <w:lvl w:ilvl="6" w:tplc="0BD2E3FC" w:tentative="1">
      <w:start w:val="1"/>
      <w:numFmt w:val="bullet"/>
      <w:lvlText w:val="•"/>
      <w:lvlJc w:val="left"/>
      <w:pPr>
        <w:tabs>
          <w:tab w:val="num" w:pos="5040"/>
        </w:tabs>
        <w:ind w:left="5040" w:hanging="360"/>
      </w:pPr>
      <w:rPr>
        <w:rFonts w:ascii="Georgia" w:hAnsi="Georgia" w:hint="default"/>
      </w:rPr>
    </w:lvl>
    <w:lvl w:ilvl="7" w:tplc="BBA2C5C2" w:tentative="1">
      <w:start w:val="1"/>
      <w:numFmt w:val="bullet"/>
      <w:lvlText w:val="•"/>
      <w:lvlJc w:val="left"/>
      <w:pPr>
        <w:tabs>
          <w:tab w:val="num" w:pos="5760"/>
        </w:tabs>
        <w:ind w:left="5760" w:hanging="360"/>
      </w:pPr>
      <w:rPr>
        <w:rFonts w:ascii="Georgia" w:hAnsi="Georgia" w:hint="default"/>
      </w:rPr>
    </w:lvl>
    <w:lvl w:ilvl="8" w:tplc="55701A20" w:tentative="1">
      <w:start w:val="1"/>
      <w:numFmt w:val="bullet"/>
      <w:lvlText w:val="•"/>
      <w:lvlJc w:val="left"/>
      <w:pPr>
        <w:tabs>
          <w:tab w:val="num" w:pos="6480"/>
        </w:tabs>
        <w:ind w:left="6480" w:hanging="360"/>
      </w:pPr>
      <w:rPr>
        <w:rFonts w:ascii="Georgia" w:hAnsi="Georgia" w:hint="default"/>
      </w:rPr>
    </w:lvl>
  </w:abstractNum>
  <w:abstractNum w:abstractNumId="34">
    <w:nsid w:val="5E8B4523"/>
    <w:multiLevelType w:val="hybridMultilevel"/>
    <w:tmpl w:val="201EA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086377B"/>
    <w:multiLevelType w:val="multilevel"/>
    <w:tmpl w:val="763A14F4"/>
    <w:lvl w:ilvl="0">
      <w:start w:val="1"/>
      <w:numFmt w:val="decimal"/>
      <w:lvlText w:val="%1."/>
      <w:lvlJc w:val="left"/>
      <w:pPr>
        <w:ind w:left="360" w:hanging="360"/>
      </w:pPr>
    </w:lvl>
    <w:lvl w:ilvl="1">
      <w:start w:val="1"/>
      <w:numFmt w:val="decimal"/>
      <w:pStyle w:val="MPCK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316F4"/>
    <w:multiLevelType w:val="hybridMultilevel"/>
    <w:tmpl w:val="A3544E6C"/>
    <w:lvl w:ilvl="0" w:tplc="FA3C72A8">
      <w:start w:val="1"/>
      <w:numFmt w:val="bullet"/>
      <w:lvlText w:val="•"/>
      <w:lvlJc w:val="left"/>
      <w:pPr>
        <w:tabs>
          <w:tab w:val="num" w:pos="720"/>
        </w:tabs>
        <w:ind w:left="720" w:hanging="360"/>
      </w:pPr>
      <w:rPr>
        <w:rFonts w:ascii="Georgia" w:hAnsi="Georgia" w:hint="default"/>
      </w:rPr>
    </w:lvl>
    <w:lvl w:ilvl="1" w:tplc="145201B2" w:tentative="1">
      <w:start w:val="1"/>
      <w:numFmt w:val="bullet"/>
      <w:lvlText w:val="•"/>
      <w:lvlJc w:val="left"/>
      <w:pPr>
        <w:tabs>
          <w:tab w:val="num" w:pos="1440"/>
        </w:tabs>
        <w:ind w:left="1440" w:hanging="360"/>
      </w:pPr>
      <w:rPr>
        <w:rFonts w:ascii="Georgia" w:hAnsi="Georgia" w:hint="default"/>
      </w:rPr>
    </w:lvl>
    <w:lvl w:ilvl="2" w:tplc="6288600E" w:tentative="1">
      <w:start w:val="1"/>
      <w:numFmt w:val="bullet"/>
      <w:lvlText w:val="•"/>
      <w:lvlJc w:val="left"/>
      <w:pPr>
        <w:tabs>
          <w:tab w:val="num" w:pos="2160"/>
        </w:tabs>
        <w:ind w:left="2160" w:hanging="360"/>
      </w:pPr>
      <w:rPr>
        <w:rFonts w:ascii="Georgia" w:hAnsi="Georgia" w:hint="default"/>
      </w:rPr>
    </w:lvl>
    <w:lvl w:ilvl="3" w:tplc="86609AB2" w:tentative="1">
      <w:start w:val="1"/>
      <w:numFmt w:val="bullet"/>
      <w:lvlText w:val="•"/>
      <w:lvlJc w:val="left"/>
      <w:pPr>
        <w:tabs>
          <w:tab w:val="num" w:pos="2880"/>
        </w:tabs>
        <w:ind w:left="2880" w:hanging="360"/>
      </w:pPr>
      <w:rPr>
        <w:rFonts w:ascii="Georgia" w:hAnsi="Georgia" w:hint="default"/>
      </w:rPr>
    </w:lvl>
    <w:lvl w:ilvl="4" w:tplc="1C70718C" w:tentative="1">
      <w:start w:val="1"/>
      <w:numFmt w:val="bullet"/>
      <w:lvlText w:val="•"/>
      <w:lvlJc w:val="left"/>
      <w:pPr>
        <w:tabs>
          <w:tab w:val="num" w:pos="3600"/>
        </w:tabs>
        <w:ind w:left="3600" w:hanging="360"/>
      </w:pPr>
      <w:rPr>
        <w:rFonts w:ascii="Georgia" w:hAnsi="Georgia" w:hint="default"/>
      </w:rPr>
    </w:lvl>
    <w:lvl w:ilvl="5" w:tplc="76BC700C" w:tentative="1">
      <w:start w:val="1"/>
      <w:numFmt w:val="bullet"/>
      <w:lvlText w:val="•"/>
      <w:lvlJc w:val="left"/>
      <w:pPr>
        <w:tabs>
          <w:tab w:val="num" w:pos="4320"/>
        </w:tabs>
        <w:ind w:left="4320" w:hanging="360"/>
      </w:pPr>
      <w:rPr>
        <w:rFonts w:ascii="Georgia" w:hAnsi="Georgia" w:hint="default"/>
      </w:rPr>
    </w:lvl>
    <w:lvl w:ilvl="6" w:tplc="D78230BE" w:tentative="1">
      <w:start w:val="1"/>
      <w:numFmt w:val="bullet"/>
      <w:lvlText w:val="•"/>
      <w:lvlJc w:val="left"/>
      <w:pPr>
        <w:tabs>
          <w:tab w:val="num" w:pos="5040"/>
        </w:tabs>
        <w:ind w:left="5040" w:hanging="360"/>
      </w:pPr>
      <w:rPr>
        <w:rFonts w:ascii="Georgia" w:hAnsi="Georgia" w:hint="default"/>
      </w:rPr>
    </w:lvl>
    <w:lvl w:ilvl="7" w:tplc="79F879BE" w:tentative="1">
      <w:start w:val="1"/>
      <w:numFmt w:val="bullet"/>
      <w:lvlText w:val="•"/>
      <w:lvlJc w:val="left"/>
      <w:pPr>
        <w:tabs>
          <w:tab w:val="num" w:pos="5760"/>
        </w:tabs>
        <w:ind w:left="5760" w:hanging="360"/>
      </w:pPr>
      <w:rPr>
        <w:rFonts w:ascii="Georgia" w:hAnsi="Georgia" w:hint="default"/>
      </w:rPr>
    </w:lvl>
    <w:lvl w:ilvl="8" w:tplc="FDA8AD60" w:tentative="1">
      <w:start w:val="1"/>
      <w:numFmt w:val="bullet"/>
      <w:lvlText w:val="•"/>
      <w:lvlJc w:val="left"/>
      <w:pPr>
        <w:tabs>
          <w:tab w:val="num" w:pos="6480"/>
        </w:tabs>
        <w:ind w:left="6480" w:hanging="360"/>
      </w:pPr>
      <w:rPr>
        <w:rFonts w:ascii="Georgia" w:hAnsi="Georgia" w:hint="default"/>
      </w:rPr>
    </w:lvl>
  </w:abstractNum>
  <w:abstractNum w:abstractNumId="37">
    <w:nsid w:val="64845D3E"/>
    <w:multiLevelType w:val="hybridMultilevel"/>
    <w:tmpl w:val="604A8C3E"/>
    <w:lvl w:ilvl="0" w:tplc="AABEBAB6">
      <w:start w:val="37"/>
      <w:numFmt w:val="decimalZero"/>
      <w:lvlText w:val="%1."/>
      <w:lvlJc w:val="left"/>
      <w:pPr>
        <w:ind w:left="779" w:hanging="419"/>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7016C8C"/>
    <w:multiLevelType w:val="hybridMultilevel"/>
    <w:tmpl w:val="16260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70E445F"/>
    <w:multiLevelType w:val="hybridMultilevel"/>
    <w:tmpl w:val="A7D2C8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7463862"/>
    <w:multiLevelType w:val="hybridMultilevel"/>
    <w:tmpl w:val="80C46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832012B"/>
    <w:multiLevelType w:val="hybridMultilevel"/>
    <w:tmpl w:val="D526AD0E"/>
    <w:lvl w:ilvl="0" w:tplc="80CA5BCC">
      <w:start w:val="1"/>
      <w:numFmt w:val="bullet"/>
      <w:lvlText w:val="•"/>
      <w:lvlJc w:val="left"/>
      <w:pPr>
        <w:tabs>
          <w:tab w:val="num" w:pos="720"/>
        </w:tabs>
        <w:ind w:left="720" w:hanging="360"/>
      </w:pPr>
      <w:rPr>
        <w:rFonts w:ascii="Georgia" w:hAnsi="Georgia" w:hint="default"/>
      </w:rPr>
    </w:lvl>
    <w:lvl w:ilvl="1" w:tplc="28665146" w:tentative="1">
      <w:start w:val="1"/>
      <w:numFmt w:val="bullet"/>
      <w:lvlText w:val="•"/>
      <w:lvlJc w:val="left"/>
      <w:pPr>
        <w:tabs>
          <w:tab w:val="num" w:pos="1440"/>
        </w:tabs>
        <w:ind w:left="1440" w:hanging="360"/>
      </w:pPr>
      <w:rPr>
        <w:rFonts w:ascii="Georgia" w:hAnsi="Georgia" w:hint="default"/>
      </w:rPr>
    </w:lvl>
    <w:lvl w:ilvl="2" w:tplc="82822FB2" w:tentative="1">
      <w:start w:val="1"/>
      <w:numFmt w:val="bullet"/>
      <w:lvlText w:val="•"/>
      <w:lvlJc w:val="left"/>
      <w:pPr>
        <w:tabs>
          <w:tab w:val="num" w:pos="2160"/>
        </w:tabs>
        <w:ind w:left="2160" w:hanging="360"/>
      </w:pPr>
      <w:rPr>
        <w:rFonts w:ascii="Georgia" w:hAnsi="Georgia" w:hint="default"/>
      </w:rPr>
    </w:lvl>
    <w:lvl w:ilvl="3" w:tplc="41EA07C4" w:tentative="1">
      <w:start w:val="1"/>
      <w:numFmt w:val="bullet"/>
      <w:lvlText w:val="•"/>
      <w:lvlJc w:val="left"/>
      <w:pPr>
        <w:tabs>
          <w:tab w:val="num" w:pos="2880"/>
        </w:tabs>
        <w:ind w:left="2880" w:hanging="360"/>
      </w:pPr>
      <w:rPr>
        <w:rFonts w:ascii="Georgia" w:hAnsi="Georgia" w:hint="default"/>
      </w:rPr>
    </w:lvl>
    <w:lvl w:ilvl="4" w:tplc="6610FE5E" w:tentative="1">
      <w:start w:val="1"/>
      <w:numFmt w:val="bullet"/>
      <w:lvlText w:val="•"/>
      <w:lvlJc w:val="left"/>
      <w:pPr>
        <w:tabs>
          <w:tab w:val="num" w:pos="3600"/>
        </w:tabs>
        <w:ind w:left="3600" w:hanging="360"/>
      </w:pPr>
      <w:rPr>
        <w:rFonts w:ascii="Georgia" w:hAnsi="Georgia" w:hint="default"/>
      </w:rPr>
    </w:lvl>
    <w:lvl w:ilvl="5" w:tplc="FFA03E16" w:tentative="1">
      <w:start w:val="1"/>
      <w:numFmt w:val="bullet"/>
      <w:lvlText w:val="•"/>
      <w:lvlJc w:val="left"/>
      <w:pPr>
        <w:tabs>
          <w:tab w:val="num" w:pos="4320"/>
        </w:tabs>
        <w:ind w:left="4320" w:hanging="360"/>
      </w:pPr>
      <w:rPr>
        <w:rFonts w:ascii="Georgia" w:hAnsi="Georgia" w:hint="default"/>
      </w:rPr>
    </w:lvl>
    <w:lvl w:ilvl="6" w:tplc="604803F6" w:tentative="1">
      <w:start w:val="1"/>
      <w:numFmt w:val="bullet"/>
      <w:lvlText w:val="•"/>
      <w:lvlJc w:val="left"/>
      <w:pPr>
        <w:tabs>
          <w:tab w:val="num" w:pos="5040"/>
        </w:tabs>
        <w:ind w:left="5040" w:hanging="360"/>
      </w:pPr>
      <w:rPr>
        <w:rFonts w:ascii="Georgia" w:hAnsi="Georgia" w:hint="default"/>
      </w:rPr>
    </w:lvl>
    <w:lvl w:ilvl="7" w:tplc="3F889E36" w:tentative="1">
      <w:start w:val="1"/>
      <w:numFmt w:val="bullet"/>
      <w:lvlText w:val="•"/>
      <w:lvlJc w:val="left"/>
      <w:pPr>
        <w:tabs>
          <w:tab w:val="num" w:pos="5760"/>
        </w:tabs>
        <w:ind w:left="5760" w:hanging="360"/>
      </w:pPr>
      <w:rPr>
        <w:rFonts w:ascii="Georgia" w:hAnsi="Georgia" w:hint="default"/>
      </w:rPr>
    </w:lvl>
    <w:lvl w:ilvl="8" w:tplc="EF44A83C" w:tentative="1">
      <w:start w:val="1"/>
      <w:numFmt w:val="bullet"/>
      <w:lvlText w:val="•"/>
      <w:lvlJc w:val="left"/>
      <w:pPr>
        <w:tabs>
          <w:tab w:val="num" w:pos="6480"/>
        </w:tabs>
        <w:ind w:left="6480" w:hanging="360"/>
      </w:pPr>
      <w:rPr>
        <w:rFonts w:ascii="Georgia" w:hAnsi="Georgia" w:hint="default"/>
      </w:rPr>
    </w:lvl>
  </w:abstractNum>
  <w:abstractNum w:abstractNumId="43">
    <w:nsid w:val="6B8D4C41"/>
    <w:multiLevelType w:val="hybridMultilevel"/>
    <w:tmpl w:val="B4B88712"/>
    <w:lvl w:ilvl="0" w:tplc="5AA00F6C">
      <w:start w:val="1"/>
      <w:numFmt w:val="decimal"/>
      <w:pStyle w:val="Graf"/>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C332B7C"/>
    <w:multiLevelType w:val="hybridMultilevel"/>
    <w:tmpl w:val="FFC84988"/>
    <w:lvl w:ilvl="0" w:tplc="CC648C9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7B4838"/>
    <w:multiLevelType w:val="hybridMultilevel"/>
    <w:tmpl w:val="B3C4DAD8"/>
    <w:lvl w:ilvl="0" w:tplc="10B8AA62">
      <w:start w:val="1"/>
      <w:numFmt w:val="bullet"/>
      <w:lvlText w:val="•"/>
      <w:lvlJc w:val="left"/>
      <w:pPr>
        <w:tabs>
          <w:tab w:val="num" w:pos="720"/>
        </w:tabs>
        <w:ind w:left="720" w:hanging="360"/>
      </w:pPr>
      <w:rPr>
        <w:rFonts w:ascii="Georgia" w:hAnsi="Georgia" w:hint="default"/>
      </w:rPr>
    </w:lvl>
    <w:lvl w:ilvl="1" w:tplc="E5046534" w:tentative="1">
      <w:start w:val="1"/>
      <w:numFmt w:val="bullet"/>
      <w:lvlText w:val="•"/>
      <w:lvlJc w:val="left"/>
      <w:pPr>
        <w:tabs>
          <w:tab w:val="num" w:pos="1440"/>
        </w:tabs>
        <w:ind w:left="1440" w:hanging="360"/>
      </w:pPr>
      <w:rPr>
        <w:rFonts w:ascii="Georgia" w:hAnsi="Georgia" w:hint="default"/>
      </w:rPr>
    </w:lvl>
    <w:lvl w:ilvl="2" w:tplc="F426F58E" w:tentative="1">
      <w:start w:val="1"/>
      <w:numFmt w:val="bullet"/>
      <w:lvlText w:val="•"/>
      <w:lvlJc w:val="left"/>
      <w:pPr>
        <w:tabs>
          <w:tab w:val="num" w:pos="2160"/>
        </w:tabs>
        <w:ind w:left="2160" w:hanging="360"/>
      </w:pPr>
      <w:rPr>
        <w:rFonts w:ascii="Georgia" w:hAnsi="Georgia" w:hint="default"/>
      </w:rPr>
    </w:lvl>
    <w:lvl w:ilvl="3" w:tplc="DF2E7886" w:tentative="1">
      <w:start w:val="1"/>
      <w:numFmt w:val="bullet"/>
      <w:lvlText w:val="•"/>
      <w:lvlJc w:val="left"/>
      <w:pPr>
        <w:tabs>
          <w:tab w:val="num" w:pos="2880"/>
        </w:tabs>
        <w:ind w:left="2880" w:hanging="360"/>
      </w:pPr>
      <w:rPr>
        <w:rFonts w:ascii="Georgia" w:hAnsi="Georgia" w:hint="default"/>
      </w:rPr>
    </w:lvl>
    <w:lvl w:ilvl="4" w:tplc="46D84248" w:tentative="1">
      <w:start w:val="1"/>
      <w:numFmt w:val="bullet"/>
      <w:lvlText w:val="•"/>
      <w:lvlJc w:val="left"/>
      <w:pPr>
        <w:tabs>
          <w:tab w:val="num" w:pos="3600"/>
        </w:tabs>
        <w:ind w:left="3600" w:hanging="360"/>
      </w:pPr>
      <w:rPr>
        <w:rFonts w:ascii="Georgia" w:hAnsi="Georgia" w:hint="default"/>
      </w:rPr>
    </w:lvl>
    <w:lvl w:ilvl="5" w:tplc="51106C20" w:tentative="1">
      <w:start w:val="1"/>
      <w:numFmt w:val="bullet"/>
      <w:lvlText w:val="•"/>
      <w:lvlJc w:val="left"/>
      <w:pPr>
        <w:tabs>
          <w:tab w:val="num" w:pos="4320"/>
        </w:tabs>
        <w:ind w:left="4320" w:hanging="360"/>
      </w:pPr>
      <w:rPr>
        <w:rFonts w:ascii="Georgia" w:hAnsi="Georgia" w:hint="default"/>
      </w:rPr>
    </w:lvl>
    <w:lvl w:ilvl="6" w:tplc="91E21BBE" w:tentative="1">
      <w:start w:val="1"/>
      <w:numFmt w:val="bullet"/>
      <w:lvlText w:val="•"/>
      <w:lvlJc w:val="left"/>
      <w:pPr>
        <w:tabs>
          <w:tab w:val="num" w:pos="5040"/>
        </w:tabs>
        <w:ind w:left="5040" w:hanging="360"/>
      </w:pPr>
      <w:rPr>
        <w:rFonts w:ascii="Georgia" w:hAnsi="Georgia" w:hint="default"/>
      </w:rPr>
    </w:lvl>
    <w:lvl w:ilvl="7" w:tplc="89FADE32" w:tentative="1">
      <w:start w:val="1"/>
      <w:numFmt w:val="bullet"/>
      <w:lvlText w:val="•"/>
      <w:lvlJc w:val="left"/>
      <w:pPr>
        <w:tabs>
          <w:tab w:val="num" w:pos="5760"/>
        </w:tabs>
        <w:ind w:left="5760" w:hanging="360"/>
      </w:pPr>
      <w:rPr>
        <w:rFonts w:ascii="Georgia" w:hAnsi="Georgia" w:hint="default"/>
      </w:rPr>
    </w:lvl>
    <w:lvl w:ilvl="8" w:tplc="D4685014" w:tentative="1">
      <w:start w:val="1"/>
      <w:numFmt w:val="bullet"/>
      <w:lvlText w:val="•"/>
      <w:lvlJc w:val="left"/>
      <w:pPr>
        <w:tabs>
          <w:tab w:val="num" w:pos="6480"/>
        </w:tabs>
        <w:ind w:left="6480" w:hanging="360"/>
      </w:pPr>
      <w:rPr>
        <w:rFonts w:ascii="Georgia" w:hAnsi="Georgia" w:hint="default"/>
      </w:rPr>
    </w:lvl>
  </w:abstractNum>
  <w:abstractNum w:abstractNumId="47">
    <w:nsid w:val="6EC41C25"/>
    <w:multiLevelType w:val="hybridMultilevel"/>
    <w:tmpl w:val="D3108954"/>
    <w:lvl w:ilvl="0" w:tplc="041B0001">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1406490"/>
    <w:multiLevelType w:val="hybridMultilevel"/>
    <w:tmpl w:val="9ADC7EB2"/>
    <w:lvl w:ilvl="0" w:tplc="D76AB91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1DF481D"/>
    <w:multiLevelType w:val="hybridMultilevel"/>
    <w:tmpl w:val="A19EB4F4"/>
    <w:lvl w:ilvl="0" w:tplc="66565846">
      <w:start w:val="1"/>
      <w:numFmt w:val="bullet"/>
      <w:lvlText w:val="•"/>
      <w:lvlJc w:val="left"/>
      <w:pPr>
        <w:tabs>
          <w:tab w:val="num" w:pos="720"/>
        </w:tabs>
        <w:ind w:left="720" w:hanging="360"/>
      </w:pPr>
      <w:rPr>
        <w:rFonts w:ascii="Georgia" w:hAnsi="Georgia" w:hint="default"/>
      </w:rPr>
    </w:lvl>
    <w:lvl w:ilvl="1" w:tplc="0170A092" w:tentative="1">
      <w:start w:val="1"/>
      <w:numFmt w:val="bullet"/>
      <w:lvlText w:val="•"/>
      <w:lvlJc w:val="left"/>
      <w:pPr>
        <w:tabs>
          <w:tab w:val="num" w:pos="1440"/>
        </w:tabs>
        <w:ind w:left="1440" w:hanging="360"/>
      </w:pPr>
      <w:rPr>
        <w:rFonts w:ascii="Georgia" w:hAnsi="Georgia" w:hint="default"/>
      </w:rPr>
    </w:lvl>
    <w:lvl w:ilvl="2" w:tplc="98A67EDA" w:tentative="1">
      <w:start w:val="1"/>
      <w:numFmt w:val="bullet"/>
      <w:lvlText w:val="•"/>
      <w:lvlJc w:val="left"/>
      <w:pPr>
        <w:tabs>
          <w:tab w:val="num" w:pos="2160"/>
        </w:tabs>
        <w:ind w:left="2160" w:hanging="360"/>
      </w:pPr>
      <w:rPr>
        <w:rFonts w:ascii="Georgia" w:hAnsi="Georgia" w:hint="default"/>
      </w:rPr>
    </w:lvl>
    <w:lvl w:ilvl="3" w:tplc="14404C08" w:tentative="1">
      <w:start w:val="1"/>
      <w:numFmt w:val="bullet"/>
      <w:lvlText w:val="•"/>
      <w:lvlJc w:val="left"/>
      <w:pPr>
        <w:tabs>
          <w:tab w:val="num" w:pos="2880"/>
        </w:tabs>
        <w:ind w:left="2880" w:hanging="360"/>
      </w:pPr>
      <w:rPr>
        <w:rFonts w:ascii="Georgia" w:hAnsi="Georgia" w:hint="default"/>
      </w:rPr>
    </w:lvl>
    <w:lvl w:ilvl="4" w:tplc="39B8B5A8" w:tentative="1">
      <w:start w:val="1"/>
      <w:numFmt w:val="bullet"/>
      <w:lvlText w:val="•"/>
      <w:lvlJc w:val="left"/>
      <w:pPr>
        <w:tabs>
          <w:tab w:val="num" w:pos="3600"/>
        </w:tabs>
        <w:ind w:left="3600" w:hanging="360"/>
      </w:pPr>
      <w:rPr>
        <w:rFonts w:ascii="Georgia" w:hAnsi="Georgia" w:hint="default"/>
      </w:rPr>
    </w:lvl>
    <w:lvl w:ilvl="5" w:tplc="6C904C4A" w:tentative="1">
      <w:start w:val="1"/>
      <w:numFmt w:val="bullet"/>
      <w:lvlText w:val="•"/>
      <w:lvlJc w:val="left"/>
      <w:pPr>
        <w:tabs>
          <w:tab w:val="num" w:pos="4320"/>
        </w:tabs>
        <w:ind w:left="4320" w:hanging="360"/>
      </w:pPr>
      <w:rPr>
        <w:rFonts w:ascii="Georgia" w:hAnsi="Georgia" w:hint="default"/>
      </w:rPr>
    </w:lvl>
    <w:lvl w:ilvl="6" w:tplc="32E4A978" w:tentative="1">
      <w:start w:val="1"/>
      <w:numFmt w:val="bullet"/>
      <w:lvlText w:val="•"/>
      <w:lvlJc w:val="left"/>
      <w:pPr>
        <w:tabs>
          <w:tab w:val="num" w:pos="5040"/>
        </w:tabs>
        <w:ind w:left="5040" w:hanging="360"/>
      </w:pPr>
      <w:rPr>
        <w:rFonts w:ascii="Georgia" w:hAnsi="Georgia" w:hint="default"/>
      </w:rPr>
    </w:lvl>
    <w:lvl w:ilvl="7" w:tplc="00F404A4" w:tentative="1">
      <w:start w:val="1"/>
      <w:numFmt w:val="bullet"/>
      <w:lvlText w:val="•"/>
      <w:lvlJc w:val="left"/>
      <w:pPr>
        <w:tabs>
          <w:tab w:val="num" w:pos="5760"/>
        </w:tabs>
        <w:ind w:left="5760" w:hanging="360"/>
      </w:pPr>
      <w:rPr>
        <w:rFonts w:ascii="Georgia" w:hAnsi="Georgia" w:hint="default"/>
      </w:rPr>
    </w:lvl>
    <w:lvl w:ilvl="8" w:tplc="440E35B4" w:tentative="1">
      <w:start w:val="1"/>
      <w:numFmt w:val="bullet"/>
      <w:lvlText w:val="•"/>
      <w:lvlJc w:val="left"/>
      <w:pPr>
        <w:tabs>
          <w:tab w:val="num" w:pos="6480"/>
        </w:tabs>
        <w:ind w:left="6480" w:hanging="360"/>
      </w:pPr>
      <w:rPr>
        <w:rFonts w:ascii="Georgia" w:hAnsi="Georgia" w:hint="default"/>
      </w:rPr>
    </w:lvl>
  </w:abstractNum>
  <w:abstractNum w:abstractNumId="50">
    <w:nsid w:val="75B44D9F"/>
    <w:multiLevelType w:val="hybridMultilevel"/>
    <w:tmpl w:val="EBCCABAC"/>
    <w:lvl w:ilvl="0" w:tplc="505C29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66000A1"/>
    <w:multiLevelType w:val="hybridMultilevel"/>
    <w:tmpl w:val="ADFAC024"/>
    <w:lvl w:ilvl="0" w:tplc="7A9C4AA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0"/>
  </w:num>
  <w:num w:numId="3">
    <w:abstractNumId w:val="35"/>
  </w:num>
  <w:num w:numId="4">
    <w:abstractNumId w:val="18"/>
  </w:num>
  <w:num w:numId="5">
    <w:abstractNumId w:val="12"/>
  </w:num>
  <w:num w:numId="6">
    <w:abstractNumId w:val="38"/>
  </w:num>
  <w:num w:numId="7">
    <w:abstractNumId w:val="43"/>
  </w:num>
  <w:num w:numId="8">
    <w:abstractNumId w:val="9"/>
  </w:num>
  <w:num w:numId="9">
    <w:abstractNumId w:val="19"/>
  </w:num>
  <w:num w:numId="10">
    <w:abstractNumId w:val="45"/>
  </w:num>
  <w:num w:numId="11">
    <w:abstractNumId w:val="28"/>
  </w:num>
  <w:num w:numId="12">
    <w:abstractNumId w:val="25"/>
  </w:num>
  <w:num w:numId="13">
    <w:abstractNumId w:val="24"/>
  </w:num>
  <w:num w:numId="14">
    <w:abstractNumId w:val="32"/>
  </w:num>
  <w:num w:numId="15">
    <w:abstractNumId w:val="10"/>
  </w:num>
  <w:num w:numId="16">
    <w:abstractNumId w:val="27"/>
  </w:num>
  <w:num w:numId="17">
    <w:abstractNumId w:val="31"/>
  </w:num>
  <w:num w:numId="18">
    <w:abstractNumId w:val="26"/>
  </w:num>
  <w:num w:numId="19">
    <w:abstractNumId w:val="42"/>
  </w:num>
  <w:num w:numId="20">
    <w:abstractNumId w:val="4"/>
  </w:num>
  <w:num w:numId="21">
    <w:abstractNumId w:val="22"/>
  </w:num>
  <w:num w:numId="22">
    <w:abstractNumId w:val="49"/>
  </w:num>
  <w:num w:numId="23">
    <w:abstractNumId w:val="36"/>
  </w:num>
  <w:num w:numId="24">
    <w:abstractNumId w:val="46"/>
  </w:num>
  <w:num w:numId="25">
    <w:abstractNumId w:val="13"/>
  </w:num>
  <w:num w:numId="26">
    <w:abstractNumId w:val="33"/>
  </w:num>
  <w:num w:numId="27">
    <w:abstractNumId w:val="8"/>
  </w:num>
  <w:num w:numId="28">
    <w:abstractNumId w:val="17"/>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41"/>
  </w:num>
  <w:num w:numId="33">
    <w:abstractNumId w:val="1"/>
  </w:num>
  <w:num w:numId="34">
    <w:abstractNumId w:val="29"/>
  </w:num>
  <w:num w:numId="35">
    <w:abstractNumId w:val="6"/>
  </w:num>
  <w:num w:numId="36">
    <w:abstractNumId w:val="50"/>
  </w:num>
  <w:num w:numId="37">
    <w:abstractNumId w:val="51"/>
  </w:num>
  <w:num w:numId="38">
    <w:abstractNumId w:val="48"/>
  </w:num>
  <w:num w:numId="39">
    <w:abstractNumId w:val="18"/>
  </w:num>
  <w:num w:numId="40">
    <w:abstractNumId w:val="14"/>
  </w:num>
  <w:num w:numId="41">
    <w:abstractNumId w:val="39"/>
  </w:num>
  <w:num w:numId="42">
    <w:abstractNumId w:val="37"/>
  </w:num>
  <w:num w:numId="43">
    <w:abstractNumId w:val="3"/>
  </w:num>
  <w:num w:numId="44">
    <w:abstractNumId w:val="5"/>
  </w:num>
  <w:num w:numId="45">
    <w:abstractNumId w:val="23"/>
  </w:num>
  <w:num w:numId="46">
    <w:abstractNumId w:val="2"/>
  </w:num>
  <w:num w:numId="47">
    <w:abstractNumId w:val="47"/>
  </w:num>
  <w:num w:numId="48">
    <w:abstractNumId w:val="11"/>
  </w:num>
  <w:num w:numId="49">
    <w:abstractNumId w:val="21"/>
  </w:num>
  <w:num w:numId="50">
    <w:abstractNumId w:val="20"/>
  </w:num>
  <w:num w:numId="51">
    <w:abstractNumId w:val="34"/>
  </w:num>
  <w:num w:numId="52">
    <w:abstractNumId w:val="16"/>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AE"/>
    <w:rsid w:val="0000072A"/>
    <w:rsid w:val="00001479"/>
    <w:rsid w:val="00004AF9"/>
    <w:rsid w:val="00004C8D"/>
    <w:rsid w:val="00005F9E"/>
    <w:rsid w:val="00006D0F"/>
    <w:rsid w:val="00007011"/>
    <w:rsid w:val="0000774C"/>
    <w:rsid w:val="00010476"/>
    <w:rsid w:val="00011194"/>
    <w:rsid w:val="00011238"/>
    <w:rsid w:val="00011822"/>
    <w:rsid w:val="00011CE6"/>
    <w:rsid w:val="00011F6D"/>
    <w:rsid w:val="0001378A"/>
    <w:rsid w:val="00015080"/>
    <w:rsid w:val="00017352"/>
    <w:rsid w:val="00017BB9"/>
    <w:rsid w:val="00017C0D"/>
    <w:rsid w:val="00017EEE"/>
    <w:rsid w:val="00020C03"/>
    <w:rsid w:val="00021509"/>
    <w:rsid w:val="000232CA"/>
    <w:rsid w:val="00023F74"/>
    <w:rsid w:val="000242D7"/>
    <w:rsid w:val="000248AF"/>
    <w:rsid w:val="00024A0D"/>
    <w:rsid w:val="00026F98"/>
    <w:rsid w:val="00031619"/>
    <w:rsid w:val="00031813"/>
    <w:rsid w:val="000319FF"/>
    <w:rsid w:val="00031B0D"/>
    <w:rsid w:val="00031B22"/>
    <w:rsid w:val="000353FB"/>
    <w:rsid w:val="00036453"/>
    <w:rsid w:val="000365F4"/>
    <w:rsid w:val="00036BD3"/>
    <w:rsid w:val="00036CB4"/>
    <w:rsid w:val="00037D1E"/>
    <w:rsid w:val="00040FE7"/>
    <w:rsid w:val="000413EF"/>
    <w:rsid w:val="00042BBC"/>
    <w:rsid w:val="0004302F"/>
    <w:rsid w:val="00045438"/>
    <w:rsid w:val="00046472"/>
    <w:rsid w:val="000477F7"/>
    <w:rsid w:val="00051B4C"/>
    <w:rsid w:val="00051D9B"/>
    <w:rsid w:val="0005203B"/>
    <w:rsid w:val="00052162"/>
    <w:rsid w:val="00054140"/>
    <w:rsid w:val="00054935"/>
    <w:rsid w:val="000552EA"/>
    <w:rsid w:val="00056303"/>
    <w:rsid w:val="00063A74"/>
    <w:rsid w:val="00063DDD"/>
    <w:rsid w:val="00064F85"/>
    <w:rsid w:val="00065840"/>
    <w:rsid w:val="00065B54"/>
    <w:rsid w:val="00065C6B"/>
    <w:rsid w:val="00066570"/>
    <w:rsid w:val="000735F8"/>
    <w:rsid w:val="00074C1A"/>
    <w:rsid w:val="00074EA0"/>
    <w:rsid w:val="00075A71"/>
    <w:rsid w:val="00075C2A"/>
    <w:rsid w:val="00075CF5"/>
    <w:rsid w:val="00076022"/>
    <w:rsid w:val="000771CB"/>
    <w:rsid w:val="00077882"/>
    <w:rsid w:val="00081E6C"/>
    <w:rsid w:val="00082566"/>
    <w:rsid w:val="000825BF"/>
    <w:rsid w:val="00082F8C"/>
    <w:rsid w:val="0008371B"/>
    <w:rsid w:val="000851A9"/>
    <w:rsid w:val="000869DA"/>
    <w:rsid w:val="000871AD"/>
    <w:rsid w:val="000871D6"/>
    <w:rsid w:val="00087F61"/>
    <w:rsid w:val="00090043"/>
    <w:rsid w:val="00090AA0"/>
    <w:rsid w:val="00095010"/>
    <w:rsid w:val="00097676"/>
    <w:rsid w:val="000A0220"/>
    <w:rsid w:val="000A0335"/>
    <w:rsid w:val="000A0AB5"/>
    <w:rsid w:val="000A0AEB"/>
    <w:rsid w:val="000A0FE6"/>
    <w:rsid w:val="000A7ACE"/>
    <w:rsid w:val="000A7E41"/>
    <w:rsid w:val="000B0B3D"/>
    <w:rsid w:val="000B10AC"/>
    <w:rsid w:val="000B239A"/>
    <w:rsid w:val="000B2751"/>
    <w:rsid w:val="000B344F"/>
    <w:rsid w:val="000B454F"/>
    <w:rsid w:val="000B5B44"/>
    <w:rsid w:val="000B6BBF"/>
    <w:rsid w:val="000B7740"/>
    <w:rsid w:val="000C0C9F"/>
    <w:rsid w:val="000C1A2A"/>
    <w:rsid w:val="000C1F53"/>
    <w:rsid w:val="000C2638"/>
    <w:rsid w:val="000C4595"/>
    <w:rsid w:val="000C52B0"/>
    <w:rsid w:val="000C5FB0"/>
    <w:rsid w:val="000C6E67"/>
    <w:rsid w:val="000C7C0B"/>
    <w:rsid w:val="000D15A8"/>
    <w:rsid w:val="000D18BF"/>
    <w:rsid w:val="000D1FDA"/>
    <w:rsid w:val="000D3421"/>
    <w:rsid w:val="000D3DF0"/>
    <w:rsid w:val="000D41DA"/>
    <w:rsid w:val="000D4D57"/>
    <w:rsid w:val="000D5086"/>
    <w:rsid w:val="000D58C4"/>
    <w:rsid w:val="000E0225"/>
    <w:rsid w:val="000E131C"/>
    <w:rsid w:val="000E1DFC"/>
    <w:rsid w:val="000E2EDB"/>
    <w:rsid w:val="000E3582"/>
    <w:rsid w:val="000E3D7B"/>
    <w:rsid w:val="000E4680"/>
    <w:rsid w:val="000E4D1F"/>
    <w:rsid w:val="000E5115"/>
    <w:rsid w:val="000E5CB6"/>
    <w:rsid w:val="000E64A7"/>
    <w:rsid w:val="000E73B0"/>
    <w:rsid w:val="000E77A4"/>
    <w:rsid w:val="000F0990"/>
    <w:rsid w:val="000F2D60"/>
    <w:rsid w:val="000F3EF0"/>
    <w:rsid w:val="000F4F43"/>
    <w:rsid w:val="000F54AE"/>
    <w:rsid w:val="000F78A5"/>
    <w:rsid w:val="001011D8"/>
    <w:rsid w:val="00103AE3"/>
    <w:rsid w:val="00103CB1"/>
    <w:rsid w:val="0011024A"/>
    <w:rsid w:val="00110407"/>
    <w:rsid w:val="00110A2D"/>
    <w:rsid w:val="0011181D"/>
    <w:rsid w:val="0011337E"/>
    <w:rsid w:val="00114E97"/>
    <w:rsid w:val="00115FA5"/>
    <w:rsid w:val="00116621"/>
    <w:rsid w:val="00117597"/>
    <w:rsid w:val="0011783C"/>
    <w:rsid w:val="001203D1"/>
    <w:rsid w:val="00121616"/>
    <w:rsid w:val="00121906"/>
    <w:rsid w:val="00123AB1"/>
    <w:rsid w:val="001250DB"/>
    <w:rsid w:val="0012543C"/>
    <w:rsid w:val="00125B53"/>
    <w:rsid w:val="001267D2"/>
    <w:rsid w:val="00126E9B"/>
    <w:rsid w:val="00127869"/>
    <w:rsid w:val="0013070B"/>
    <w:rsid w:val="00130E63"/>
    <w:rsid w:val="00132474"/>
    <w:rsid w:val="0013329B"/>
    <w:rsid w:val="0013492E"/>
    <w:rsid w:val="00135432"/>
    <w:rsid w:val="001359BB"/>
    <w:rsid w:val="00135A35"/>
    <w:rsid w:val="00137322"/>
    <w:rsid w:val="00140E51"/>
    <w:rsid w:val="00141D4D"/>
    <w:rsid w:val="001420D6"/>
    <w:rsid w:val="001432E7"/>
    <w:rsid w:val="0014339B"/>
    <w:rsid w:val="00143811"/>
    <w:rsid w:val="00144B10"/>
    <w:rsid w:val="001461C1"/>
    <w:rsid w:val="0014655B"/>
    <w:rsid w:val="001465D6"/>
    <w:rsid w:val="0015038F"/>
    <w:rsid w:val="001508E8"/>
    <w:rsid w:val="001511E0"/>
    <w:rsid w:val="00151AE9"/>
    <w:rsid w:val="001537A8"/>
    <w:rsid w:val="00154AD1"/>
    <w:rsid w:val="00154F98"/>
    <w:rsid w:val="00157D99"/>
    <w:rsid w:val="00162A64"/>
    <w:rsid w:val="00163600"/>
    <w:rsid w:val="00163EDF"/>
    <w:rsid w:val="0016495C"/>
    <w:rsid w:val="001653EA"/>
    <w:rsid w:val="00165BBA"/>
    <w:rsid w:val="0016691B"/>
    <w:rsid w:val="00170071"/>
    <w:rsid w:val="00172BEE"/>
    <w:rsid w:val="00173583"/>
    <w:rsid w:val="001736F0"/>
    <w:rsid w:val="001745B2"/>
    <w:rsid w:val="00180F10"/>
    <w:rsid w:val="00181814"/>
    <w:rsid w:val="001824F5"/>
    <w:rsid w:val="00184619"/>
    <w:rsid w:val="00184C67"/>
    <w:rsid w:val="00185F30"/>
    <w:rsid w:val="00187B19"/>
    <w:rsid w:val="00190E3F"/>
    <w:rsid w:val="00191CBB"/>
    <w:rsid w:val="00192514"/>
    <w:rsid w:val="0019302E"/>
    <w:rsid w:val="001938DC"/>
    <w:rsid w:val="00194FF7"/>
    <w:rsid w:val="00195094"/>
    <w:rsid w:val="00195C23"/>
    <w:rsid w:val="00196EF5"/>
    <w:rsid w:val="0019736A"/>
    <w:rsid w:val="001975ED"/>
    <w:rsid w:val="00197829"/>
    <w:rsid w:val="001A08AB"/>
    <w:rsid w:val="001A0E59"/>
    <w:rsid w:val="001A1A1C"/>
    <w:rsid w:val="001A1AB9"/>
    <w:rsid w:val="001A3134"/>
    <w:rsid w:val="001A3AF4"/>
    <w:rsid w:val="001A5620"/>
    <w:rsid w:val="001A5EDF"/>
    <w:rsid w:val="001A73C5"/>
    <w:rsid w:val="001B152E"/>
    <w:rsid w:val="001B1CDD"/>
    <w:rsid w:val="001B1FE0"/>
    <w:rsid w:val="001B2CE5"/>
    <w:rsid w:val="001B2F65"/>
    <w:rsid w:val="001B3796"/>
    <w:rsid w:val="001B4835"/>
    <w:rsid w:val="001B4B83"/>
    <w:rsid w:val="001B5006"/>
    <w:rsid w:val="001B5B04"/>
    <w:rsid w:val="001B6721"/>
    <w:rsid w:val="001B6912"/>
    <w:rsid w:val="001B6971"/>
    <w:rsid w:val="001B6BFB"/>
    <w:rsid w:val="001B76A4"/>
    <w:rsid w:val="001B7D76"/>
    <w:rsid w:val="001C078C"/>
    <w:rsid w:val="001C12B2"/>
    <w:rsid w:val="001C2BD7"/>
    <w:rsid w:val="001C3314"/>
    <w:rsid w:val="001C3B96"/>
    <w:rsid w:val="001C3D60"/>
    <w:rsid w:val="001C43D6"/>
    <w:rsid w:val="001C456B"/>
    <w:rsid w:val="001C4871"/>
    <w:rsid w:val="001C4A83"/>
    <w:rsid w:val="001C5B90"/>
    <w:rsid w:val="001C600A"/>
    <w:rsid w:val="001C6144"/>
    <w:rsid w:val="001D08B7"/>
    <w:rsid w:val="001D1E1E"/>
    <w:rsid w:val="001D47DA"/>
    <w:rsid w:val="001D4C23"/>
    <w:rsid w:val="001D63E3"/>
    <w:rsid w:val="001D747C"/>
    <w:rsid w:val="001E031B"/>
    <w:rsid w:val="001E144D"/>
    <w:rsid w:val="001E2B44"/>
    <w:rsid w:val="001E3A01"/>
    <w:rsid w:val="001E66EC"/>
    <w:rsid w:val="001E685E"/>
    <w:rsid w:val="001E6BC0"/>
    <w:rsid w:val="001E7A06"/>
    <w:rsid w:val="001F0911"/>
    <w:rsid w:val="001F1618"/>
    <w:rsid w:val="001F2539"/>
    <w:rsid w:val="001F2C12"/>
    <w:rsid w:val="001F3FB7"/>
    <w:rsid w:val="001F5B19"/>
    <w:rsid w:val="00200E74"/>
    <w:rsid w:val="002014F7"/>
    <w:rsid w:val="00201627"/>
    <w:rsid w:val="00201D10"/>
    <w:rsid w:val="00202C49"/>
    <w:rsid w:val="002039F4"/>
    <w:rsid w:val="00204433"/>
    <w:rsid w:val="00205331"/>
    <w:rsid w:val="00205E6E"/>
    <w:rsid w:val="002063CA"/>
    <w:rsid w:val="00206C05"/>
    <w:rsid w:val="00206F24"/>
    <w:rsid w:val="002103E7"/>
    <w:rsid w:val="002116B2"/>
    <w:rsid w:val="002116B3"/>
    <w:rsid w:val="00211909"/>
    <w:rsid w:val="00211AC9"/>
    <w:rsid w:val="00212A84"/>
    <w:rsid w:val="002135BA"/>
    <w:rsid w:val="00215703"/>
    <w:rsid w:val="00215705"/>
    <w:rsid w:val="002162AF"/>
    <w:rsid w:val="0021652E"/>
    <w:rsid w:val="002169A3"/>
    <w:rsid w:val="00217BF5"/>
    <w:rsid w:val="00217F45"/>
    <w:rsid w:val="002207C1"/>
    <w:rsid w:val="00220A3C"/>
    <w:rsid w:val="00220EC7"/>
    <w:rsid w:val="00221F42"/>
    <w:rsid w:val="00222491"/>
    <w:rsid w:val="00222FB6"/>
    <w:rsid w:val="00223097"/>
    <w:rsid w:val="002237E3"/>
    <w:rsid w:val="0022384E"/>
    <w:rsid w:val="00223AF2"/>
    <w:rsid w:val="00223B55"/>
    <w:rsid w:val="002245A2"/>
    <w:rsid w:val="00225A65"/>
    <w:rsid w:val="002267AF"/>
    <w:rsid w:val="00227328"/>
    <w:rsid w:val="00227885"/>
    <w:rsid w:val="00230502"/>
    <w:rsid w:val="00231A1A"/>
    <w:rsid w:val="0023330A"/>
    <w:rsid w:val="002337BE"/>
    <w:rsid w:val="0023486C"/>
    <w:rsid w:val="002361B7"/>
    <w:rsid w:val="002404C4"/>
    <w:rsid w:val="002428C9"/>
    <w:rsid w:val="00243F09"/>
    <w:rsid w:val="00244E6D"/>
    <w:rsid w:val="0024540D"/>
    <w:rsid w:val="00245535"/>
    <w:rsid w:val="00245DE2"/>
    <w:rsid w:val="00247FFA"/>
    <w:rsid w:val="002502DF"/>
    <w:rsid w:val="002509A2"/>
    <w:rsid w:val="00251E54"/>
    <w:rsid w:val="00251E7E"/>
    <w:rsid w:val="002540FA"/>
    <w:rsid w:val="00254DD1"/>
    <w:rsid w:val="0025640A"/>
    <w:rsid w:val="0025713D"/>
    <w:rsid w:val="00257F62"/>
    <w:rsid w:val="0026052C"/>
    <w:rsid w:val="00260C1F"/>
    <w:rsid w:val="0026128E"/>
    <w:rsid w:val="00263598"/>
    <w:rsid w:val="00264D6B"/>
    <w:rsid w:val="00266E01"/>
    <w:rsid w:val="002720A8"/>
    <w:rsid w:val="00272B5A"/>
    <w:rsid w:val="00275473"/>
    <w:rsid w:val="00276B57"/>
    <w:rsid w:val="0027771C"/>
    <w:rsid w:val="00281EE5"/>
    <w:rsid w:val="00286BF7"/>
    <w:rsid w:val="00290419"/>
    <w:rsid w:val="002907CA"/>
    <w:rsid w:val="00290EBC"/>
    <w:rsid w:val="00291D73"/>
    <w:rsid w:val="00292717"/>
    <w:rsid w:val="00292D37"/>
    <w:rsid w:val="00292F59"/>
    <w:rsid w:val="0029301A"/>
    <w:rsid w:val="002937EB"/>
    <w:rsid w:val="00293F94"/>
    <w:rsid w:val="00295F64"/>
    <w:rsid w:val="002969EB"/>
    <w:rsid w:val="002A23F3"/>
    <w:rsid w:val="002A2F46"/>
    <w:rsid w:val="002A3249"/>
    <w:rsid w:val="002A398F"/>
    <w:rsid w:val="002A4AAF"/>
    <w:rsid w:val="002A5DBF"/>
    <w:rsid w:val="002A5EAE"/>
    <w:rsid w:val="002A6941"/>
    <w:rsid w:val="002A716E"/>
    <w:rsid w:val="002A79C5"/>
    <w:rsid w:val="002A7A72"/>
    <w:rsid w:val="002B0524"/>
    <w:rsid w:val="002B1389"/>
    <w:rsid w:val="002B13E9"/>
    <w:rsid w:val="002B1845"/>
    <w:rsid w:val="002B31E6"/>
    <w:rsid w:val="002B3D4F"/>
    <w:rsid w:val="002B43E8"/>
    <w:rsid w:val="002B454A"/>
    <w:rsid w:val="002B6571"/>
    <w:rsid w:val="002C20AD"/>
    <w:rsid w:val="002C2A1A"/>
    <w:rsid w:val="002C38F8"/>
    <w:rsid w:val="002C3B3F"/>
    <w:rsid w:val="002C42B3"/>
    <w:rsid w:val="002C4CAF"/>
    <w:rsid w:val="002C58E2"/>
    <w:rsid w:val="002C6984"/>
    <w:rsid w:val="002C74EB"/>
    <w:rsid w:val="002C7EA9"/>
    <w:rsid w:val="002D0E40"/>
    <w:rsid w:val="002D1235"/>
    <w:rsid w:val="002D1C0C"/>
    <w:rsid w:val="002D2588"/>
    <w:rsid w:val="002D5262"/>
    <w:rsid w:val="002D5FC3"/>
    <w:rsid w:val="002D6C9D"/>
    <w:rsid w:val="002D77AD"/>
    <w:rsid w:val="002E0148"/>
    <w:rsid w:val="002E2D13"/>
    <w:rsid w:val="002E2DB6"/>
    <w:rsid w:val="002E311B"/>
    <w:rsid w:val="002E335A"/>
    <w:rsid w:val="002E3373"/>
    <w:rsid w:val="002E53A6"/>
    <w:rsid w:val="002E6C56"/>
    <w:rsid w:val="002E7B1E"/>
    <w:rsid w:val="002E7D9A"/>
    <w:rsid w:val="002F2439"/>
    <w:rsid w:val="002F3B5D"/>
    <w:rsid w:val="002F3E85"/>
    <w:rsid w:val="002F3FDC"/>
    <w:rsid w:val="002F4137"/>
    <w:rsid w:val="002F4E14"/>
    <w:rsid w:val="002F5274"/>
    <w:rsid w:val="002F55D3"/>
    <w:rsid w:val="002F6355"/>
    <w:rsid w:val="002F6356"/>
    <w:rsid w:val="002F6590"/>
    <w:rsid w:val="002F6DB4"/>
    <w:rsid w:val="002F7793"/>
    <w:rsid w:val="002F7ED2"/>
    <w:rsid w:val="002F7F01"/>
    <w:rsid w:val="00301F7E"/>
    <w:rsid w:val="00302121"/>
    <w:rsid w:val="003023B7"/>
    <w:rsid w:val="003027BF"/>
    <w:rsid w:val="00302970"/>
    <w:rsid w:val="00303E6D"/>
    <w:rsid w:val="00303F26"/>
    <w:rsid w:val="0030555A"/>
    <w:rsid w:val="00306036"/>
    <w:rsid w:val="003060E3"/>
    <w:rsid w:val="00306B5E"/>
    <w:rsid w:val="00306BFC"/>
    <w:rsid w:val="00307852"/>
    <w:rsid w:val="00307FAD"/>
    <w:rsid w:val="00310C06"/>
    <w:rsid w:val="00310EAB"/>
    <w:rsid w:val="00310F84"/>
    <w:rsid w:val="00311CCD"/>
    <w:rsid w:val="00312CAD"/>
    <w:rsid w:val="003206EE"/>
    <w:rsid w:val="00320FDE"/>
    <w:rsid w:val="003233EE"/>
    <w:rsid w:val="003278EA"/>
    <w:rsid w:val="00327B41"/>
    <w:rsid w:val="00327D26"/>
    <w:rsid w:val="00331D47"/>
    <w:rsid w:val="00332627"/>
    <w:rsid w:val="00333522"/>
    <w:rsid w:val="0033383C"/>
    <w:rsid w:val="003339A9"/>
    <w:rsid w:val="003339D1"/>
    <w:rsid w:val="003358FF"/>
    <w:rsid w:val="003367C1"/>
    <w:rsid w:val="00337859"/>
    <w:rsid w:val="00337F37"/>
    <w:rsid w:val="00340445"/>
    <w:rsid w:val="0034053B"/>
    <w:rsid w:val="00342844"/>
    <w:rsid w:val="00342E2B"/>
    <w:rsid w:val="00344D77"/>
    <w:rsid w:val="00345361"/>
    <w:rsid w:val="003460E7"/>
    <w:rsid w:val="00346CB3"/>
    <w:rsid w:val="0034790D"/>
    <w:rsid w:val="003511EC"/>
    <w:rsid w:val="00352BCF"/>
    <w:rsid w:val="00352FF7"/>
    <w:rsid w:val="00353626"/>
    <w:rsid w:val="00353D68"/>
    <w:rsid w:val="003547D6"/>
    <w:rsid w:val="00360AC0"/>
    <w:rsid w:val="00360D24"/>
    <w:rsid w:val="00363499"/>
    <w:rsid w:val="00364531"/>
    <w:rsid w:val="003659C0"/>
    <w:rsid w:val="00365E85"/>
    <w:rsid w:val="00366F79"/>
    <w:rsid w:val="00367C33"/>
    <w:rsid w:val="00370433"/>
    <w:rsid w:val="003708B9"/>
    <w:rsid w:val="003714C6"/>
    <w:rsid w:val="00372E3C"/>
    <w:rsid w:val="00373310"/>
    <w:rsid w:val="00373DC5"/>
    <w:rsid w:val="003746FA"/>
    <w:rsid w:val="00374B61"/>
    <w:rsid w:val="00376310"/>
    <w:rsid w:val="00376DF4"/>
    <w:rsid w:val="00377370"/>
    <w:rsid w:val="003805BC"/>
    <w:rsid w:val="0038099D"/>
    <w:rsid w:val="00382082"/>
    <w:rsid w:val="00382521"/>
    <w:rsid w:val="00382B4C"/>
    <w:rsid w:val="00382D85"/>
    <w:rsid w:val="00382F74"/>
    <w:rsid w:val="003845AA"/>
    <w:rsid w:val="00384DE2"/>
    <w:rsid w:val="00385724"/>
    <w:rsid w:val="0038587C"/>
    <w:rsid w:val="00385F49"/>
    <w:rsid w:val="003872EF"/>
    <w:rsid w:val="00390AC6"/>
    <w:rsid w:val="00390BCC"/>
    <w:rsid w:val="00391366"/>
    <w:rsid w:val="003918EF"/>
    <w:rsid w:val="00394D70"/>
    <w:rsid w:val="00396F52"/>
    <w:rsid w:val="003978B2"/>
    <w:rsid w:val="003A1933"/>
    <w:rsid w:val="003A2241"/>
    <w:rsid w:val="003A7227"/>
    <w:rsid w:val="003B09D6"/>
    <w:rsid w:val="003B0EB9"/>
    <w:rsid w:val="003B1042"/>
    <w:rsid w:val="003B1462"/>
    <w:rsid w:val="003B424A"/>
    <w:rsid w:val="003C06EE"/>
    <w:rsid w:val="003C07DC"/>
    <w:rsid w:val="003C0996"/>
    <w:rsid w:val="003C0F63"/>
    <w:rsid w:val="003C1267"/>
    <w:rsid w:val="003C14A1"/>
    <w:rsid w:val="003C1571"/>
    <w:rsid w:val="003C3886"/>
    <w:rsid w:val="003C523E"/>
    <w:rsid w:val="003C5305"/>
    <w:rsid w:val="003D0357"/>
    <w:rsid w:val="003D31BD"/>
    <w:rsid w:val="003D46B3"/>
    <w:rsid w:val="003D48CA"/>
    <w:rsid w:val="003D526D"/>
    <w:rsid w:val="003D6D4E"/>
    <w:rsid w:val="003D6DCB"/>
    <w:rsid w:val="003D71AD"/>
    <w:rsid w:val="003D724B"/>
    <w:rsid w:val="003D77A1"/>
    <w:rsid w:val="003E0394"/>
    <w:rsid w:val="003E03ED"/>
    <w:rsid w:val="003E0569"/>
    <w:rsid w:val="003E07DF"/>
    <w:rsid w:val="003E08E7"/>
    <w:rsid w:val="003E1B9C"/>
    <w:rsid w:val="003E3F6D"/>
    <w:rsid w:val="003E6067"/>
    <w:rsid w:val="003E661A"/>
    <w:rsid w:val="003E774B"/>
    <w:rsid w:val="003F043A"/>
    <w:rsid w:val="003F09C9"/>
    <w:rsid w:val="003F0E9E"/>
    <w:rsid w:val="003F1709"/>
    <w:rsid w:val="003F515B"/>
    <w:rsid w:val="003F5A37"/>
    <w:rsid w:val="003F634F"/>
    <w:rsid w:val="003F649D"/>
    <w:rsid w:val="003F6AF7"/>
    <w:rsid w:val="003F6D54"/>
    <w:rsid w:val="003F7D24"/>
    <w:rsid w:val="004043BA"/>
    <w:rsid w:val="004053D2"/>
    <w:rsid w:val="0040552A"/>
    <w:rsid w:val="0040572F"/>
    <w:rsid w:val="004060BE"/>
    <w:rsid w:val="00406319"/>
    <w:rsid w:val="004077F5"/>
    <w:rsid w:val="004106A2"/>
    <w:rsid w:val="004108C6"/>
    <w:rsid w:val="00410947"/>
    <w:rsid w:val="00411081"/>
    <w:rsid w:val="0041232C"/>
    <w:rsid w:val="00412E45"/>
    <w:rsid w:val="00414F9C"/>
    <w:rsid w:val="004168B4"/>
    <w:rsid w:val="00417912"/>
    <w:rsid w:val="00417D33"/>
    <w:rsid w:val="0042076C"/>
    <w:rsid w:val="0042144E"/>
    <w:rsid w:val="004222CC"/>
    <w:rsid w:val="0042392C"/>
    <w:rsid w:val="00423AA1"/>
    <w:rsid w:val="00424542"/>
    <w:rsid w:val="0042460B"/>
    <w:rsid w:val="00425F62"/>
    <w:rsid w:val="004266B0"/>
    <w:rsid w:val="0042750D"/>
    <w:rsid w:val="0043060B"/>
    <w:rsid w:val="00430E5B"/>
    <w:rsid w:val="00431865"/>
    <w:rsid w:val="00433438"/>
    <w:rsid w:val="00433671"/>
    <w:rsid w:val="004336FC"/>
    <w:rsid w:val="004349B0"/>
    <w:rsid w:val="00435F40"/>
    <w:rsid w:val="00436A5B"/>
    <w:rsid w:val="00436D64"/>
    <w:rsid w:val="00436FAB"/>
    <w:rsid w:val="004370E3"/>
    <w:rsid w:val="00437813"/>
    <w:rsid w:val="004408A7"/>
    <w:rsid w:val="00441B48"/>
    <w:rsid w:val="00441D67"/>
    <w:rsid w:val="0044439C"/>
    <w:rsid w:val="00444EBE"/>
    <w:rsid w:val="00444EDD"/>
    <w:rsid w:val="00446477"/>
    <w:rsid w:val="004479E2"/>
    <w:rsid w:val="00450C94"/>
    <w:rsid w:val="00451527"/>
    <w:rsid w:val="00451D17"/>
    <w:rsid w:val="004522FF"/>
    <w:rsid w:val="00453B21"/>
    <w:rsid w:val="00454FEF"/>
    <w:rsid w:val="00456124"/>
    <w:rsid w:val="00456BF9"/>
    <w:rsid w:val="0045704C"/>
    <w:rsid w:val="004579F0"/>
    <w:rsid w:val="004602BE"/>
    <w:rsid w:val="004624F5"/>
    <w:rsid w:val="00464949"/>
    <w:rsid w:val="00464C5E"/>
    <w:rsid w:val="00465024"/>
    <w:rsid w:val="00466B6F"/>
    <w:rsid w:val="00467DB1"/>
    <w:rsid w:val="00471B39"/>
    <w:rsid w:val="004726E1"/>
    <w:rsid w:val="00473A29"/>
    <w:rsid w:val="0047575B"/>
    <w:rsid w:val="0047595B"/>
    <w:rsid w:val="0048065D"/>
    <w:rsid w:val="00481517"/>
    <w:rsid w:val="004817A6"/>
    <w:rsid w:val="004822F1"/>
    <w:rsid w:val="004824A3"/>
    <w:rsid w:val="00483EB6"/>
    <w:rsid w:val="00484C6F"/>
    <w:rsid w:val="00485734"/>
    <w:rsid w:val="004879E6"/>
    <w:rsid w:val="00490818"/>
    <w:rsid w:val="00490864"/>
    <w:rsid w:val="004908C9"/>
    <w:rsid w:val="004916FC"/>
    <w:rsid w:val="00491907"/>
    <w:rsid w:val="00491D87"/>
    <w:rsid w:val="00492904"/>
    <w:rsid w:val="00492BF9"/>
    <w:rsid w:val="004939D2"/>
    <w:rsid w:val="00493AD4"/>
    <w:rsid w:val="004966C7"/>
    <w:rsid w:val="004A0F51"/>
    <w:rsid w:val="004A2C25"/>
    <w:rsid w:val="004A37F3"/>
    <w:rsid w:val="004A407B"/>
    <w:rsid w:val="004A58E2"/>
    <w:rsid w:val="004A5B74"/>
    <w:rsid w:val="004A5D17"/>
    <w:rsid w:val="004A6E30"/>
    <w:rsid w:val="004A7255"/>
    <w:rsid w:val="004B06B5"/>
    <w:rsid w:val="004B0DD7"/>
    <w:rsid w:val="004B0E80"/>
    <w:rsid w:val="004B1427"/>
    <w:rsid w:val="004B2537"/>
    <w:rsid w:val="004B346A"/>
    <w:rsid w:val="004B5DA3"/>
    <w:rsid w:val="004B6036"/>
    <w:rsid w:val="004B753F"/>
    <w:rsid w:val="004B7F40"/>
    <w:rsid w:val="004C005F"/>
    <w:rsid w:val="004C2A01"/>
    <w:rsid w:val="004C37C4"/>
    <w:rsid w:val="004C3DDE"/>
    <w:rsid w:val="004C4D8D"/>
    <w:rsid w:val="004C792F"/>
    <w:rsid w:val="004C7940"/>
    <w:rsid w:val="004C7D3E"/>
    <w:rsid w:val="004D0DE7"/>
    <w:rsid w:val="004D1D16"/>
    <w:rsid w:val="004D2D42"/>
    <w:rsid w:val="004D40D0"/>
    <w:rsid w:val="004D5AB7"/>
    <w:rsid w:val="004D623B"/>
    <w:rsid w:val="004D7A75"/>
    <w:rsid w:val="004E0780"/>
    <w:rsid w:val="004E2C70"/>
    <w:rsid w:val="004E2D33"/>
    <w:rsid w:val="004E2F40"/>
    <w:rsid w:val="004E2FA9"/>
    <w:rsid w:val="004E36F5"/>
    <w:rsid w:val="004E3B49"/>
    <w:rsid w:val="004E411D"/>
    <w:rsid w:val="004E45F3"/>
    <w:rsid w:val="004E4B43"/>
    <w:rsid w:val="004E4BB6"/>
    <w:rsid w:val="004E4DB6"/>
    <w:rsid w:val="004E5137"/>
    <w:rsid w:val="004E6047"/>
    <w:rsid w:val="004E6140"/>
    <w:rsid w:val="004E6B91"/>
    <w:rsid w:val="004E7C16"/>
    <w:rsid w:val="004E7CE9"/>
    <w:rsid w:val="004F3169"/>
    <w:rsid w:val="004F340C"/>
    <w:rsid w:val="004F6198"/>
    <w:rsid w:val="004F76F0"/>
    <w:rsid w:val="00500D2F"/>
    <w:rsid w:val="00501141"/>
    <w:rsid w:val="005034EF"/>
    <w:rsid w:val="00503E9D"/>
    <w:rsid w:val="00504536"/>
    <w:rsid w:val="00505A44"/>
    <w:rsid w:val="00505DB0"/>
    <w:rsid w:val="00506B39"/>
    <w:rsid w:val="00507DEC"/>
    <w:rsid w:val="00511212"/>
    <w:rsid w:val="00511429"/>
    <w:rsid w:val="00512A3F"/>
    <w:rsid w:val="00513CE6"/>
    <w:rsid w:val="00513F94"/>
    <w:rsid w:val="00516E2D"/>
    <w:rsid w:val="00520424"/>
    <w:rsid w:val="00520D6A"/>
    <w:rsid w:val="00521928"/>
    <w:rsid w:val="00521DC7"/>
    <w:rsid w:val="005222AD"/>
    <w:rsid w:val="00524E80"/>
    <w:rsid w:val="00526A85"/>
    <w:rsid w:val="00526E1A"/>
    <w:rsid w:val="00531DA4"/>
    <w:rsid w:val="00535060"/>
    <w:rsid w:val="005355BC"/>
    <w:rsid w:val="005406F0"/>
    <w:rsid w:val="0054275D"/>
    <w:rsid w:val="005446FE"/>
    <w:rsid w:val="005450B0"/>
    <w:rsid w:val="00546BA2"/>
    <w:rsid w:val="00546DCA"/>
    <w:rsid w:val="00550AC5"/>
    <w:rsid w:val="0055183F"/>
    <w:rsid w:val="00552755"/>
    <w:rsid w:val="00552BEA"/>
    <w:rsid w:val="005534DA"/>
    <w:rsid w:val="00553D01"/>
    <w:rsid w:val="00554E53"/>
    <w:rsid w:val="005552BB"/>
    <w:rsid w:val="00556348"/>
    <w:rsid w:val="00556422"/>
    <w:rsid w:val="00556BCF"/>
    <w:rsid w:val="00557692"/>
    <w:rsid w:val="00557E5B"/>
    <w:rsid w:val="005600A1"/>
    <w:rsid w:val="00561710"/>
    <w:rsid w:val="00563186"/>
    <w:rsid w:val="00563405"/>
    <w:rsid w:val="00563A6B"/>
    <w:rsid w:val="00565B0D"/>
    <w:rsid w:val="00565CE5"/>
    <w:rsid w:val="00565DBB"/>
    <w:rsid w:val="00566623"/>
    <w:rsid w:val="00566EFA"/>
    <w:rsid w:val="00570FB6"/>
    <w:rsid w:val="005713CA"/>
    <w:rsid w:val="00572916"/>
    <w:rsid w:val="005741D0"/>
    <w:rsid w:val="0057439B"/>
    <w:rsid w:val="005756ED"/>
    <w:rsid w:val="00575958"/>
    <w:rsid w:val="00576CEF"/>
    <w:rsid w:val="005773F8"/>
    <w:rsid w:val="00577540"/>
    <w:rsid w:val="005779E8"/>
    <w:rsid w:val="00577B12"/>
    <w:rsid w:val="00580ACE"/>
    <w:rsid w:val="00581603"/>
    <w:rsid w:val="00582D7A"/>
    <w:rsid w:val="00584B04"/>
    <w:rsid w:val="00584C9C"/>
    <w:rsid w:val="0058535D"/>
    <w:rsid w:val="00587A17"/>
    <w:rsid w:val="00590ECC"/>
    <w:rsid w:val="00591146"/>
    <w:rsid w:val="00591730"/>
    <w:rsid w:val="005954F0"/>
    <w:rsid w:val="0059785F"/>
    <w:rsid w:val="00597F4E"/>
    <w:rsid w:val="005A11AF"/>
    <w:rsid w:val="005A273E"/>
    <w:rsid w:val="005A328F"/>
    <w:rsid w:val="005A33D7"/>
    <w:rsid w:val="005A3779"/>
    <w:rsid w:val="005A3B40"/>
    <w:rsid w:val="005A4F4F"/>
    <w:rsid w:val="005A597E"/>
    <w:rsid w:val="005A5C4C"/>
    <w:rsid w:val="005A69E9"/>
    <w:rsid w:val="005A6FA5"/>
    <w:rsid w:val="005B092D"/>
    <w:rsid w:val="005B1495"/>
    <w:rsid w:val="005B3736"/>
    <w:rsid w:val="005B383D"/>
    <w:rsid w:val="005B3B07"/>
    <w:rsid w:val="005B3CB5"/>
    <w:rsid w:val="005B4647"/>
    <w:rsid w:val="005B528C"/>
    <w:rsid w:val="005B7EEB"/>
    <w:rsid w:val="005C0E0E"/>
    <w:rsid w:val="005C2495"/>
    <w:rsid w:val="005C27DF"/>
    <w:rsid w:val="005C5A00"/>
    <w:rsid w:val="005C663C"/>
    <w:rsid w:val="005D01F0"/>
    <w:rsid w:val="005D0D94"/>
    <w:rsid w:val="005D1FA7"/>
    <w:rsid w:val="005D2B0A"/>
    <w:rsid w:val="005D2CB0"/>
    <w:rsid w:val="005D2CCC"/>
    <w:rsid w:val="005D3F30"/>
    <w:rsid w:val="005D7453"/>
    <w:rsid w:val="005D7526"/>
    <w:rsid w:val="005E05AF"/>
    <w:rsid w:val="005E1318"/>
    <w:rsid w:val="005E2AE8"/>
    <w:rsid w:val="005E309B"/>
    <w:rsid w:val="005E3C58"/>
    <w:rsid w:val="005E5033"/>
    <w:rsid w:val="005E78C7"/>
    <w:rsid w:val="005F01E2"/>
    <w:rsid w:val="005F0595"/>
    <w:rsid w:val="005F17BD"/>
    <w:rsid w:val="005F1A70"/>
    <w:rsid w:val="005F2668"/>
    <w:rsid w:val="005F2EC9"/>
    <w:rsid w:val="005F7612"/>
    <w:rsid w:val="005F7CCB"/>
    <w:rsid w:val="005F7CCE"/>
    <w:rsid w:val="006013BA"/>
    <w:rsid w:val="006019A5"/>
    <w:rsid w:val="006019F1"/>
    <w:rsid w:val="006021FA"/>
    <w:rsid w:val="0060265F"/>
    <w:rsid w:val="006030EC"/>
    <w:rsid w:val="00604201"/>
    <w:rsid w:val="006057E4"/>
    <w:rsid w:val="00605B49"/>
    <w:rsid w:val="00605C26"/>
    <w:rsid w:val="006074B3"/>
    <w:rsid w:val="00607544"/>
    <w:rsid w:val="00607CA0"/>
    <w:rsid w:val="00607DBA"/>
    <w:rsid w:val="006106EF"/>
    <w:rsid w:val="00612266"/>
    <w:rsid w:val="00612687"/>
    <w:rsid w:val="00612719"/>
    <w:rsid w:val="0061796C"/>
    <w:rsid w:val="006203AC"/>
    <w:rsid w:val="00620657"/>
    <w:rsid w:val="006229B7"/>
    <w:rsid w:val="00622B87"/>
    <w:rsid w:val="00623534"/>
    <w:rsid w:val="00625256"/>
    <w:rsid w:val="00625C7F"/>
    <w:rsid w:val="00625F56"/>
    <w:rsid w:val="00626E2D"/>
    <w:rsid w:val="00627147"/>
    <w:rsid w:val="00630060"/>
    <w:rsid w:val="006309AE"/>
    <w:rsid w:val="00630FFA"/>
    <w:rsid w:val="00631C8D"/>
    <w:rsid w:val="006324DE"/>
    <w:rsid w:val="00634786"/>
    <w:rsid w:val="006352A5"/>
    <w:rsid w:val="00637A8D"/>
    <w:rsid w:val="00637EF4"/>
    <w:rsid w:val="00641C18"/>
    <w:rsid w:val="0064286E"/>
    <w:rsid w:val="00642887"/>
    <w:rsid w:val="00642D29"/>
    <w:rsid w:val="00643C80"/>
    <w:rsid w:val="00644500"/>
    <w:rsid w:val="00644B3C"/>
    <w:rsid w:val="006451E5"/>
    <w:rsid w:val="006458FC"/>
    <w:rsid w:val="00645F2F"/>
    <w:rsid w:val="00647A41"/>
    <w:rsid w:val="00647B86"/>
    <w:rsid w:val="00647E79"/>
    <w:rsid w:val="006524EF"/>
    <w:rsid w:val="00653410"/>
    <w:rsid w:val="00653E80"/>
    <w:rsid w:val="00656059"/>
    <w:rsid w:val="00656944"/>
    <w:rsid w:val="006574C1"/>
    <w:rsid w:val="00662321"/>
    <w:rsid w:val="006623D6"/>
    <w:rsid w:val="00664388"/>
    <w:rsid w:val="00665208"/>
    <w:rsid w:val="00666213"/>
    <w:rsid w:val="006665AD"/>
    <w:rsid w:val="00667E2F"/>
    <w:rsid w:val="0067027D"/>
    <w:rsid w:val="006713DA"/>
    <w:rsid w:val="00672709"/>
    <w:rsid w:val="00673003"/>
    <w:rsid w:val="00673850"/>
    <w:rsid w:val="00673DD9"/>
    <w:rsid w:val="00674922"/>
    <w:rsid w:val="00674CD6"/>
    <w:rsid w:val="006753D9"/>
    <w:rsid w:val="006765EB"/>
    <w:rsid w:val="00676A9A"/>
    <w:rsid w:val="00680708"/>
    <w:rsid w:val="0068254D"/>
    <w:rsid w:val="006834DF"/>
    <w:rsid w:val="0068359C"/>
    <w:rsid w:val="00683E15"/>
    <w:rsid w:val="00684750"/>
    <w:rsid w:val="00685565"/>
    <w:rsid w:val="00686AD2"/>
    <w:rsid w:val="00686E0E"/>
    <w:rsid w:val="0068759D"/>
    <w:rsid w:val="00690363"/>
    <w:rsid w:val="006922E9"/>
    <w:rsid w:val="00692E9E"/>
    <w:rsid w:val="00692FD8"/>
    <w:rsid w:val="00693045"/>
    <w:rsid w:val="006940D2"/>
    <w:rsid w:val="00694C87"/>
    <w:rsid w:val="0069529A"/>
    <w:rsid w:val="00695AA5"/>
    <w:rsid w:val="00695B3B"/>
    <w:rsid w:val="006A1178"/>
    <w:rsid w:val="006A1360"/>
    <w:rsid w:val="006A1A70"/>
    <w:rsid w:val="006A1A94"/>
    <w:rsid w:val="006A2224"/>
    <w:rsid w:val="006A23FF"/>
    <w:rsid w:val="006A267F"/>
    <w:rsid w:val="006A5942"/>
    <w:rsid w:val="006A73C7"/>
    <w:rsid w:val="006A7700"/>
    <w:rsid w:val="006A7CA5"/>
    <w:rsid w:val="006B0888"/>
    <w:rsid w:val="006B125E"/>
    <w:rsid w:val="006B1625"/>
    <w:rsid w:val="006B2983"/>
    <w:rsid w:val="006B29A2"/>
    <w:rsid w:val="006B3590"/>
    <w:rsid w:val="006B3D59"/>
    <w:rsid w:val="006B54DF"/>
    <w:rsid w:val="006B615B"/>
    <w:rsid w:val="006B6887"/>
    <w:rsid w:val="006B6BB6"/>
    <w:rsid w:val="006B7684"/>
    <w:rsid w:val="006B77E0"/>
    <w:rsid w:val="006C0AF5"/>
    <w:rsid w:val="006C0B0C"/>
    <w:rsid w:val="006C3361"/>
    <w:rsid w:val="006C4718"/>
    <w:rsid w:val="006C4D25"/>
    <w:rsid w:val="006C573D"/>
    <w:rsid w:val="006C6402"/>
    <w:rsid w:val="006D0DF5"/>
    <w:rsid w:val="006D2C54"/>
    <w:rsid w:val="006D2F4D"/>
    <w:rsid w:val="006D6A3A"/>
    <w:rsid w:val="006E0050"/>
    <w:rsid w:val="006E0CEA"/>
    <w:rsid w:val="006E11C8"/>
    <w:rsid w:val="006E24EB"/>
    <w:rsid w:val="006E2623"/>
    <w:rsid w:val="006E374C"/>
    <w:rsid w:val="006E4606"/>
    <w:rsid w:val="006E4F30"/>
    <w:rsid w:val="006E521D"/>
    <w:rsid w:val="006E6202"/>
    <w:rsid w:val="006E7B8C"/>
    <w:rsid w:val="006F2CB6"/>
    <w:rsid w:val="006F2CE5"/>
    <w:rsid w:val="006F40C6"/>
    <w:rsid w:val="006F458B"/>
    <w:rsid w:val="006F6045"/>
    <w:rsid w:val="006F6595"/>
    <w:rsid w:val="006F7295"/>
    <w:rsid w:val="007005A7"/>
    <w:rsid w:val="00703652"/>
    <w:rsid w:val="007039F8"/>
    <w:rsid w:val="00703D3D"/>
    <w:rsid w:val="007045B2"/>
    <w:rsid w:val="0070531B"/>
    <w:rsid w:val="00705C78"/>
    <w:rsid w:val="00705F85"/>
    <w:rsid w:val="007069E2"/>
    <w:rsid w:val="00710337"/>
    <w:rsid w:val="00713588"/>
    <w:rsid w:val="00714D93"/>
    <w:rsid w:val="00716CC6"/>
    <w:rsid w:val="007176C6"/>
    <w:rsid w:val="00720A13"/>
    <w:rsid w:val="00721A2F"/>
    <w:rsid w:val="00721AF2"/>
    <w:rsid w:val="007221CF"/>
    <w:rsid w:val="00722562"/>
    <w:rsid w:val="007258A7"/>
    <w:rsid w:val="00725C37"/>
    <w:rsid w:val="0072728D"/>
    <w:rsid w:val="007272F9"/>
    <w:rsid w:val="00727C96"/>
    <w:rsid w:val="007327FD"/>
    <w:rsid w:val="007328F7"/>
    <w:rsid w:val="00732922"/>
    <w:rsid w:val="00732EDA"/>
    <w:rsid w:val="0073326D"/>
    <w:rsid w:val="007337A4"/>
    <w:rsid w:val="00735559"/>
    <w:rsid w:val="0073692E"/>
    <w:rsid w:val="00736FB2"/>
    <w:rsid w:val="00736FF0"/>
    <w:rsid w:val="00737367"/>
    <w:rsid w:val="00737539"/>
    <w:rsid w:val="00740C54"/>
    <w:rsid w:val="00740F65"/>
    <w:rsid w:val="00740FED"/>
    <w:rsid w:val="00741204"/>
    <w:rsid w:val="007427DC"/>
    <w:rsid w:val="00742CF8"/>
    <w:rsid w:val="00743525"/>
    <w:rsid w:val="00743540"/>
    <w:rsid w:val="007436C1"/>
    <w:rsid w:val="0074510C"/>
    <w:rsid w:val="00745A51"/>
    <w:rsid w:val="00746E16"/>
    <w:rsid w:val="00747259"/>
    <w:rsid w:val="007517CF"/>
    <w:rsid w:val="00751C42"/>
    <w:rsid w:val="00752E0F"/>
    <w:rsid w:val="00753BA5"/>
    <w:rsid w:val="00754DA0"/>
    <w:rsid w:val="00755257"/>
    <w:rsid w:val="00756752"/>
    <w:rsid w:val="007571D4"/>
    <w:rsid w:val="0075738C"/>
    <w:rsid w:val="007573BD"/>
    <w:rsid w:val="007577D8"/>
    <w:rsid w:val="00760718"/>
    <w:rsid w:val="00760BB1"/>
    <w:rsid w:val="00760C99"/>
    <w:rsid w:val="007610F5"/>
    <w:rsid w:val="007617AF"/>
    <w:rsid w:val="00761A50"/>
    <w:rsid w:val="007622B9"/>
    <w:rsid w:val="0076422C"/>
    <w:rsid w:val="00765749"/>
    <w:rsid w:val="00766180"/>
    <w:rsid w:val="0076755F"/>
    <w:rsid w:val="0076799E"/>
    <w:rsid w:val="00770310"/>
    <w:rsid w:val="007728AE"/>
    <w:rsid w:val="00772FA1"/>
    <w:rsid w:val="00774882"/>
    <w:rsid w:val="00775C38"/>
    <w:rsid w:val="00775DC7"/>
    <w:rsid w:val="00775E6E"/>
    <w:rsid w:val="0077618F"/>
    <w:rsid w:val="00780CBB"/>
    <w:rsid w:val="007819B4"/>
    <w:rsid w:val="007829A1"/>
    <w:rsid w:val="00783B42"/>
    <w:rsid w:val="00783B68"/>
    <w:rsid w:val="00784534"/>
    <w:rsid w:val="00784723"/>
    <w:rsid w:val="007847E4"/>
    <w:rsid w:val="00784A94"/>
    <w:rsid w:val="00787F3A"/>
    <w:rsid w:val="007915B5"/>
    <w:rsid w:val="00792ABD"/>
    <w:rsid w:val="00793C96"/>
    <w:rsid w:val="00793D7E"/>
    <w:rsid w:val="00793F6F"/>
    <w:rsid w:val="007944AA"/>
    <w:rsid w:val="0079510E"/>
    <w:rsid w:val="007958E8"/>
    <w:rsid w:val="00795FCD"/>
    <w:rsid w:val="00796834"/>
    <w:rsid w:val="00796F76"/>
    <w:rsid w:val="00797286"/>
    <w:rsid w:val="00797761"/>
    <w:rsid w:val="007A20CC"/>
    <w:rsid w:val="007A3821"/>
    <w:rsid w:val="007A452C"/>
    <w:rsid w:val="007A4E97"/>
    <w:rsid w:val="007A531F"/>
    <w:rsid w:val="007A57EA"/>
    <w:rsid w:val="007A5FF0"/>
    <w:rsid w:val="007A70AA"/>
    <w:rsid w:val="007A75E5"/>
    <w:rsid w:val="007A7DF3"/>
    <w:rsid w:val="007A7F51"/>
    <w:rsid w:val="007B2ED8"/>
    <w:rsid w:val="007B36A2"/>
    <w:rsid w:val="007B3DC5"/>
    <w:rsid w:val="007B5291"/>
    <w:rsid w:val="007B5585"/>
    <w:rsid w:val="007B5D6E"/>
    <w:rsid w:val="007B66A5"/>
    <w:rsid w:val="007B70FE"/>
    <w:rsid w:val="007B7D68"/>
    <w:rsid w:val="007C0702"/>
    <w:rsid w:val="007C09BA"/>
    <w:rsid w:val="007C105B"/>
    <w:rsid w:val="007C274A"/>
    <w:rsid w:val="007C3C43"/>
    <w:rsid w:val="007C4056"/>
    <w:rsid w:val="007C4380"/>
    <w:rsid w:val="007C4838"/>
    <w:rsid w:val="007C5A28"/>
    <w:rsid w:val="007C70C0"/>
    <w:rsid w:val="007C7431"/>
    <w:rsid w:val="007D0572"/>
    <w:rsid w:val="007D0936"/>
    <w:rsid w:val="007D0D68"/>
    <w:rsid w:val="007D2668"/>
    <w:rsid w:val="007D299C"/>
    <w:rsid w:val="007D332C"/>
    <w:rsid w:val="007D3947"/>
    <w:rsid w:val="007D5F81"/>
    <w:rsid w:val="007D68C2"/>
    <w:rsid w:val="007D7C1F"/>
    <w:rsid w:val="007D7FFA"/>
    <w:rsid w:val="007E0504"/>
    <w:rsid w:val="007E052D"/>
    <w:rsid w:val="007E2284"/>
    <w:rsid w:val="007E3846"/>
    <w:rsid w:val="007E3B35"/>
    <w:rsid w:val="007E4371"/>
    <w:rsid w:val="007E4558"/>
    <w:rsid w:val="007E4B9A"/>
    <w:rsid w:val="007E4C79"/>
    <w:rsid w:val="007E557B"/>
    <w:rsid w:val="007E583B"/>
    <w:rsid w:val="007E7CCE"/>
    <w:rsid w:val="007F2890"/>
    <w:rsid w:val="007F34ED"/>
    <w:rsid w:val="007F400A"/>
    <w:rsid w:val="007F4319"/>
    <w:rsid w:val="007F65BC"/>
    <w:rsid w:val="007F768E"/>
    <w:rsid w:val="00801779"/>
    <w:rsid w:val="0080234B"/>
    <w:rsid w:val="008023C5"/>
    <w:rsid w:val="008024C1"/>
    <w:rsid w:val="00804799"/>
    <w:rsid w:val="00804E38"/>
    <w:rsid w:val="008053FD"/>
    <w:rsid w:val="00805467"/>
    <w:rsid w:val="00805526"/>
    <w:rsid w:val="008057B5"/>
    <w:rsid w:val="00806CE1"/>
    <w:rsid w:val="00806E9C"/>
    <w:rsid w:val="00810B52"/>
    <w:rsid w:val="00810FF3"/>
    <w:rsid w:val="00811D61"/>
    <w:rsid w:val="00812829"/>
    <w:rsid w:val="00813230"/>
    <w:rsid w:val="008133BF"/>
    <w:rsid w:val="00813B00"/>
    <w:rsid w:val="008145F0"/>
    <w:rsid w:val="00814D2A"/>
    <w:rsid w:val="00817376"/>
    <w:rsid w:val="008175D2"/>
    <w:rsid w:val="00820F64"/>
    <w:rsid w:val="008210FA"/>
    <w:rsid w:val="00821165"/>
    <w:rsid w:val="008218AB"/>
    <w:rsid w:val="00822133"/>
    <w:rsid w:val="008224F7"/>
    <w:rsid w:val="00822800"/>
    <w:rsid w:val="00822A06"/>
    <w:rsid w:val="00823665"/>
    <w:rsid w:val="00824304"/>
    <w:rsid w:val="0082435D"/>
    <w:rsid w:val="008247B5"/>
    <w:rsid w:val="00825289"/>
    <w:rsid w:val="008255A7"/>
    <w:rsid w:val="0082632D"/>
    <w:rsid w:val="00826CFC"/>
    <w:rsid w:val="0082724C"/>
    <w:rsid w:val="00827A57"/>
    <w:rsid w:val="00827D35"/>
    <w:rsid w:val="00827FA0"/>
    <w:rsid w:val="0083185E"/>
    <w:rsid w:val="00831BCA"/>
    <w:rsid w:val="0083274F"/>
    <w:rsid w:val="0083638A"/>
    <w:rsid w:val="00836484"/>
    <w:rsid w:val="008364A4"/>
    <w:rsid w:val="0083667F"/>
    <w:rsid w:val="00837659"/>
    <w:rsid w:val="00837B90"/>
    <w:rsid w:val="008425B2"/>
    <w:rsid w:val="00842F01"/>
    <w:rsid w:val="00843647"/>
    <w:rsid w:val="00843EC5"/>
    <w:rsid w:val="00843EEB"/>
    <w:rsid w:val="008441C2"/>
    <w:rsid w:val="00844C48"/>
    <w:rsid w:val="0084583C"/>
    <w:rsid w:val="00845BD4"/>
    <w:rsid w:val="008464D1"/>
    <w:rsid w:val="00847A2B"/>
    <w:rsid w:val="00850571"/>
    <w:rsid w:val="0085090C"/>
    <w:rsid w:val="008521B2"/>
    <w:rsid w:val="008524FE"/>
    <w:rsid w:val="00852913"/>
    <w:rsid w:val="00852F32"/>
    <w:rsid w:val="00853A86"/>
    <w:rsid w:val="00854D55"/>
    <w:rsid w:val="00855BEE"/>
    <w:rsid w:val="0085609A"/>
    <w:rsid w:val="00856D6A"/>
    <w:rsid w:val="008571AB"/>
    <w:rsid w:val="008574B8"/>
    <w:rsid w:val="008575AD"/>
    <w:rsid w:val="0086163B"/>
    <w:rsid w:val="008620C5"/>
    <w:rsid w:val="00862C31"/>
    <w:rsid w:val="0086415D"/>
    <w:rsid w:val="00864700"/>
    <w:rsid w:val="00865074"/>
    <w:rsid w:val="00870976"/>
    <w:rsid w:val="00871E38"/>
    <w:rsid w:val="00877289"/>
    <w:rsid w:val="00880266"/>
    <w:rsid w:val="00880933"/>
    <w:rsid w:val="00880B67"/>
    <w:rsid w:val="00883D88"/>
    <w:rsid w:val="00884C7B"/>
    <w:rsid w:val="00885D32"/>
    <w:rsid w:val="00887195"/>
    <w:rsid w:val="0088725A"/>
    <w:rsid w:val="008876B3"/>
    <w:rsid w:val="0088777D"/>
    <w:rsid w:val="0089160E"/>
    <w:rsid w:val="008918EE"/>
    <w:rsid w:val="00892BF4"/>
    <w:rsid w:val="00893930"/>
    <w:rsid w:val="008943F3"/>
    <w:rsid w:val="0089504D"/>
    <w:rsid w:val="008953E1"/>
    <w:rsid w:val="008A0235"/>
    <w:rsid w:val="008A0249"/>
    <w:rsid w:val="008A2D62"/>
    <w:rsid w:val="008A2E7B"/>
    <w:rsid w:val="008A3EC5"/>
    <w:rsid w:val="008A68C9"/>
    <w:rsid w:val="008A6A36"/>
    <w:rsid w:val="008A6E87"/>
    <w:rsid w:val="008B01C9"/>
    <w:rsid w:val="008B08B0"/>
    <w:rsid w:val="008B0D06"/>
    <w:rsid w:val="008B1442"/>
    <w:rsid w:val="008B3685"/>
    <w:rsid w:val="008B37B8"/>
    <w:rsid w:val="008B3F4C"/>
    <w:rsid w:val="008B4D5E"/>
    <w:rsid w:val="008B4FD5"/>
    <w:rsid w:val="008B5263"/>
    <w:rsid w:val="008B55AA"/>
    <w:rsid w:val="008B75E0"/>
    <w:rsid w:val="008B79FF"/>
    <w:rsid w:val="008C036F"/>
    <w:rsid w:val="008C0E16"/>
    <w:rsid w:val="008C0F6E"/>
    <w:rsid w:val="008C158C"/>
    <w:rsid w:val="008C3586"/>
    <w:rsid w:val="008C44DD"/>
    <w:rsid w:val="008C4A9A"/>
    <w:rsid w:val="008C6D70"/>
    <w:rsid w:val="008C7441"/>
    <w:rsid w:val="008D3E40"/>
    <w:rsid w:val="008D41CC"/>
    <w:rsid w:val="008D494D"/>
    <w:rsid w:val="008D5068"/>
    <w:rsid w:val="008D5220"/>
    <w:rsid w:val="008D5EBB"/>
    <w:rsid w:val="008D6D6A"/>
    <w:rsid w:val="008D71A6"/>
    <w:rsid w:val="008E0800"/>
    <w:rsid w:val="008E0C8A"/>
    <w:rsid w:val="008E0D7C"/>
    <w:rsid w:val="008E0F32"/>
    <w:rsid w:val="008E1A82"/>
    <w:rsid w:val="008E233C"/>
    <w:rsid w:val="008E26ED"/>
    <w:rsid w:val="008E2DF5"/>
    <w:rsid w:val="008E34CE"/>
    <w:rsid w:val="008E3C4C"/>
    <w:rsid w:val="008E47B8"/>
    <w:rsid w:val="008E7E7F"/>
    <w:rsid w:val="008F0830"/>
    <w:rsid w:val="008F0E4D"/>
    <w:rsid w:val="008F1744"/>
    <w:rsid w:val="008F234D"/>
    <w:rsid w:val="008F57D3"/>
    <w:rsid w:val="008F5C34"/>
    <w:rsid w:val="008F655B"/>
    <w:rsid w:val="008F6B45"/>
    <w:rsid w:val="008F6E94"/>
    <w:rsid w:val="008F708B"/>
    <w:rsid w:val="008F7427"/>
    <w:rsid w:val="008F76AE"/>
    <w:rsid w:val="00902353"/>
    <w:rsid w:val="00902A1B"/>
    <w:rsid w:val="009040CD"/>
    <w:rsid w:val="0090414E"/>
    <w:rsid w:val="00904B7B"/>
    <w:rsid w:val="00905334"/>
    <w:rsid w:val="00906A69"/>
    <w:rsid w:val="009113FE"/>
    <w:rsid w:val="00912504"/>
    <w:rsid w:val="00914ABC"/>
    <w:rsid w:val="00915125"/>
    <w:rsid w:val="00915B1F"/>
    <w:rsid w:val="00920894"/>
    <w:rsid w:val="00920A01"/>
    <w:rsid w:val="00921734"/>
    <w:rsid w:val="00921BE7"/>
    <w:rsid w:val="00921C11"/>
    <w:rsid w:val="00921DF4"/>
    <w:rsid w:val="00922827"/>
    <w:rsid w:val="0092310E"/>
    <w:rsid w:val="00923CFB"/>
    <w:rsid w:val="00923F8C"/>
    <w:rsid w:val="00924220"/>
    <w:rsid w:val="00926185"/>
    <w:rsid w:val="00926603"/>
    <w:rsid w:val="009273BB"/>
    <w:rsid w:val="00930069"/>
    <w:rsid w:val="009303A0"/>
    <w:rsid w:val="00933A35"/>
    <w:rsid w:val="00934F72"/>
    <w:rsid w:val="00940E62"/>
    <w:rsid w:val="0094141E"/>
    <w:rsid w:val="00942E3D"/>
    <w:rsid w:val="009444E2"/>
    <w:rsid w:val="00944B49"/>
    <w:rsid w:val="00944D1D"/>
    <w:rsid w:val="00945F3E"/>
    <w:rsid w:val="009467B3"/>
    <w:rsid w:val="00950473"/>
    <w:rsid w:val="00950908"/>
    <w:rsid w:val="00953795"/>
    <w:rsid w:val="00953B72"/>
    <w:rsid w:val="00954033"/>
    <w:rsid w:val="00955490"/>
    <w:rsid w:val="00955532"/>
    <w:rsid w:val="00956245"/>
    <w:rsid w:val="00956DCF"/>
    <w:rsid w:val="00957609"/>
    <w:rsid w:val="00960A7E"/>
    <w:rsid w:val="00961056"/>
    <w:rsid w:val="00961FF1"/>
    <w:rsid w:val="009625A4"/>
    <w:rsid w:val="00962A71"/>
    <w:rsid w:val="00963091"/>
    <w:rsid w:val="009644CF"/>
    <w:rsid w:val="00964C00"/>
    <w:rsid w:val="00971883"/>
    <w:rsid w:val="00972397"/>
    <w:rsid w:val="00972E71"/>
    <w:rsid w:val="00973C4A"/>
    <w:rsid w:val="00975CD8"/>
    <w:rsid w:val="00975DC6"/>
    <w:rsid w:val="0097601C"/>
    <w:rsid w:val="00983D56"/>
    <w:rsid w:val="00984899"/>
    <w:rsid w:val="00985C9F"/>
    <w:rsid w:val="00986A17"/>
    <w:rsid w:val="00991054"/>
    <w:rsid w:val="0099174E"/>
    <w:rsid w:val="009921FA"/>
    <w:rsid w:val="009934DE"/>
    <w:rsid w:val="00993B7A"/>
    <w:rsid w:val="00994690"/>
    <w:rsid w:val="00995292"/>
    <w:rsid w:val="00996471"/>
    <w:rsid w:val="009965E5"/>
    <w:rsid w:val="00996824"/>
    <w:rsid w:val="009978F6"/>
    <w:rsid w:val="009A0415"/>
    <w:rsid w:val="009A14ED"/>
    <w:rsid w:val="009A2842"/>
    <w:rsid w:val="009A6B13"/>
    <w:rsid w:val="009A6FA2"/>
    <w:rsid w:val="009B0119"/>
    <w:rsid w:val="009B1AD6"/>
    <w:rsid w:val="009B2066"/>
    <w:rsid w:val="009B2369"/>
    <w:rsid w:val="009B4E24"/>
    <w:rsid w:val="009B5CC9"/>
    <w:rsid w:val="009B7D45"/>
    <w:rsid w:val="009C06E0"/>
    <w:rsid w:val="009C0A77"/>
    <w:rsid w:val="009C0F30"/>
    <w:rsid w:val="009C0F92"/>
    <w:rsid w:val="009C1026"/>
    <w:rsid w:val="009C1548"/>
    <w:rsid w:val="009C290C"/>
    <w:rsid w:val="009C33EA"/>
    <w:rsid w:val="009C3EA6"/>
    <w:rsid w:val="009C4509"/>
    <w:rsid w:val="009C6639"/>
    <w:rsid w:val="009C7124"/>
    <w:rsid w:val="009D0577"/>
    <w:rsid w:val="009D0AC3"/>
    <w:rsid w:val="009D1483"/>
    <w:rsid w:val="009D2330"/>
    <w:rsid w:val="009D3D14"/>
    <w:rsid w:val="009D4AF5"/>
    <w:rsid w:val="009E0727"/>
    <w:rsid w:val="009E1828"/>
    <w:rsid w:val="009E1A4D"/>
    <w:rsid w:val="009E2370"/>
    <w:rsid w:val="009E2912"/>
    <w:rsid w:val="009E4AF2"/>
    <w:rsid w:val="009E4CBC"/>
    <w:rsid w:val="009E4F8F"/>
    <w:rsid w:val="009E5202"/>
    <w:rsid w:val="009E5955"/>
    <w:rsid w:val="009E706E"/>
    <w:rsid w:val="009E7E5C"/>
    <w:rsid w:val="009F124D"/>
    <w:rsid w:val="009F1827"/>
    <w:rsid w:val="009F1D7C"/>
    <w:rsid w:val="009F2DA1"/>
    <w:rsid w:val="009F2E9F"/>
    <w:rsid w:val="009F3AF4"/>
    <w:rsid w:val="009F45F8"/>
    <w:rsid w:val="009F499D"/>
    <w:rsid w:val="009F5D9F"/>
    <w:rsid w:val="009F7721"/>
    <w:rsid w:val="00A013FC"/>
    <w:rsid w:val="00A01557"/>
    <w:rsid w:val="00A0167F"/>
    <w:rsid w:val="00A028D0"/>
    <w:rsid w:val="00A0308D"/>
    <w:rsid w:val="00A033E0"/>
    <w:rsid w:val="00A05D5B"/>
    <w:rsid w:val="00A05EE4"/>
    <w:rsid w:val="00A10122"/>
    <w:rsid w:val="00A11966"/>
    <w:rsid w:val="00A122A1"/>
    <w:rsid w:val="00A13874"/>
    <w:rsid w:val="00A1533C"/>
    <w:rsid w:val="00A15356"/>
    <w:rsid w:val="00A15553"/>
    <w:rsid w:val="00A20F4E"/>
    <w:rsid w:val="00A22DDA"/>
    <w:rsid w:val="00A23ED3"/>
    <w:rsid w:val="00A2419D"/>
    <w:rsid w:val="00A25A0C"/>
    <w:rsid w:val="00A27394"/>
    <w:rsid w:val="00A27802"/>
    <w:rsid w:val="00A27D71"/>
    <w:rsid w:val="00A3053F"/>
    <w:rsid w:val="00A31258"/>
    <w:rsid w:val="00A3192B"/>
    <w:rsid w:val="00A32CB9"/>
    <w:rsid w:val="00A3306B"/>
    <w:rsid w:val="00A3594C"/>
    <w:rsid w:val="00A36FDC"/>
    <w:rsid w:val="00A4189A"/>
    <w:rsid w:val="00A42358"/>
    <w:rsid w:val="00A42BD0"/>
    <w:rsid w:val="00A43002"/>
    <w:rsid w:val="00A43035"/>
    <w:rsid w:val="00A43A95"/>
    <w:rsid w:val="00A43EDF"/>
    <w:rsid w:val="00A45CF3"/>
    <w:rsid w:val="00A46EDD"/>
    <w:rsid w:val="00A51599"/>
    <w:rsid w:val="00A51A7C"/>
    <w:rsid w:val="00A51B49"/>
    <w:rsid w:val="00A52BDD"/>
    <w:rsid w:val="00A536E8"/>
    <w:rsid w:val="00A54055"/>
    <w:rsid w:val="00A55514"/>
    <w:rsid w:val="00A60022"/>
    <w:rsid w:val="00A60804"/>
    <w:rsid w:val="00A61406"/>
    <w:rsid w:val="00A62059"/>
    <w:rsid w:val="00A6255C"/>
    <w:rsid w:val="00A62939"/>
    <w:rsid w:val="00A65F88"/>
    <w:rsid w:val="00A6671D"/>
    <w:rsid w:val="00A66A68"/>
    <w:rsid w:val="00A67FE4"/>
    <w:rsid w:val="00A70230"/>
    <w:rsid w:val="00A70642"/>
    <w:rsid w:val="00A709DF"/>
    <w:rsid w:val="00A7392D"/>
    <w:rsid w:val="00A7468C"/>
    <w:rsid w:val="00A74940"/>
    <w:rsid w:val="00A760C9"/>
    <w:rsid w:val="00A77280"/>
    <w:rsid w:val="00A803CF"/>
    <w:rsid w:val="00A82627"/>
    <w:rsid w:val="00A83874"/>
    <w:rsid w:val="00A838B4"/>
    <w:rsid w:val="00A83E92"/>
    <w:rsid w:val="00A855EC"/>
    <w:rsid w:val="00A85702"/>
    <w:rsid w:val="00A85B8F"/>
    <w:rsid w:val="00A85D5E"/>
    <w:rsid w:val="00A9058B"/>
    <w:rsid w:val="00A92125"/>
    <w:rsid w:val="00A9227F"/>
    <w:rsid w:val="00A94965"/>
    <w:rsid w:val="00A950DB"/>
    <w:rsid w:val="00AA1763"/>
    <w:rsid w:val="00AA1A4E"/>
    <w:rsid w:val="00AA1DF9"/>
    <w:rsid w:val="00AA3394"/>
    <w:rsid w:val="00AA3F6F"/>
    <w:rsid w:val="00AA4636"/>
    <w:rsid w:val="00AA73E8"/>
    <w:rsid w:val="00AB0005"/>
    <w:rsid w:val="00AB2435"/>
    <w:rsid w:val="00AB2707"/>
    <w:rsid w:val="00AB3529"/>
    <w:rsid w:val="00AB552E"/>
    <w:rsid w:val="00AB6194"/>
    <w:rsid w:val="00AB683A"/>
    <w:rsid w:val="00AB7E2C"/>
    <w:rsid w:val="00AC2991"/>
    <w:rsid w:val="00AC3E88"/>
    <w:rsid w:val="00AC5126"/>
    <w:rsid w:val="00AC6CE7"/>
    <w:rsid w:val="00AC7794"/>
    <w:rsid w:val="00AC7903"/>
    <w:rsid w:val="00AC7F32"/>
    <w:rsid w:val="00AD170A"/>
    <w:rsid w:val="00AD4434"/>
    <w:rsid w:val="00AD4D78"/>
    <w:rsid w:val="00AD5668"/>
    <w:rsid w:val="00AD6973"/>
    <w:rsid w:val="00AD6D7D"/>
    <w:rsid w:val="00AE0879"/>
    <w:rsid w:val="00AE1430"/>
    <w:rsid w:val="00AE3005"/>
    <w:rsid w:val="00AE3994"/>
    <w:rsid w:val="00AE40FF"/>
    <w:rsid w:val="00AE4A0C"/>
    <w:rsid w:val="00AE50EF"/>
    <w:rsid w:val="00AE5179"/>
    <w:rsid w:val="00AE524B"/>
    <w:rsid w:val="00AE5EAC"/>
    <w:rsid w:val="00AE676A"/>
    <w:rsid w:val="00AE6AED"/>
    <w:rsid w:val="00AE7436"/>
    <w:rsid w:val="00AF04DC"/>
    <w:rsid w:val="00AF1072"/>
    <w:rsid w:val="00AF3106"/>
    <w:rsid w:val="00AF3CB7"/>
    <w:rsid w:val="00AF3CC2"/>
    <w:rsid w:val="00AF4593"/>
    <w:rsid w:val="00B00EFC"/>
    <w:rsid w:val="00B01584"/>
    <w:rsid w:val="00B01DFF"/>
    <w:rsid w:val="00B05CD5"/>
    <w:rsid w:val="00B05E34"/>
    <w:rsid w:val="00B064F9"/>
    <w:rsid w:val="00B07A28"/>
    <w:rsid w:val="00B1011A"/>
    <w:rsid w:val="00B107BD"/>
    <w:rsid w:val="00B11443"/>
    <w:rsid w:val="00B114B7"/>
    <w:rsid w:val="00B1191A"/>
    <w:rsid w:val="00B12289"/>
    <w:rsid w:val="00B12871"/>
    <w:rsid w:val="00B130A2"/>
    <w:rsid w:val="00B13EF9"/>
    <w:rsid w:val="00B1428A"/>
    <w:rsid w:val="00B159CC"/>
    <w:rsid w:val="00B1697F"/>
    <w:rsid w:val="00B16985"/>
    <w:rsid w:val="00B17796"/>
    <w:rsid w:val="00B2027B"/>
    <w:rsid w:val="00B20ADB"/>
    <w:rsid w:val="00B211F9"/>
    <w:rsid w:val="00B21BCA"/>
    <w:rsid w:val="00B22136"/>
    <w:rsid w:val="00B224C9"/>
    <w:rsid w:val="00B2331A"/>
    <w:rsid w:val="00B24327"/>
    <w:rsid w:val="00B24F7C"/>
    <w:rsid w:val="00B26E2B"/>
    <w:rsid w:val="00B27CA0"/>
    <w:rsid w:val="00B27E4C"/>
    <w:rsid w:val="00B319BE"/>
    <w:rsid w:val="00B3200C"/>
    <w:rsid w:val="00B33B04"/>
    <w:rsid w:val="00B33F98"/>
    <w:rsid w:val="00B400C8"/>
    <w:rsid w:val="00B4093E"/>
    <w:rsid w:val="00B411B4"/>
    <w:rsid w:val="00B437E1"/>
    <w:rsid w:val="00B43AAA"/>
    <w:rsid w:val="00B44071"/>
    <w:rsid w:val="00B44A1B"/>
    <w:rsid w:val="00B45A45"/>
    <w:rsid w:val="00B46F2A"/>
    <w:rsid w:val="00B47DE7"/>
    <w:rsid w:val="00B513B8"/>
    <w:rsid w:val="00B51703"/>
    <w:rsid w:val="00B5233C"/>
    <w:rsid w:val="00B525CD"/>
    <w:rsid w:val="00B54981"/>
    <w:rsid w:val="00B55033"/>
    <w:rsid w:val="00B56534"/>
    <w:rsid w:val="00B5732E"/>
    <w:rsid w:val="00B57799"/>
    <w:rsid w:val="00B61630"/>
    <w:rsid w:val="00B62EBD"/>
    <w:rsid w:val="00B643C4"/>
    <w:rsid w:val="00B6492E"/>
    <w:rsid w:val="00B6507A"/>
    <w:rsid w:val="00B65CAF"/>
    <w:rsid w:val="00B65F68"/>
    <w:rsid w:val="00B66C2B"/>
    <w:rsid w:val="00B6701C"/>
    <w:rsid w:val="00B703B5"/>
    <w:rsid w:val="00B70B25"/>
    <w:rsid w:val="00B70BEF"/>
    <w:rsid w:val="00B7138E"/>
    <w:rsid w:val="00B72233"/>
    <w:rsid w:val="00B728DA"/>
    <w:rsid w:val="00B72FAB"/>
    <w:rsid w:val="00B7374C"/>
    <w:rsid w:val="00B73A74"/>
    <w:rsid w:val="00B74F27"/>
    <w:rsid w:val="00B76FE7"/>
    <w:rsid w:val="00B776CB"/>
    <w:rsid w:val="00B80574"/>
    <w:rsid w:val="00B81598"/>
    <w:rsid w:val="00B815BA"/>
    <w:rsid w:val="00B83225"/>
    <w:rsid w:val="00B85B33"/>
    <w:rsid w:val="00B86B9B"/>
    <w:rsid w:val="00B875CD"/>
    <w:rsid w:val="00B87D1B"/>
    <w:rsid w:val="00B900D7"/>
    <w:rsid w:val="00B90A5C"/>
    <w:rsid w:val="00B916F2"/>
    <w:rsid w:val="00B91931"/>
    <w:rsid w:val="00B92906"/>
    <w:rsid w:val="00B93CA4"/>
    <w:rsid w:val="00B93E5E"/>
    <w:rsid w:val="00B93FB0"/>
    <w:rsid w:val="00B94F0D"/>
    <w:rsid w:val="00B971EA"/>
    <w:rsid w:val="00B97D43"/>
    <w:rsid w:val="00BA1AEA"/>
    <w:rsid w:val="00BA2048"/>
    <w:rsid w:val="00BA261D"/>
    <w:rsid w:val="00BA2D6B"/>
    <w:rsid w:val="00BA31FD"/>
    <w:rsid w:val="00BA360F"/>
    <w:rsid w:val="00BA38BE"/>
    <w:rsid w:val="00BA4072"/>
    <w:rsid w:val="00BA4C3C"/>
    <w:rsid w:val="00BA55EE"/>
    <w:rsid w:val="00BA58FA"/>
    <w:rsid w:val="00BA6597"/>
    <w:rsid w:val="00BA693C"/>
    <w:rsid w:val="00BB0300"/>
    <w:rsid w:val="00BB0511"/>
    <w:rsid w:val="00BB1172"/>
    <w:rsid w:val="00BB16EF"/>
    <w:rsid w:val="00BB23BB"/>
    <w:rsid w:val="00BB24DD"/>
    <w:rsid w:val="00BB28C7"/>
    <w:rsid w:val="00BB2C86"/>
    <w:rsid w:val="00BB37D7"/>
    <w:rsid w:val="00BB3F5E"/>
    <w:rsid w:val="00BB55DB"/>
    <w:rsid w:val="00BB55FC"/>
    <w:rsid w:val="00BB711C"/>
    <w:rsid w:val="00BC0129"/>
    <w:rsid w:val="00BC0494"/>
    <w:rsid w:val="00BC0E21"/>
    <w:rsid w:val="00BC1674"/>
    <w:rsid w:val="00BC2136"/>
    <w:rsid w:val="00BC229A"/>
    <w:rsid w:val="00BC3C30"/>
    <w:rsid w:val="00BC3EAC"/>
    <w:rsid w:val="00BC583D"/>
    <w:rsid w:val="00BC61F5"/>
    <w:rsid w:val="00BC73E0"/>
    <w:rsid w:val="00BD124A"/>
    <w:rsid w:val="00BD208E"/>
    <w:rsid w:val="00BD310D"/>
    <w:rsid w:val="00BD509E"/>
    <w:rsid w:val="00BD5E6A"/>
    <w:rsid w:val="00BD65C7"/>
    <w:rsid w:val="00BD66AA"/>
    <w:rsid w:val="00BD707D"/>
    <w:rsid w:val="00BE0C33"/>
    <w:rsid w:val="00BE11F5"/>
    <w:rsid w:val="00BE2026"/>
    <w:rsid w:val="00BE2123"/>
    <w:rsid w:val="00BE433A"/>
    <w:rsid w:val="00BE4419"/>
    <w:rsid w:val="00BE492A"/>
    <w:rsid w:val="00BE5AC3"/>
    <w:rsid w:val="00BE5CDF"/>
    <w:rsid w:val="00BE5CE7"/>
    <w:rsid w:val="00BF1499"/>
    <w:rsid w:val="00BF17F5"/>
    <w:rsid w:val="00BF2313"/>
    <w:rsid w:val="00BF38AE"/>
    <w:rsid w:val="00BF3FF8"/>
    <w:rsid w:val="00BF451B"/>
    <w:rsid w:val="00BF78B3"/>
    <w:rsid w:val="00BF7E75"/>
    <w:rsid w:val="00BF7F68"/>
    <w:rsid w:val="00C01969"/>
    <w:rsid w:val="00C041AB"/>
    <w:rsid w:val="00C043DB"/>
    <w:rsid w:val="00C04BA6"/>
    <w:rsid w:val="00C0590B"/>
    <w:rsid w:val="00C05B23"/>
    <w:rsid w:val="00C05F04"/>
    <w:rsid w:val="00C06F69"/>
    <w:rsid w:val="00C10440"/>
    <w:rsid w:val="00C12628"/>
    <w:rsid w:val="00C12B2D"/>
    <w:rsid w:val="00C12D54"/>
    <w:rsid w:val="00C13ACF"/>
    <w:rsid w:val="00C144EF"/>
    <w:rsid w:val="00C152F5"/>
    <w:rsid w:val="00C15636"/>
    <w:rsid w:val="00C15FFA"/>
    <w:rsid w:val="00C17121"/>
    <w:rsid w:val="00C173EE"/>
    <w:rsid w:val="00C176C6"/>
    <w:rsid w:val="00C206F1"/>
    <w:rsid w:val="00C210C6"/>
    <w:rsid w:val="00C21327"/>
    <w:rsid w:val="00C21725"/>
    <w:rsid w:val="00C21B12"/>
    <w:rsid w:val="00C22B17"/>
    <w:rsid w:val="00C24226"/>
    <w:rsid w:val="00C259DC"/>
    <w:rsid w:val="00C25F7F"/>
    <w:rsid w:val="00C27A16"/>
    <w:rsid w:val="00C30250"/>
    <w:rsid w:val="00C30283"/>
    <w:rsid w:val="00C3278A"/>
    <w:rsid w:val="00C33EC4"/>
    <w:rsid w:val="00C347BF"/>
    <w:rsid w:val="00C34B23"/>
    <w:rsid w:val="00C35C34"/>
    <w:rsid w:val="00C365F8"/>
    <w:rsid w:val="00C37A0B"/>
    <w:rsid w:val="00C4098E"/>
    <w:rsid w:val="00C40D17"/>
    <w:rsid w:val="00C4158E"/>
    <w:rsid w:val="00C43542"/>
    <w:rsid w:val="00C44BB3"/>
    <w:rsid w:val="00C468BE"/>
    <w:rsid w:val="00C510C3"/>
    <w:rsid w:val="00C51496"/>
    <w:rsid w:val="00C51647"/>
    <w:rsid w:val="00C51F36"/>
    <w:rsid w:val="00C527AB"/>
    <w:rsid w:val="00C52B25"/>
    <w:rsid w:val="00C52DA4"/>
    <w:rsid w:val="00C52F86"/>
    <w:rsid w:val="00C55370"/>
    <w:rsid w:val="00C558A6"/>
    <w:rsid w:val="00C558AB"/>
    <w:rsid w:val="00C55A62"/>
    <w:rsid w:val="00C55F6B"/>
    <w:rsid w:val="00C563F4"/>
    <w:rsid w:val="00C5646D"/>
    <w:rsid w:val="00C56782"/>
    <w:rsid w:val="00C56C99"/>
    <w:rsid w:val="00C56CD4"/>
    <w:rsid w:val="00C579F2"/>
    <w:rsid w:val="00C6017F"/>
    <w:rsid w:val="00C60DE9"/>
    <w:rsid w:val="00C61428"/>
    <w:rsid w:val="00C62FBE"/>
    <w:rsid w:val="00C635CD"/>
    <w:rsid w:val="00C64BE8"/>
    <w:rsid w:val="00C653B6"/>
    <w:rsid w:val="00C65BC7"/>
    <w:rsid w:val="00C70160"/>
    <w:rsid w:val="00C7077B"/>
    <w:rsid w:val="00C722E9"/>
    <w:rsid w:val="00C73A60"/>
    <w:rsid w:val="00C75848"/>
    <w:rsid w:val="00C75943"/>
    <w:rsid w:val="00C76287"/>
    <w:rsid w:val="00C76FC7"/>
    <w:rsid w:val="00C774A9"/>
    <w:rsid w:val="00C807DC"/>
    <w:rsid w:val="00C81380"/>
    <w:rsid w:val="00C818EF"/>
    <w:rsid w:val="00C829C3"/>
    <w:rsid w:val="00C834F8"/>
    <w:rsid w:val="00C8388D"/>
    <w:rsid w:val="00C847E1"/>
    <w:rsid w:val="00C902C4"/>
    <w:rsid w:val="00C90567"/>
    <w:rsid w:val="00C91757"/>
    <w:rsid w:val="00C94244"/>
    <w:rsid w:val="00C9463F"/>
    <w:rsid w:val="00CA0C06"/>
    <w:rsid w:val="00CA0ED4"/>
    <w:rsid w:val="00CA1096"/>
    <w:rsid w:val="00CA11E5"/>
    <w:rsid w:val="00CA20BE"/>
    <w:rsid w:val="00CA3721"/>
    <w:rsid w:val="00CA42AF"/>
    <w:rsid w:val="00CA438A"/>
    <w:rsid w:val="00CA45FF"/>
    <w:rsid w:val="00CA4C74"/>
    <w:rsid w:val="00CA52D4"/>
    <w:rsid w:val="00CA7F42"/>
    <w:rsid w:val="00CB16AA"/>
    <w:rsid w:val="00CB2322"/>
    <w:rsid w:val="00CB2C35"/>
    <w:rsid w:val="00CB2E22"/>
    <w:rsid w:val="00CB34BC"/>
    <w:rsid w:val="00CB375B"/>
    <w:rsid w:val="00CB3B35"/>
    <w:rsid w:val="00CB3BE6"/>
    <w:rsid w:val="00CB4807"/>
    <w:rsid w:val="00CB581E"/>
    <w:rsid w:val="00CB5F41"/>
    <w:rsid w:val="00CB6C30"/>
    <w:rsid w:val="00CB7D93"/>
    <w:rsid w:val="00CC3B4E"/>
    <w:rsid w:val="00CC3EC9"/>
    <w:rsid w:val="00CC4593"/>
    <w:rsid w:val="00CC4920"/>
    <w:rsid w:val="00CC4A75"/>
    <w:rsid w:val="00CC5170"/>
    <w:rsid w:val="00CC724E"/>
    <w:rsid w:val="00CC7F8D"/>
    <w:rsid w:val="00CD09D5"/>
    <w:rsid w:val="00CD0A8B"/>
    <w:rsid w:val="00CD1053"/>
    <w:rsid w:val="00CD2AC2"/>
    <w:rsid w:val="00CD32EF"/>
    <w:rsid w:val="00CD3E99"/>
    <w:rsid w:val="00CD5484"/>
    <w:rsid w:val="00CD67D1"/>
    <w:rsid w:val="00CD6C5C"/>
    <w:rsid w:val="00CD71B8"/>
    <w:rsid w:val="00CD793D"/>
    <w:rsid w:val="00CE0EB6"/>
    <w:rsid w:val="00CE19D0"/>
    <w:rsid w:val="00CE34F1"/>
    <w:rsid w:val="00CE46B7"/>
    <w:rsid w:val="00CE4B9C"/>
    <w:rsid w:val="00CE5007"/>
    <w:rsid w:val="00CE5634"/>
    <w:rsid w:val="00CE596D"/>
    <w:rsid w:val="00CE71BF"/>
    <w:rsid w:val="00CF1AB5"/>
    <w:rsid w:val="00CF1E03"/>
    <w:rsid w:val="00CF2820"/>
    <w:rsid w:val="00CF352A"/>
    <w:rsid w:val="00CF55CC"/>
    <w:rsid w:val="00CF5810"/>
    <w:rsid w:val="00CF6A2F"/>
    <w:rsid w:val="00D0216F"/>
    <w:rsid w:val="00D0239E"/>
    <w:rsid w:val="00D02702"/>
    <w:rsid w:val="00D02822"/>
    <w:rsid w:val="00D028D2"/>
    <w:rsid w:val="00D063DC"/>
    <w:rsid w:val="00D06504"/>
    <w:rsid w:val="00D071BB"/>
    <w:rsid w:val="00D07246"/>
    <w:rsid w:val="00D11B1D"/>
    <w:rsid w:val="00D133EB"/>
    <w:rsid w:val="00D1391F"/>
    <w:rsid w:val="00D1415F"/>
    <w:rsid w:val="00D1436D"/>
    <w:rsid w:val="00D148CA"/>
    <w:rsid w:val="00D15A96"/>
    <w:rsid w:val="00D16340"/>
    <w:rsid w:val="00D164DF"/>
    <w:rsid w:val="00D16600"/>
    <w:rsid w:val="00D16A01"/>
    <w:rsid w:val="00D17A87"/>
    <w:rsid w:val="00D17F1D"/>
    <w:rsid w:val="00D201DA"/>
    <w:rsid w:val="00D20D07"/>
    <w:rsid w:val="00D227F9"/>
    <w:rsid w:val="00D23186"/>
    <w:rsid w:val="00D23C1B"/>
    <w:rsid w:val="00D23FE5"/>
    <w:rsid w:val="00D25320"/>
    <w:rsid w:val="00D26270"/>
    <w:rsid w:val="00D2627A"/>
    <w:rsid w:val="00D26891"/>
    <w:rsid w:val="00D26B25"/>
    <w:rsid w:val="00D26F5B"/>
    <w:rsid w:val="00D31B59"/>
    <w:rsid w:val="00D31C41"/>
    <w:rsid w:val="00D31E6B"/>
    <w:rsid w:val="00D32E70"/>
    <w:rsid w:val="00D33D19"/>
    <w:rsid w:val="00D34E8B"/>
    <w:rsid w:val="00D3561E"/>
    <w:rsid w:val="00D36414"/>
    <w:rsid w:val="00D37B1F"/>
    <w:rsid w:val="00D405AB"/>
    <w:rsid w:val="00D44A8E"/>
    <w:rsid w:val="00D45848"/>
    <w:rsid w:val="00D50361"/>
    <w:rsid w:val="00D52A01"/>
    <w:rsid w:val="00D53D95"/>
    <w:rsid w:val="00D5422B"/>
    <w:rsid w:val="00D54726"/>
    <w:rsid w:val="00D54BCF"/>
    <w:rsid w:val="00D55636"/>
    <w:rsid w:val="00D56829"/>
    <w:rsid w:val="00D574A1"/>
    <w:rsid w:val="00D57958"/>
    <w:rsid w:val="00D65225"/>
    <w:rsid w:val="00D65A52"/>
    <w:rsid w:val="00D66291"/>
    <w:rsid w:val="00D66C24"/>
    <w:rsid w:val="00D67458"/>
    <w:rsid w:val="00D70DE9"/>
    <w:rsid w:val="00D73043"/>
    <w:rsid w:val="00D7373F"/>
    <w:rsid w:val="00D749F6"/>
    <w:rsid w:val="00D74EE1"/>
    <w:rsid w:val="00D7798A"/>
    <w:rsid w:val="00D77FB9"/>
    <w:rsid w:val="00D82BCB"/>
    <w:rsid w:val="00D82CD6"/>
    <w:rsid w:val="00D8340C"/>
    <w:rsid w:val="00D841C1"/>
    <w:rsid w:val="00D8441D"/>
    <w:rsid w:val="00D87172"/>
    <w:rsid w:val="00D877D9"/>
    <w:rsid w:val="00D903B3"/>
    <w:rsid w:val="00D9132A"/>
    <w:rsid w:val="00D92171"/>
    <w:rsid w:val="00D943F1"/>
    <w:rsid w:val="00D9567D"/>
    <w:rsid w:val="00D967A3"/>
    <w:rsid w:val="00D97263"/>
    <w:rsid w:val="00DA101C"/>
    <w:rsid w:val="00DA235E"/>
    <w:rsid w:val="00DA312E"/>
    <w:rsid w:val="00DA5ED0"/>
    <w:rsid w:val="00DA6F2B"/>
    <w:rsid w:val="00DA79D4"/>
    <w:rsid w:val="00DB10D3"/>
    <w:rsid w:val="00DB181F"/>
    <w:rsid w:val="00DB2199"/>
    <w:rsid w:val="00DB4503"/>
    <w:rsid w:val="00DB5670"/>
    <w:rsid w:val="00DB5BF5"/>
    <w:rsid w:val="00DB61B1"/>
    <w:rsid w:val="00DB625C"/>
    <w:rsid w:val="00DB685F"/>
    <w:rsid w:val="00DB6AA4"/>
    <w:rsid w:val="00DB707A"/>
    <w:rsid w:val="00DB7E55"/>
    <w:rsid w:val="00DC2F98"/>
    <w:rsid w:val="00DC3125"/>
    <w:rsid w:val="00DC3897"/>
    <w:rsid w:val="00DC3CFA"/>
    <w:rsid w:val="00DC4098"/>
    <w:rsid w:val="00DC4E75"/>
    <w:rsid w:val="00DC606F"/>
    <w:rsid w:val="00DC6A75"/>
    <w:rsid w:val="00DC7087"/>
    <w:rsid w:val="00DC7714"/>
    <w:rsid w:val="00DD0F65"/>
    <w:rsid w:val="00DD2396"/>
    <w:rsid w:val="00DD2772"/>
    <w:rsid w:val="00DD489F"/>
    <w:rsid w:val="00DD4B4D"/>
    <w:rsid w:val="00DD4C8D"/>
    <w:rsid w:val="00DD5FB3"/>
    <w:rsid w:val="00DD625C"/>
    <w:rsid w:val="00DD62E7"/>
    <w:rsid w:val="00DE0764"/>
    <w:rsid w:val="00DE26C6"/>
    <w:rsid w:val="00DE2997"/>
    <w:rsid w:val="00DE3B94"/>
    <w:rsid w:val="00DE3D83"/>
    <w:rsid w:val="00DE3E76"/>
    <w:rsid w:val="00DE6558"/>
    <w:rsid w:val="00DE6CD3"/>
    <w:rsid w:val="00DF0368"/>
    <w:rsid w:val="00DF0E15"/>
    <w:rsid w:val="00DF253C"/>
    <w:rsid w:val="00DF3593"/>
    <w:rsid w:val="00DF39F5"/>
    <w:rsid w:val="00DF3FA1"/>
    <w:rsid w:val="00DF46DE"/>
    <w:rsid w:val="00DF4F7E"/>
    <w:rsid w:val="00DF53DF"/>
    <w:rsid w:val="00DF79BF"/>
    <w:rsid w:val="00E01DAE"/>
    <w:rsid w:val="00E01F9D"/>
    <w:rsid w:val="00E029D0"/>
    <w:rsid w:val="00E04059"/>
    <w:rsid w:val="00E04CCA"/>
    <w:rsid w:val="00E050B1"/>
    <w:rsid w:val="00E05A01"/>
    <w:rsid w:val="00E06B03"/>
    <w:rsid w:val="00E06EB9"/>
    <w:rsid w:val="00E127D7"/>
    <w:rsid w:val="00E12CB6"/>
    <w:rsid w:val="00E12D38"/>
    <w:rsid w:val="00E137D3"/>
    <w:rsid w:val="00E139D6"/>
    <w:rsid w:val="00E1446A"/>
    <w:rsid w:val="00E14742"/>
    <w:rsid w:val="00E15082"/>
    <w:rsid w:val="00E15163"/>
    <w:rsid w:val="00E209E8"/>
    <w:rsid w:val="00E214DB"/>
    <w:rsid w:val="00E2175B"/>
    <w:rsid w:val="00E219A4"/>
    <w:rsid w:val="00E227E8"/>
    <w:rsid w:val="00E23D0D"/>
    <w:rsid w:val="00E247CD"/>
    <w:rsid w:val="00E2618A"/>
    <w:rsid w:val="00E26307"/>
    <w:rsid w:val="00E2640D"/>
    <w:rsid w:val="00E301C6"/>
    <w:rsid w:val="00E30A28"/>
    <w:rsid w:val="00E317D9"/>
    <w:rsid w:val="00E31D18"/>
    <w:rsid w:val="00E32BDD"/>
    <w:rsid w:val="00E33B76"/>
    <w:rsid w:val="00E36461"/>
    <w:rsid w:val="00E36FC3"/>
    <w:rsid w:val="00E37F13"/>
    <w:rsid w:val="00E43396"/>
    <w:rsid w:val="00E43E10"/>
    <w:rsid w:val="00E4435D"/>
    <w:rsid w:val="00E45147"/>
    <w:rsid w:val="00E467DC"/>
    <w:rsid w:val="00E46F9C"/>
    <w:rsid w:val="00E47587"/>
    <w:rsid w:val="00E47CF3"/>
    <w:rsid w:val="00E5017A"/>
    <w:rsid w:val="00E506EA"/>
    <w:rsid w:val="00E509FD"/>
    <w:rsid w:val="00E51735"/>
    <w:rsid w:val="00E51964"/>
    <w:rsid w:val="00E5407E"/>
    <w:rsid w:val="00E54431"/>
    <w:rsid w:val="00E5481E"/>
    <w:rsid w:val="00E548EA"/>
    <w:rsid w:val="00E575A5"/>
    <w:rsid w:val="00E57605"/>
    <w:rsid w:val="00E63819"/>
    <w:rsid w:val="00E6387B"/>
    <w:rsid w:val="00E65FA6"/>
    <w:rsid w:val="00E666E8"/>
    <w:rsid w:val="00E67FA9"/>
    <w:rsid w:val="00E70494"/>
    <w:rsid w:val="00E713C5"/>
    <w:rsid w:val="00E730D3"/>
    <w:rsid w:val="00E734E0"/>
    <w:rsid w:val="00E7388A"/>
    <w:rsid w:val="00E73BE1"/>
    <w:rsid w:val="00E741E2"/>
    <w:rsid w:val="00E76CB9"/>
    <w:rsid w:val="00E76E56"/>
    <w:rsid w:val="00E80267"/>
    <w:rsid w:val="00E80416"/>
    <w:rsid w:val="00E81350"/>
    <w:rsid w:val="00E81A41"/>
    <w:rsid w:val="00E81B72"/>
    <w:rsid w:val="00E81F06"/>
    <w:rsid w:val="00E820A7"/>
    <w:rsid w:val="00E820CF"/>
    <w:rsid w:val="00E83E1E"/>
    <w:rsid w:val="00E846BC"/>
    <w:rsid w:val="00E86F54"/>
    <w:rsid w:val="00E907BF"/>
    <w:rsid w:val="00E936F9"/>
    <w:rsid w:val="00E94274"/>
    <w:rsid w:val="00E957E8"/>
    <w:rsid w:val="00E9647D"/>
    <w:rsid w:val="00E965AA"/>
    <w:rsid w:val="00E96A47"/>
    <w:rsid w:val="00E9773D"/>
    <w:rsid w:val="00EA017D"/>
    <w:rsid w:val="00EA0491"/>
    <w:rsid w:val="00EA1569"/>
    <w:rsid w:val="00EA219B"/>
    <w:rsid w:val="00EA26E4"/>
    <w:rsid w:val="00EA2871"/>
    <w:rsid w:val="00EA47F7"/>
    <w:rsid w:val="00EA4F57"/>
    <w:rsid w:val="00EA56E5"/>
    <w:rsid w:val="00EA6238"/>
    <w:rsid w:val="00EA68E0"/>
    <w:rsid w:val="00EA6F6A"/>
    <w:rsid w:val="00EB17F7"/>
    <w:rsid w:val="00EB31FA"/>
    <w:rsid w:val="00EB45BE"/>
    <w:rsid w:val="00EB53E9"/>
    <w:rsid w:val="00EB5637"/>
    <w:rsid w:val="00EB6F6D"/>
    <w:rsid w:val="00EC1E95"/>
    <w:rsid w:val="00EC2EA7"/>
    <w:rsid w:val="00EC3791"/>
    <w:rsid w:val="00EC3DC9"/>
    <w:rsid w:val="00EC575D"/>
    <w:rsid w:val="00EC5939"/>
    <w:rsid w:val="00EC6A28"/>
    <w:rsid w:val="00EC6CA9"/>
    <w:rsid w:val="00EC6E07"/>
    <w:rsid w:val="00EC71C0"/>
    <w:rsid w:val="00EC7349"/>
    <w:rsid w:val="00EC73E7"/>
    <w:rsid w:val="00EC79BE"/>
    <w:rsid w:val="00EC7AFF"/>
    <w:rsid w:val="00ED039E"/>
    <w:rsid w:val="00ED22CB"/>
    <w:rsid w:val="00ED4DE3"/>
    <w:rsid w:val="00ED5D2A"/>
    <w:rsid w:val="00ED6CF6"/>
    <w:rsid w:val="00ED6E82"/>
    <w:rsid w:val="00EE0691"/>
    <w:rsid w:val="00EE0CA1"/>
    <w:rsid w:val="00EE145B"/>
    <w:rsid w:val="00EE2217"/>
    <w:rsid w:val="00EE3136"/>
    <w:rsid w:val="00EE347E"/>
    <w:rsid w:val="00EE3580"/>
    <w:rsid w:val="00EE35E2"/>
    <w:rsid w:val="00EE3834"/>
    <w:rsid w:val="00EE4AD6"/>
    <w:rsid w:val="00EE565F"/>
    <w:rsid w:val="00EE5FA4"/>
    <w:rsid w:val="00EF02B4"/>
    <w:rsid w:val="00EF123E"/>
    <w:rsid w:val="00EF1FDA"/>
    <w:rsid w:val="00EF29E5"/>
    <w:rsid w:val="00EF3FB2"/>
    <w:rsid w:val="00EF46CC"/>
    <w:rsid w:val="00EF5FC2"/>
    <w:rsid w:val="00EF61F0"/>
    <w:rsid w:val="00EF7549"/>
    <w:rsid w:val="00EF7613"/>
    <w:rsid w:val="00F0054B"/>
    <w:rsid w:val="00F00C8A"/>
    <w:rsid w:val="00F00D61"/>
    <w:rsid w:val="00F01161"/>
    <w:rsid w:val="00F0159E"/>
    <w:rsid w:val="00F020AE"/>
    <w:rsid w:val="00F026F2"/>
    <w:rsid w:val="00F037B8"/>
    <w:rsid w:val="00F04669"/>
    <w:rsid w:val="00F04E92"/>
    <w:rsid w:val="00F0512C"/>
    <w:rsid w:val="00F0633C"/>
    <w:rsid w:val="00F06447"/>
    <w:rsid w:val="00F06D57"/>
    <w:rsid w:val="00F071E4"/>
    <w:rsid w:val="00F101FA"/>
    <w:rsid w:val="00F10CEF"/>
    <w:rsid w:val="00F11C03"/>
    <w:rsid w:val="00F12375"/>
    <w:rsid w:val="00F12CFE"/>
    <w:rsid w:val="00F156E2"/>
    <w:rsid w:val="00F17667"/>
    <w:rsid w:val="00F20354"/>
    <w:rsid w:val="00F2092C"/>
    <w:rsid w:val="00F20C93"/>
    <w:rsid w:val="00F218EB"/>
    <w:rsid w:val="00F227CC"/>
    <w:rsid w:val="00F2724A"/>
    <w:rsid w:val="00F27313"/>
    <w:rsid w:val="00F2754F"/>
    <w:rsid w:val="00F310B2"/>
    <w:rsid w:val="00F31995"/>
    <w:rsid w:val="00F31CEB"/>
    <w:rsid w:val="00F336FD"/>
    <w:rsid w:val="00F34374"/>
    <w:rsid w:val="00F360B0"/>
    <w:rsid w:val="00F36C51"/>
    <w:rsid w:val="00F3746E"/>
    <w:rsid w:val="00F374FE"/>
    <w:rsid w:val="00F37792"/>
    <w:rsid w:val="00F37F14"/>
    <w:rsid w:val="00F40C5B"/>
    <w:rsid w:val="00F40D5E"/>
    <w:rsid w:val="00F41AEC"/>
    <w:rsid w:val="00F41B5E"/>
    <w:rsid w:val="00F425B8"/>
    <w:rsid w:val="00F42767"/>
    <w:rsid w:val="00F44311"/>
    <w:rsid w:val="00F46E94"/>
    <w:rsid w:val="00F471AA"/>
    <w:rsid w:val="00F50297"/>
    <w:rsid w:val="00F50F91"/>
    <w:rsid w:val="00F51D93"/>
    <w:rsid w:val="00F526B3"/>
    <w:rsid w:val="00F53149"/>
    <w:rsid w:val="00F554F1"/>
    <w:rsid w:val="00F559F2"/>
    <w:rsid w:val="00F55E5D"/>
    <w:rsid w:val="00F561C5"/>
    <w:rsid w:val="00F5689B"/>
    <w:rsid w:val="00F60BDE"/>
    <w:rsid w:val="00F60C97"/>
    <w:rsid w:val="00F61361"/>
    <w:rsid w:val="00F6245C"/>
    <w:rsid w:val="00F62BEC"/>
    <w:rsid w:val="00F62C19"/>
    <w:rsid w:val="00F63FE3"/>
    <w:rsid w:val="00F65783"/>
    <w:rsid w:val="00F65F5A"/>
    <w:rsid w:val="00F663F6"/>
    <w:rsid w:val="00F67863"/>
    <w:rsid w:val="00F715E0"/>
    <w:rsid w:val="00F7187D"/>
    <w:rsid w:val="00F7263F"/>
    <w:rsid w:val="00F74337"/>
    <w:rsid w:val="00F7457D"/>
    <w:rsid w:val="00F747F0"/>
    <w:rsid w:val="00F75065"/>
    <w:rsid w:val="00F75275"/>
    <w:rsid w:val="00F76FE8"/>
    <w:rsid w:val="00F80262"/>
    <w:rsid w:val="00F805F0"/>
    <w:rsid w:val="00F81B9F"/>
    <w:rsid w:val="00F81DA6"/>
    <w:rsid w:val="00F828BE"/>
    <w:rsid w:val="00F829AD"/>
    <w:rsid w:val="00F83EC9"/>
    <w:rsid w:val="00F845D0"/>
    <w:rsid w:val="00F84A20"/>
    <w:rsid w:val="00F84E1A"/>
    <w:rsid w:val="00F84FDB"/>
    <w:rsid w:val="00F85A55"/>
    <w:rsid w:val="00F86C48"/>
    <w:rsid w:val="00F87DC9"/>
    <w:rsid w:val="00F911B6"/>
    <w:rsid w:val="00F91925"/>
    <w:rsid w:val="00F94E27"/>
    <w:rsid w:val="00F95F16"/>
    <w:rsid w:val="00F96F95"/>
    <w:rsid w:val="00FA0058"/>
    <w:rsid w:val="00FA0DA8"/>
    <w:rsid w:val="00FA1478"/>
    <w:rsid w:val="00FA1F9A"/>
    <w:rsid w:val="00FA2E28"/>
    <w:rsid w:val="00FA59E0"/>
    <w:rsid w:val="00FA646E"/>
    <w:rsid w:val="00FA7A3C"/>
    <w:rsid w:val="00FB0C00"/>
    <w:rsid w:val="00FB1118"/>
    <w:rsid w:val="00FB12B4"/>
    <w:rsid w:val="00FB1B4C"/>
    <w:rsid w:val="00FB3D25"/>
    <w:rsid w:val="00FB6D50"/>
    <w:rsid w:val="00FB7145"/>
    <w:rsid w:val="00FB7A44"/>
    <w:rsid w:val="00FC00D1"/>
    <w:rsid w:val="00FC0EC4"/>
    <w:rsid w:val="00FC17B3"/>
    <w:rsid w:val="00FC19D1"/>
    <w:rsid w:val="00FC200F"/>
    <w:rsid w:val="00FC20D2"/>
    <w:rsid w:val="00FC2687"/>
    <w:rsid w:val="00FC366E"/>
    <w:rsid w:val="00FC413E"/>
    <w:rsid w:val="00FC45D7"/>
    <w:rsid w:val="00FC5714"/>
    <w:rsid w:val="00FD03AD"/>
    <w:rsid w:val="00FD03B7"/>
    <w:rsid w:val="00FD0637"/>
    <w:rsid w:val="00FD0969"/>
    <w:rsid w:val="00FD13F6"/>
    <w:rsid w:val="00FD26E8"/>
    <w:rsid w:val="00FD381E"/>
    <w:rsid w:val="00FD4308"/>
    <w:rsid w:val="00FD67DC"/>
    <w:rsid w:val="00FD6A8B"/>
    <w:rsid w:val="00FD7364"/>
    <w:rsid w:val="00FD75CD"/>
    <w:rsid w:val="00FD7F60"/>
    <w:rsid w:val="00FE00ED"/>
    <w:rsid w:val="00FE034F"/>
    <w:rsid w:val="00FE0F13"/>
    <w:rsid w:val="00FE12E3"/>
    <w:rsid w:val="00FE23DC"/>
    <w:rsid w:val="00FE5C3B"/>
    <w:rsid w:val="00FF0D3B"/>
    <w:rsid w:val="00FF1FE9"/>
    <w:rsid w:val="00FF2B3C"/>
    <w:rsid w:val="00FF3756"/>
    <w:rsid w:val="00FF45C8"/>
    <w:rsid w:val="00FF5739"/>
    <w:rsid w:val="00FF6506"/>
    <w:rsid w:val="00FF6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2B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6017F"/>
    <w:pPr>
      <w:numPr>
        <w:numId w:val="5"/>
      </w:numPr>
      <w:jc w:val="both"/>
      <w:outlineLvl w:val="0"/>
    </w:pPr>
    <w:rPr>
      <w:rFonts w:ascii="Arial" w:hAnsi="Arial" w:cs="Arial"/>
      <w:b/>
      <w:color w:val="548DD4" w:themeColor="text2" w:themeTint="99"/>
    </w:rPr>
  </w:style>
  <w:style w:type="paragraph" w:styleId="Nadpis2">
    <w:name w:val="heading 2"/>
    <w:basedOn w:val="Nadpis1"/>
    <w:next w:val="Normlny"/>
    <w:link w:val="Nadpis2Char"/>
    <w:uiPriority w:val="9"/>
    <w:unhideWhenUsed/>
    <w:qFormat/>
    <w:rsid w:val="00C6017F"/>
    <w:pPr>
      <w:numPr>
        <w:ilvl w:val="1"/>
      </w:numPr>
      <w:tabs>
        <w:tab w:val="left" w:pos="57"/>
      </w:tabs>
      <w:jc w:val="left"/>
      <w:outlineLvl w:val="1"/>
    </w:pPr>
    <w:rPr>
      <w:lang w:val="en-US"/>
    </w:rPr>
  </w:style>
  <w:style w:type="paragraph" w:styleId="Nadpis3">
    <w:name w:val="heading 3"/>
    <w:basedOn w:val="Nadpis2"/>
    <w:next w:val="Normlny"/>
    <w:link w:val="Nadpis3Char"/>
    <w:uiPriority w:val="9"/>
    <w:unhideWhenUsed/>
    <w:qFormat/>
    <w:rsid w:val="00C6017F"/>
    <w:pPr>
      <w:numPr>
        <w:ilvl w:val="2"/>
      </w:numPr>
      <w:outlineLvl w:val="2"/>
    </w:pPr>
  </w:style>
  <w:style w:type="paragraph" w:styleId="Nadpis4">
    <w:name w:val="heading 4"/>
    <w:basedOn w:val="Nadpis3"/>
    <w:next w:val="Normlny"/>
    <w:link w:val="Nadpis4Char"/>
    <w:uiPriority w:val="9"/>
    <w:unhideWhenUsed/>
    <w:qFormat/>
    <w:rsid w:val="00C75848"/>
    <w:pPr>
      <w:keepNext/>
      <w:keepLines/>
      <w:spacing w:after="120"/>
      <w:ind w:left="816"/>
      <w:outlineLvl w:val="3"/>
    </w:pPr>
    <w:rPr>
      <w:rFonts w:ascii="Times New Roman" w:eastAsiaTheme="majorEastAsia" w:hAnsi="Times New Roman" w:cstheme="majorBidi"/>
      <w:bCs/>
      <w:iCs/>
      <w:color w:val="auto"/>
    </w:rPr>
  </w:style>
  <w:style w:type="paragraph" w:styleId="Nadpis5">
    <w:name w:val="heading 5"/>
    <w:basedOn w:val="Normlny"/>
    <w:next w:val="Normlny"/>
    <w:link w:val="Nadpis5Char"/>
    <w:uiPriority w:val="9"/>
    <w:semiHidden/>
    <w:unhideWhenUsed/>
    <w:qFormat/>
    <w:rsid w:val="008F76A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F76A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8F76A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y"/>
    <w:next w:val="Normlny"/>
    <w:link w:val="Nadpis8Char"/>
    <w:uiPriority w:val="9"/>
    <w:semiHidden/>
    <w:unhideWhenUsed/>
    <w:qFormat/>
    <w:rsid w:val="008F76A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y"/>
    <w:next w:val="Normlny"/>
    <w:link w:val="Nadpis9Char"/>
    <w:uiPriority w:val="9"/>
    <w:semiHidden/>
    <w:unhideWhenUsed/>
    <w:qFormat/>
    <w:rsid w:val="008F76A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017F"/>
    <w:rPr>
      <w:rFonts w:ascii="Arial" w:eastAsia="Times New Roman" w:hAnsi="Arial" w:cs="Arial"/>
      <w:b/>
      <w:color w:val="548DD4" w:themeColor="text2" w:themeTint="99"/>
      <w:sz w:val="24"/>
      <w:szCs w:val="24"/>
      <w:lang w:eastAsia="sk-SK"/>
    </w:rPr>
  </w:style>
  <w:style w:type="character" w:customStyle="1" w:styleId="Nadpis2Char">
    <w:name w:val="Nadpis 2 Char"/>
    <w:basedOn w:val="Predvolenpsmoodseku"/>
    <w:link w:val="Nadpis2"/>
    <w:uiPriority w:val="9"/>
    <w:rsid w:val="00C6017F"/>
    <w:rPr>
      <w:rFonts w:ascii="Arial" w:eastAsia="Times New Roman" w:hAnsi="Arial" w:cs="Arial"/>
      <w:b/>
      <w:color w:val="548DD4" w:themeColor="text2" w:themeTint="99"/>
      <w:sz w:val="24"/>
      <w:szCs w:val="24"/>
      <w:lang w:val="en-US" w:eastAsia="sk-SK"/>
    </w:rPr>
  </w:style>
  <w:style w:type="character" w:customStyle="1" w:styleId="Nadpis3Char">
    <w:name w:val="Nadpis 3 Char"/>
    <w:basedOn w:val="Predvolenpsmoodseku"/>
    <w:link w:val="Nadpis3"/>
    <w:uiPriority w:val="9"/>
    <w:rsid w:val="00C6017F"/>
    <w:rPr>
      <w:rFonts w:ascii="Arial" w:eastAsia="Times New Roman" w:hAnsi="Arial" w:cs="Arial"/>
      <w:b/>
      <w:color w:val="548DD4" w:themeColor="text2" w:themeTint="99"/>
      <w:sz w:val="24"/>
      <w:szCs w:val="24"/>
      <w:lang w:val="en-US" w:eastAsia="sk-SK"/>
    </w:rPr>
  </w:style>
  <w:style w:type="character" w:customStyle="1" w:styleId="Nadpis4Char">
    <w:name w:val="Nadpis 4 Char"/>
    <w:basedOn w:val="Predvolenpsmoodseku"/>
    <w:link w:val="Nadpis4"/>
    <w:uiPriority w:val="9"/>
    <w:rsid w:val="00C75848"/>
    <w:rPr>
      <w:rFonts w:ascii="Times New Roman" w:eastAsiaTheme="majorEastAsia" w:hAnsi="Times New Roman" w:cstheme="majorBidi"/>
      <w:b/>
      <w:bCs/>
      <w:iCs/>
      <w:sz w:val="24"/>
      <w:szCs w:val="24"/>
      <w:lang w:val="en-US" w:eastAsia="sk-SK"/>
    </w:rPr>
  </w:style>
  <w:style w:type="character" w:customStyle="1" w:styleId="Nadpis5Char">
    <w:name w:val="Nadpis 5 Char"/>
    <w:basedOn w:val="Predvolenpsmoodseku"/>
    <w:link w:val="Nadpis5"/>
    <w:uiPriority w:val="9"/>
    <w:semiHidden/>
    <w:rsid w:val="008F76AE"/>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
    <w:semiHidden/>
    <w:rsid w:val="008F76AE"/>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F76AE"/>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F76A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F76AE"/>
    <w:rPr>
      <w:rFonts w:asciiTheme="majorHAnsi" w:eastAsiaTheme="majorEastAsia" w:hAnsiTheme="majorHAnsi" w:cstheme="majorBidi"/>
      <w:i/>
      <w:iCs/>
      <w:color w:val="404040" w:themeColor="text1" w:themeTint="BF"/>
      <w:sz w:val="20"/>
      <w:szCs w:val="20"/>
    </w:rPr>
  </w:style>
  <w:style w:type="character" w:styleId="Hypertextovprepojenie">
    <w:name w:val="Hyperlink"/>
    <w:basedOn w:val="Predvolenpsmoodseku"/>
    <w:uiPriority w:val="99"/>
    <w:unhideWhenUsed/>
    <w:rsid w:val="008F76AE"/>
    <w:rPr>
      <w:color w:val="0000FF" w:themeColor="hyperlink"/>
      <w:u w:val="single"/>
    </w:rPr>
  </w:style>
  <w:style w:type="paragraph" w:styleId="Textbubliny">
    <w:name w:val="Balloon Text"/>
    <w:basedOn w:val="Normlny"/>
    <w:link w:val="TextbublinyChar"/>
    <w:uiPriority w:val="99"/>
    <w:semiHidden/>
    <w:unhideWhenUsed/>
    <w:rsid w:val="008F76AE"/>
    <w:rPr>
      <w:rFonts w:ascii="Tahoma" w:hAnsi="Tahoma" w:cs="Tahoma"/>
      <w:sz w:val="16"/>
      <w:szCs w:val="16"/>
    </w:rPr>
  </w:style>
  <w:style w:type="character" w:customStyle="1" w:styleId="TextbublinyChar">
    <w:name w:val="Text bubliny Char"/>
    <w:basedOn w:val="Predvolenpsmoodseku"/>
    <w:link w:val="Textbubliny"/>
    <w:uiPriority w:val="99"/>
    <w:semiHidden/>
    <w:rsid w:val="008F76AE"/>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8F76AE"/>
    <w:rPr>
      <w:sz w:val="16"/>
      <w:szCs w:val="16"/>
    </w:rPr>
  </w:style>
  <w:style w:type="paragraph" w:styleId="Textkomentra">
    <w:name w:val="annotation text"/>
    <w:basedOn w:val="Normlny"/>
    <w:link w:val="TextkomentraChar"/>
    <w:uiPriority w:val="99"/>
    <w:semiHidden/>
    <w:unhideWhenUsed/>
    <w:rsid w:val="008F76AE"/>
    <w:rPr>
      <w:sz w:val="20"/>
      <w:szCs w:val="20"/>
    </w:rPr>
  </w:style>
  <w:style w:type="character" w:customStyle="1" w:styleId="TextkomentraChar">
    <w:name w:val="Text komentára Char"/>
    <w:basedOn w:val="Predvolenpsmoodseku"/>
    <w:link w:val="Textkomentra"/>
    <w:uiPriority w:val="99"/>
    <w:semiHidden/>
    <w:rsid w:val="008F76A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76AE"/>
    <w:rPr>
      <w:b/>
      <w:bCs/>
    </w:rPr>
  </w:style>
  <w:style w:type="character" w:customStyle="1" w:styleId="PredmetkomentraChar">
    <w:name w:val="Predmet komentára Char"/>
    <w:basedOn w:val="TextkomentraChar"/>
    <w:link w:val="Predmetkomentra"/>
    <w:uiPriority w:val="99"/>
    <w:semiHidden/>
    <w:rsid w:val="008F76AE"/>
    <w:rPr>
      <w:rFonts w:ascii="Times New Roman" w:eastAsia="Times New Roman" w:hAnsi="Times New Roman" w:cs="Times New Roman"/>
      <w:b/>
      <w:bCs/>
      <w:sz w:val="20"/>
      <w:szCs w:val="20"/>
      <w:lang w:eastAsia="sk-SK"/>
    </w:rPr>
  </w:style>
  <w:style w:type="paragraph" w:styleId="Odsekzoznamu">
    <w:name w:val="List Paragraph"/>
    <w:aliases w:val="body,Odsek zoznamu2,List Paragraph,Odsek zoznamu1"/>
    <w:basedOn w:val="Normlny"/>
    <w:link w:val="OdsekzoznamuChar"/>
    <w:uiPriority w:val="34"/>
    <w:qFormat/>
    <w:rsid w:val="008F76AE"/>
    <w:pPr>
      <w:ind w:left="720"/>
      <w:contextualSpacing/>
    </w:pPr>
  </w:style>
  <w:style w:type="paragraph" w:styleId="Obsah1">
    <w:name w:val="toc 1"/>
    <w:basedOn w:val="Normlny"/>
    <w:next w:val="Normlny"/>
    <w:autoRedefine/>
    <w:uiPriority w:val="39"/>
    <w:unhideWhenUsed/>
    <w:qFormat/>
    <w:rsid w:val="00AB552E"/>
    <w:pPr>
      <w:tabs>
        <w:tab w:val="left" w:pos="798"/>
        <w:tab w:val="right" w:leader="dot" w:pos="9629"/>
      </w:tabs>
      <w:spacing w:before="120" w:after="120"/>
      <w:ind w:left="798" w:hanging="770"/>
    </w:pPr>
    <w:rPr>
      <w:rFonts w:asciiTheme="minorHAnsi" w:hAnsiTheme="minorHAnsi" w:cstheme="minorHAnsi"/>
      <w:b/>
      <w:bCs/>
      <w:caps/>
      <w:sz w:val="20"/>
      <w:szCs w:val="20"/>
    </w:rPr>
  </w:style>
  <w:style w:type="paragraph" w:styleId="Hlavika">
    <w:name w:val="header"/>
    <w:basedOn w:val="Normlny"/>
    <w:link w:val="HlavikaChar"/>
    <w:uiPriority w:val="99"/>
    <w:unhideWhenUsed/>
    <w:rsid w:val="008F76AE"/>
    <w:pPr>
      <w:tabs>
        <w:tab w:val="center" w:pos="4536"/>
        <w:tab w:val="right" w:pos="9072"/>
      </w:tabs>
    </w:pPr>
  </w:style>
  <w:style w:type="character" w:customStyle="1" w:styleId="HlavikaChar">
    <w:name w:val="Hlavička Char"/>
    <w:basedOn w:val="Predvolenpsmoodseku"/>
    <w:link w:val="Hlavika"/>
    <w:uiPriority w:val="99"/>
    <w:rsid w:val="008F76A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76AE"/>
    <w:pPr>
      <w:tabs>
        <w:tab w:val="center" w:pos="4536"/>
        <w:tab w:val="right" w:pos="9072"/>
      </w:tabs>
    </w:pPr>
  </w:style>
  <w:style w:type="character" w:customStyle="1" w:styleId="PtaChar">
    <w:name w:val="Päta Char"/>
    <w:basedOn w:val="Predvolenpsmoodseku"/>
    <w:link w:val="Pta"/>
    <w:uiPriority w:val="99"/>
    <w:rsid w:val="008F76AE"/>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Char4,o,Car,Cha"/>
    <w:basedOn w:val="Normlny"/>
    <w:link w:val="TextpoznmkypodiarouChar"/>
    <w:uiPriority w:val="99"/>
    <w:unhideWhenUsed/>
    <w:qFormat/>
    <w:rsid w:val="008F76AE"/>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rsid w:val="008F76A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F76AE"/>
    <w:rPr>
      <w:rFonts w:cs="Times New Roman"/>
      <w:vertAlign w:val="superscript"/>
    </w:rPr>
  </w:style>
  <w:style w:type="paragraph" w:styleId="Normlnywebov">
    <w:name w:val="Normal (Web)"/>
    <w:basedOn w:val="Normlny"/>
    <w:link w:val="NormlnywebovChar"/>
    <w:uiPriority w:val="99"/>
    <w:unhideWhenUsed/>
    <w:rsid w:val="008F76AE"/>
    <w:pPr>
      <w:spacing w:before="100" w:beforeAutospacing="1" w:after="100" w:afterAutospacing="1"/>
    </w:pPr>
    <w:rPr>
      <w:rFonts w:eastAsiaTheme="minorEastAsia"/>
    </w:rPr>
  </w:style>
  <w:style w:type="table" w:styleId="Mriekatabuky">
    <w:name w:val="Table Grid"/>
    <w:basedOn w:val="Normlnatabuka"/>
    <w:uiPriority w:val="59"/>
    <w:rsid w:val="008F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8F76AE"/>
    <w:rPr>
      <w:color w:val="808080"/>
    </w:rPr>
  </w:style>
  <w:style w:type="paragraph" w:customStyle="1" w:styleId="MPCKO1">
    <w:name w:val="MP CKO 1"/>
    <w:basedOn w:val="Nadpis2"/>
    <w:next w:val="Normlny"/>
    <w:qFormat/>
    <w:rsid w:val="00783B42"/>
    <w:pPr>
      <w:numPr>
        <w:ilvl w:val="0"/>
        <w:numId w:val="0"/>
      </w:numPr>
      <w:pBdr>
        <w:bottom w:val="single" w:sz="8" w:space="4" w:color="4F81BD" w:themeColor="accent1"/>
      </w:pBdr>
      <w:spacing w:after="300"/>
    </w:pPr>
    <w:rPr>
      <w:spacing w:val="5"/>
      <w:kern w:val="28"/>
      <w:sz w:val="36"/>
    </w:rPr>
  </w:style>
  <w:style w:type="paragraph" w:customStyle="1" w:styleId="MPCKO2">
    <w:name w:val="MP CKO 2"/>
    <w:basedOn w:val="Nadpis3"/>
    <w:next w:val="Normlny"/>
    <w:qFormat/>
    <w:rsid w:val="003D77A1"/>
    <w:pPr>
      <w:numPr>
        <w:ilvl w:val="0"/>
        <w:numId w:val="0"/>
      </w:numPr>
      <w:spacing w:before="120" w:after="120"/>
    </w:pPr>
    <w:rPr>
      <w:sz w:val="26"/>
      <w:szCs w:val="22"/>
      <w:lang w:eastAsia="en-US"/>
    </w:rPr>
  </w:style>
  <w:style w:type="paragraph" w:customStyle="1" w:styleId="MPCKO3">
    <w:name w:val="MP CKO 3"/>
    <w:basedOn w:val="Nadpis4"/>
    <w:next w:val="Normlny"/>
    <w:qFormat/>
    <w:rsid w:val="005E5033"/>
    <w:pPr>
      <w:numPr>
        <w:ilvl w:val="1"/>
        <w:numId w:val="3"/>
      </w:numPr>
      <w:spacing w:before="240" w:after="240"/>
      <w:ind w:left="459" w:hanging="431"/>
      <w:jc w:val="both"/>
    </w:pPr>
    <w:rPr>
      <w:i/>
    </w:rPr>
  </w:style>
  <w:style w:type="paragraph" w:customStyle="1" w:styleId="MPCKO4">
    <w:name w:val="MP CKO 4"/>
    <w:basedOn w:val="Nadpis5"/>
    <w:next w:val="Normlny"/>
    <w:qFormat/>
    <w:rsid w:val="008F76AE"/>
    <w:pPr>
      <w:spacing w:before="120" w:after="120"/>
    </w:pPr>
    <w:rPr>
      <w:rFonts w:ascii="Times New Roman" w:hAnsi="Times New Roman"/>
      <w:b/>
      <w:color w:val="365F91" w:themeColor="accent1" w:themeShade="BF"/>
    </w:rPr>
  </w:style>
  <w:style w:type="paragraph" w:customStyle="1" w:styleId="SRKNorm">
    <w:name w:val="SRK Norm."/>
    <w:basedOn w:val="Normlny"/>
    <w:next w:val="Normlny"/>
    <w:qFormat/>
    <w:rsid w:val="008F76AE"/>
    <w:pPr>
      <w:numPr>
        <w:numId w:val="1"/>
      </w:numPr>
      <w:spacing w:before="200" w:after="200"/>
      <w:ind w:left="714" w:hanging="357"/>
      <w:contextualSpacing/>
      <w:jc w:val="both"/>
    </w:pPr>
  </w:style>
  <w:style w:type="paragraph" w:styleId="Hlavikaobsahu">
    <w:name w:val="TOC Heading"/>
    <w:basedOn w:val="Nadpis1"/>
    <w:next w:val="Normlny"/>
    <w:uiPriority w:val="39"/>
    <w:unhideWhenUsed/>
    <w:qFormat/>
    <w:rsid w:val="008F76AE"/>
    <w:pPr>
      <w:spacing w:line="276" w:lineRule="auto"/>
      <w:outlineLvl w:val="9"/>
    </w:pPr>
  </w:style>
  <w:style w:type="paragraph" w:styleId="Obsah2">
    <w:name w:val="toc 2"/>
    <w:basedOn w:val="Normlny"/>
    <w:next w:val="Normlny"/>
    <w:autoRedefine/>
    <w:uiPriority w:val="39"/>
    <w:unhideWhenUsed/>
    <w:qFormat/>
    <w:rsid w:val="000E4680"/>
    <w:pPr>
      <w:tabs>
        <w:tab w:val="left" w:pos="798"/>
        <w:tab w:val="right" w:leader="dot" w:pos="9629"/>
      </w:tabs>
      <w:ind w:left="812" w:hanging="784"/>
      <w:jc w:val="both"/>
    </w:pPr>
    <w:rPr>
      <w:rFonts w:ascii="Arial" w:hAnsi="Arial" w:cs="Arial"/>
      <w:smallCaps/>
      <w:noProof/>
      <w:sz w:val="20"/>
      <w:szCs w:val="20"/>
      <w:lang w:eastAsia="en-US"/>
    </w:rPr>
  </w:style>
  <w:style w:type="paragraph" w:styleId="Obsah3">
    <w:name w:val="toc 3"/>
    <w:basedOn w:val="Normlny"/>
    <w:next w:val="Normlny"/>
    <w:autoRedefine/>
    <w:uiPriority w:val="39"/>
    <w:unhideWhenUsed/>
    <w:qFormat/>
    <w:rsid w:val="009F124D"/>
    <w:pPr>
      <w:ind w:left="480"/>
    </w:pPr>
    <w:rPr>
      <w:rFonts w:asciiTheme="minorHAnsi" w:hAnsiTheme="minorHAnsi" w:cstheme="minorHAnsi"/>
      <w:i/>
      <w:iCs/>
      <w:sz w:val="20"/>
      <w:szCs w:val="20"/>
    </w:rPr>
  </w:style>
  <w:style w:type="paragraph" w:styleId="Obsah4">
    <w:name w:val="toc 4"/>
    <w:basedOn w:val="Normlny"/>
    <w:next w:val="Normlny"/>
    <w:autoRedefine/>
    <w:uiPriority w:val="39"/>
    <w:unhideWhenUsed/>
    <w:rsid w:val="008F76AE"/>
    <w:pPr>
      <w:ind w:left="720"/>
    </w:pPr>
    <w:rPr>
      <w:rFonts w:asciiTheme="minorHAnsi" w:hAnsiTheme="minorHAnsi" w:cstheme="minorHAnsi"/>
      <w:sz w:val="18"/>
      <w:szCs w:val="18"/>
    </w:rPr>
  </w:style>
  <w:style w:type="paragraph" w:styleId="Obsah5">
    <w:name w:val="toc 5"/>
    <w:basedOn w:val="Normlny"/>
    <w:next w:val="Normlny"/>
    <w:autoRedefine/>
    <w:uiPriority w:val="39"/>
    <w:unhideWhenUsed/>
    <w:rsid w:val="008F76AE"/>
    <w:pPr>
      <w:ind w:left="960"/>
    </w:pPr>
    <w:rPr>
      <w:rFonts w:asciiTheme="minorHAnsi" w:hAnsiTheme="minorHAnsi" w:cstheme="minorHAnsi"/>
      <w:sz w:val="18"/>
      <w:szCs w:val="18"/>
    </w:rPr>
  </w:style>
  <w:style w:type="paragraph" w:customStyle="1" w:styleId="Default">
    <w:name w:val="Default"/>
    <w:qFormat/>
    <w:rsid w:val="008F76AE"/>
    <w:pPr>
      <w:autoSpaceDE w:val="0"/>
      <w:autoSpaceDN w:val="0"/>
      <w:adjustRightInd w:val="0"/>
      <w:spacing w:after="0" w:line="240" w:lineRule="auto"/>
    </w:pPr>
    <w:rPr>
      <w:rFonts w:ascii="Arial" w:hAnsi="Arial" w:cs="Arial"/>
      <w:color w:val="000000"/>
      <w:sz w:val="24"/>
      <w:szCs w:val="24"/>
    </w:rPr>
  </w:style>
  <w:style w:type="numbering" w:customStyle="1" w:styleId="Bezzoznamu1">
    <w:name w:val="Bez zoznamu1"/>
    <w:next w:val="Bezzoznamu"/>
    <w:uiPriority w:val="99"/>
    <w:semiHidden/>
    <w:unhideWhenUsed/>
    <w:rsid w:val="008F76AE"/>
  </w:style>
  <w:style w:type="paragraph" w:customStyle="1" w:styleId="HeaderLandscape">
    <w:name w:val="HeaderLandscape"/>
    <w:basedOn w:val="Normlny"/>
    <w:rsid w:val="008F76AE"/>
    <w:pPr>
      <w:tabs>
        <w:tab w:val="center" w:pos="7285"/>
        <w:tab w:val="right" w:pos="14003"/>
      </w:tabs>
      <w:spacing w:after="120"/>
      <w:jc w:val="both"/>
    </w:pPr>
    <w:rPr>
      <w:rFonts w:eastAsia="Calibri"/>
      <w:szCs w:val="20"/>
      <w:lang w:val="en-GB" w:eastAsia="en-GB"/>
    </w:rPr>
  </w:style>
  <w:style w:type="paragraph" w:customStyle="1" w:styleId="FooterLandscape">
    <w:name w:val="FooterLandscape"/>
    <w:basedOn w:val="Normlny"/>
    <w:rsid w:val="008F76AE"/>
    <w:pPr>
      <w:tabs>
        <w:tab w:val="center" w:pos="7285"/>
        <w:tab w:val="center" w:pos="10913"/>
        <w:tab w:val="right" w:pos="15137"/>
      </w:tabs>
      <w:spacing w:before="360"/>
      <w:ind w:left="-567" w:right="-567"/>
    </w:pPr>
    <w:rPr>
      <w:rFonts w:eastAsia="Calibri"/>
      <w:szCs w:val="20"/>
      <w:lang w:val="en-GB" w:eastAsia="en-GB"/>
    </w:rPr>
  </w:style>
  <w:style w:type="character" w:customStyle="1" w:styleId="hps">
    <w:name w:val="hps"/>
    <w:basedOn w:val="Predvolenpsmoodseku"/>
    <w:rsid w:val="008F76AE"/>
  </w:style>
  <w:style w:type="paragraph" w:styleId="Zoznamsodrkami">
    <w:name w:val="List Bullet"/>
    <w:basedOn w:val="Normlny"/>
    <w:uiPriority w:val="99"/>
    <w:unhideWhenUsed/>
    <w:rsid w:val="008F76AE"/>
    <w:pPr>
      <w:numPr>
        <w:numId w:val="2"/>
      </w:numPr>
      <w:spacing w:before="120" w:after="120"/>
      <w:contextualSpacing/>
      <w:jc w:val="both"/>
    </w:pPr>
    <w:rPr>
      <w:rFonts w:eastAsia="Calibri"/>
      <w:szCs w:val="20"/>
      <w:lang w:val="en-GB" w:eastAsia="en-GB"/>
    </w:rPr>
  </w:style>
  <w:style w:type="character" w:customStyle="1" w:styleId="Text1Char">
    <w:name w:val="Text 1 Char"/>
    <w:link w:val="Text1"/>
    <w:locked/>
    <w:rsid w:val="008F76AE"/>
    <w:rPr>
      <w:rFonts w:ascii="Times New Roman" w:hAnsi="Times New Roman"/>
      <w:sz w:val="24"/>
    </w:rPr>
  </w:style>
  <w:style w:type="paragraph" w:customStyle="1" w:styleId="Text1">
    <w:name w:val="Text 1"/>
    <w:basedOn w:val="Normlny"/>
    <w:link w:val="Text1Char"/>
    <w:rsid w:val="008F76AE"/>
    <w:pPr>
      <w:spacing w:before="120" w:after="120"/>
      <w:ind w:left="850"/>
      <w:jc w:val="both"/>
    </w:pPr>
    <w:rPr>
      <w:rFonts w:eastAsiaTheme="minorHAnsi" w:cstheme="minorBidi"/>
      <w:szCs w:val="22"/>
      <w:lang w:eastAsia="en-US"/>
    </w:rPr>
  </w:style>
  <w:style w:type="table" w:customStyle="1" w:styleId="Deloittetable3111">
    <w:name w:val="Deloitte table 3111"/>
    <w:basedOn w:val="Normlnatabuka"/>
    <w:uiPriority w:val="59"/>
    <w:rsid w:val="008F76AE"/>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F76AE"/>
    <w:pPr>
      <w:spacing w:after="0" w:line="240" w:lineRule="auto"/>
    </w:pPr>
    <w:rPr>
      <w:rFonts w:ascii="Times New Roman" w:eastAsia="Times New Roman" w:hAnsi="Times New Roman" w:cs="Times New Roman"/>
      <w:sz w:val="24"/>
      <w:szCs w:val="24"/>
      <w:lang w:eastAsia="sk-SK"/>
    </w:rPr>
  </w:style>
  <w:style w:type="paragraph" w:customStyle="1" w:styleId="Tabuka">
    <w:name w:val="Tabuľka"/>
    <w:basedOn w:val="Normlny"/>
    <w:next w:val="Normlny"/>
    <w:qFormat/>
    <w:rsid w:val="005B092D"/>
    <w:pPr>
      <w:numPr>
        <w:numId w:val="4"/>
      </w:numPr>
      <w:spacing w:before="240" w:after="240"/>
      <w:ind w:left="360"/>
      <w:jc w:val="both"/>
    </w:pPr>
    <w:rPr>
      <w:rFonts w:ascii="Arial" w:eastAsiaTheme="minorHAnsi" w:hAnsi="Arial"/>
      <w:b/>
      <w:sz w:val="22"/>
    </w:rPr>
  </w:style>
  <w:style w:type="paragraph" w:styleId="Obsah6">
    <w:name w:val="toc 6"/>
    <w:basedOn w:val="Normlny"/>
    <w:next w:val="Normlny"/>
    <w:autoRedefine/>
    <w:uiPriority w:val="39"/>
    <w:unhideWhenUsed/>
    <w:rsid w:val="00301F7E"/>
    <w:pPr>
      <w:ind w:left="1200"/>
    </w:pPr>
    <w:rPr>
      <w:rFonts w:asciiTheme="minorHAnsi" w:hAnsiTheme="minorHAnsi" w:cstheme="minorHAnsi"/>
      <w:sz w:val="18"/>
      <w:szCs w:val="18"/>
    </w:rPr>
  </w:style>
  <w:style w:type="paragraph" w:styleId="Obsah7">
    <w:name w:val="toc 7"/>
    <w:basedOn w:val="Normlny"/>
    <w:next w:val="Normlny"/>
    <w:autoRedefine/>
    <w:uiPriority w:val="39"/>
    <w:unhideWhenUsed/>
    <w:rsid w:val="00301F7E"/>
    <w:pPr>
      <w:ind w:left="1440"/>
    </w:pPr>
    <w:rPr>
      <w:rFonts w:asciiTheme="minorHAnsi" w:hAnsiTheme="minorHAnsi" w:cstheme="minorHAnsi"/>
      <w:sz w:val="18"/>
      <w:szCs w:val="18"/>
    </w:rPr>
  </w:style>
  <w:style w:type="paragraph" w:styleId="Obsah8">
    <w:name w:val="toc 8"/>
    <w:basedOn w:val="Normlny"/>
    <w:next w:val="Normlny"/>
    <w:autoRedefine/>
    <w:uiPriority w:val="39"/>
    <w:unhideWhenUsed/>
    <w:rsid w:val="00301F7E"/>
    <w:pPr>
      <w:ind w:left="1680"/>
    </w:pPr>
    <w:rPr>
      <w:rFonts w:asciiTheme="minorHAnsi" w:hAnsiTheme="minorHAnsi" w:cstheme="minorHAnsi"/>
      <w:sz w:val="18"/>
      <w:szCs w:val="18"/>
    </w:rPr>
  </w:style>
  <w:style w:type="paragraph" w:styleId="Obsah9">
    <w:name w:val="toc 9"/>
    <w:basedOn w:val="Normlny"/>
    <w:next w:val="Normlny"/>
    <w:autoRedefine/>
    <w:uiPriority w:val="39"/>
    <w:unhideWhenUsed/>
    <w:rsid w:val="00301F7E"/>
    <w:pPr>
      <w:ind w:left="1920"/>
    </w:pPr>
    <w:rPr>
      <w:rFonts w:asciiTheme="minorHAnsi" w:hAnsiTheme="minorHAnsi" w:cstheme="minorHAnsi"/>
      <w:sz w:val="18"/>
      <w:szCs w:val="18"/>
    </w:rPr>
  </w:style>
  <w:style w:type="character" w:customStyle="1" w:styleId="FontStyle96">
    <w:name w:val="Font Style96"/>
    <w:uiPriority w:val="99"/>
    <w:rsid w:val="001B76A4"/>
    <w:rPr>
      <w:rFonts w:ascii="Times New Roman" w:hAnsi="Times New Roman"/>
      <w:i/>
      <w:sz w:val="22"/>
    </w:rPr>
  </w:style>
  <w:style w:type="paragraph" w:styleId="Popis">
    <w:name w:val="caption"/>
    <w:basedOn w:val="Normlny"/>
    <w:next w:val="Normlny"/>
    <w:uiPriority w:val="35"/>
    <w:unhideWhenUsed/>
    <w:qFormat/>
    <w:rsid w:val="00C55F6B"/>
    <w:pPr>
      <w:spacing w:after="200"/>
    </w:pPr>
    <w:rPr>
      <w:b/>
      <w:bCs/>
      <w:color w:val="4F81BD" w:themeColor="accent1"/>
      <w:sz w:val="18"/>
      <w:szCs w:val="18"/>
    </w:rPr>
  </w:style>
  <w:style w:type="character" w:customStyle="1" w:styleId="FontStyle91">
    <w:name w:val="Font Style91"/>
    <w:rsid w:val="003E661A"/>
    <w:rPr>
      <w:rFonts w:ascii="Times New Roman" w:hAnsi="Times New Roman"/>
      <w:b/>
      <w:i/>
      <w:sz w:val="22"/>
    </w:rPr>
  </w:style>
  <w:style w:type="character" w:customStyle="1" w:styleId="Zkladntext7">
    <w:name w:val="Základný text (7)_"/>
    <w:basedOn w:val="Predvolenpsmoodseku"/>
    <w:link w:val="Zkladntext70"/>
    <w:uiPriority w:val="99"/>
    <w:locked/>
    <w:rsid w:val="00955490"/>
    <w:rPr>
      <w:rFonts w:ascii="Times New Roman" w:hAnsi="Times New Roman" w:cs="Times New Roman"/>
      <w:sz w:val="19"/>
      <w:szCs w:val="19"/>
      <w:shd w:val="clear" w:color="auto" w:fill="FFFFFF"/>
    </w:rPr>
  </w:style>
  <w:style w:type="paragraph" w:customStyle="1" w:styleId="Zkladntext70">
    <w:name w:val="Základný text (7)"/>
    <w:basedOn w:val="Normlny"/>
    <w:link w:val="Zkladntext7"/>
    <w:uiPriority w:val="99"/>
    <w:rsid w:val="00955490"/>
    <w:pPr>
      <w:shd w:val="clear" w:color="auto" w:fill="FFFFFF"/>
      <w:spacing w:line="240" w:lineRule="atLeast"/>
    </w:pPr>
    <w:rPr>
      <w:rFonts w:eastAsiaTheme="minorHAnsi"/>
      <w:sz w:val="19"/>
      <w:szCs w:val="19"/>
      <w:lang w:eastAsia="en-US"/>
    </w:rPr>
  </w:style>
  <w:style w:type="character" w:customStyle="1" w:styleId="ZkladntextChar1">
    <w:name w:val="Základný text Char1"/>
    <w:basedOn w:val="Predvolenpsmoodseku"/>
    <w:link w:val="Zkladntext"/>
    <w:uiPriority w:val="99"/>
    <w:locked/>
    <w:rsid w:val="00223AF2"/>
    <w:rPr>
      <w:rFonts w:ascii="Times New Roman" w:hAnsi="Times New Roman" w:cs="Times New Roman"/>
      <w:sz w:val="11"/>
      <w:szCs w:val="11"/>
      <w:shd w:val="clear" w:color="auto" w:fill="FFFFFF"/>
    </w:rPr>
  </w:style>
  <w:style w:type="paragraph" w:styleId="Zkladntext">
    <w:name w:val="Body Text"/>
    <w:basedOn w:val="Normlny"/>
    <w:link w:val="ZkladntextChar1"/>
    <w:rsid w:val="00223AF2"/>
    <w:pPr>
      <w:shd w:val="clear" w:color="auto" w:fill="FFFFFF"/>
      <w:spacing w:line="240" w:lineRule="atLeast"/>
    </w:pPr>
    <w:rPr>
      <w:rFonts w:eastAsiaTheme="minorHAnsi"/>
      <w:sz w:val="11"/>
      <w:szCs w:val="11"/>
      <w:lang w:eastAsia="en-US"/>
    </w:rPr>
  </w:style>
  <w:style w:type="character" w:customStyle="1" w:styleId="ZkladntextChar">
    <w:name w:val="Základný text Char"/>
    <w:basedOn w:val="Predvolenpsmoodseku"/>
    <w:rsid w:val="00223AF2"/>
    <w:rPr>
      <w:rFonts w:ascii="Times New Roman" w:eastAsia="Times New Roman" w:hAnsi="Times New Roman" w:cs="Times New Roman"/>
      <w:sz w:val="24"/>
      <w:szCs w:val="24"/>
      <w:lang w:eastAsia="sk-SK"/>
    </w:rPr>
  </w:style>
  <w:style w:type="character" w:customStyle="1" w:styleId="Zkladntext9">
    <w:name w:val="Základný text (9)_"/>
    <w:basedOn w:val="Predvolenpsmoodseku"/>
    <w:link w:val="Zkladntext90"/>
    <w:uiPriority w:val="99"/>
    <w:locked/>
    <w:rsid w:val="00796F76"/>
    <w:rPr>
      <w:rFonts w:ascii="Times New Roman" w:hAnsi="Times New Roman" w:cs="Times New Roman"/>
      <w:sz w:val="9"/>
      <w:szCs w:val="9"/>
      <w:shd w:val="clear" w:color="auto" w:fill="FFFFFF"/>
    </w:rPr>
  </w:style>
  <w:style w:type="paragraph" w:customStyle="1" w:styleId="Zkladntext90">
    <w:name w:val="Základný text (9)"/>
    <w:basedOn w:val="Normlny"/>
    <w:link w:val="Zkladntext9"/>
    <w:uiPriority w:val="99"/>
    <w:rsid w:val="00796F76"/>
    <w:pPr>
      <w:shd w:val="clear" w:color="auto" w:fill="FFFFFF"/>
      <w:spacing w:line="115" w:lineRule="exact"/>
      <w:jc w:val="both"/>
    </w:pPr>
    <w:rPr>
      <w:rFonts w:eastAsiaTheme="minorHAnsi"/>
      <w:sz w:val="9"/>
      <w:szCs w:val="9"/>
      <w:lang w:eastAsia="en-US"/>
    </w:rPr>
  </w:style>
  <w:style w:type="character" w:customStyle="1" w:styleId="Zkladntext2">
    <w:name w:val="Základný text (2)_"/>
    <w:basedOn w:val="Predvolenpsmoodseku"/>
    <w:link w:val="Zkladntext21"/>
    <w:uiPriority w:val="99"/>
    <w:locked/>
    <w:rsid w:val="00D0216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D0216F"/>
    <w:pPr>
      <w:shd w:val="clear" w:color="auto" w:fill="FFFFFF"/>
      <w:spacing w:line="278" w:lineRule="exact"/>
    </w:pPr>
    <w:rPr>
      <w:rFonts w:eastAsiaTheme="minorHAnsi"/>
      <w:sz w:val="22"/>
      <w:szCs w:val="22"/>
      <w:lang w:eastAsia="en-US"/>
    </w:rPr>
  </w:style>
  <w:style w:type="paragraph" w:customStyle="1" w:styleId="ListDash">
    <w:name w:val="List Dash"/>
    <w:basedOn w:val="Normlny"/>
    <w:rsid w:val="00180F10"/>
    <w:pPr>
      <w:numPr>
        <w:numId w:val="6"/>
      </w:numPr>
      <w:spacing w:after="240"/>
      <w:jc w:val="both"/>
    </w:pPr>
    <w:rPr>
      <w:szCs w:val="20"/>
      <w:lang w:val="en-GB" w:eastAsia="en-GB"/>
    </w:rPr>
  </w:style>
  <w:style w:type="character" w:styleId="PouitHypertextovPrepojenie">
    <w:name w:val="FollowedHyperlink"/>
    <w:basedOn w:val="Predvolenpsmoodseku"/>
    <w:uiPriority w:val="99"/>
    <w:semiHidden/>
    <w:unhideWhenUsed/>
    <w:rsid w:val="00892BF4"/>
    <w:rPr>
      <w:color w:val="800080" w:themeColor="followedHyperlink"/>
      <w:u w:val="single"/>
    </w:rPr>
  </w:style>
  <w:style w:type="paragraph" w:customStyle="1" w:styleId="Ciel">
    <w:name w:val="ŠCiel"/>
    <w:basedOn w:val="Normlny"/>
    <w:link w:val="CielChar"/>
    <w:uiPriority w:val="99"/>
    <w:rsid w:val="00373310"/>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eastAsia="en-US"/>
    </w:rPr>
  </w:style>
  <w:style w:type="character" w:customStyle="1" w:styleId="CielChar">
    <w:name w:val="ŠCiel Char"/>
    <w:link w:val="Ciel"/>
    <w:uiPriority w:val="99"/>
    <w:locked/>
    <w:rsid w:val="00373310"/>
    <w:rPr>
      <w:rFonts w:ascii="Times New Roman" w:eastAsia="Calibri" w:hAnsi="Times New Roman" w:cs="Times New Roman"/>
      <w:i/>
      <w:sz w:val="23"/>
      <w:szCs w:val="20"/>
      <w:shd w:val="clear" w:color="auto" w:fill="F2F2F2"/>
    </w:rPr>
  </w:style>
  <w:style w:type="paragraph" w:customStyle="1" w:styleId="PrijNadpis3">
    <w:name w:val="PrijNadpis 3"/>
    <w:basedOn w:val="Nadpis3"/>
    <w:qFormat/>
    <w:rsid w:val="00E46F9C"/>
    <w:pPr>
      <w:keepNext/>
      <w:keepLines/>
      <w:numPr>
        <w:ilvl w:val="0"/>
        <w:numId w:val="0"/>
      </w:numPr>
    </w:pPr>
    <w:rPr>
      <w:rFonts w:eastAsiaTheme="majorEastAsia" w:cstheme="majorBidi"/>
      <w:sz w:val="22"/>
      <w:szCs w:val="16"/>
      <w:lang w:eastAsia="cs-CZ"/>
    </w:rPr>
  </w:style>
  <w:style w:type="paragraph" w:customStyle="1" w:styleId="NazNadpis3">
    <w:name w:val="NazNadpis3"/>
    <w:basedOn w:val="Nadpis3"/>
    <w:next w:val="Normlny"/>
    <w:link w:val="NazNadpis3Char"/>
    <w:qFormat/>
    <w:rsid w:val="00E46F9C"/>
    <w:pPr>
      <w:keepNext/>
      <w:keepLines/>
      <w:numPr>
        <w:ilvl w:val="0"/>
        <w:numId w:val="0"/>
      </w:numPr>
    </w:pPr>
    <w:rPr>
      <w:rFonts w:eastAsiaTheme="majorEastAsia" w:cstheme="majorBidi"/>
      <w:szCs w:val="16"/>
      <w:lang w:eastAsia="cs-CZ"/>
    </w:rPr>
  </w:style>
  <w:style w:type="character" w:customStyle="1" w:styleId="NazNadpis3Char">
    <w:name w:val="NazNadpis3 Char"/>
    <w:basedOn w:val="Nadpis3Char"/>
    <w:link w:val="NazNadpis3"/>
    <w:rsid w:val="00E46F9C"/>
    <w:rPr>
      <w:rFonts w:ascii="Times New Roman" w:eastAsiaTheme="majorEastAsia" w:hAnsi="Times New Roman" w:cstheme="majorBidi"/>
      <w:b/>
      <w:color w:val="548DD4" w:themeColor="text2" w:themeTint="99"/>
      <w:sz w:val="24"/>
      <w:szCs w:val="16"/>
      <w:lang w:val="en-US" w:eastAsia="cs-CZ"/>
    </w:rPr>
  </w:style>
  <w:style w:type="character" w:customStyle="1" w:styleId="OdsekzoznamuChar">
    <w:name w:val="Odsek zoznamu Char"/>
    <w:aliases w:val="body Char,Odsek zoznamu2 Char,List Paragraph Char,Odsek zoznamu1 Char"/>
    <w:basedOn w:val="Predvolenpsmoodseku"/>
    <w:link w:val="Odsekzoznamu"/>
    <w:uiPriority w:val="34"/>
    <w:locked/>
    <w:rsid w:val="00F310B2"/>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15A96"/>
    <w:rPr>
      <w:b/>
      <w:bCs/>
    </w:rPr>
  </w:style>
  <w:style w:type="paragraph" w:customStyle="1" w:styleId="Graf">
    <w:name w:val="Graf"/>
    <w:basedOn w:val="Normlny"/>
    <w:next w:val="Normlny"/>
    <w:qFormat/>
    <w:rsid w:val="00D071BB"/>
    <w:pPr>
      <w:numPr>
        <w:numId w:val="7"/>
      </w:numPr>
    </w:pPr>
    <w:rPr>
      <w:b/>
    </w:rPr>
  </w:style>
  <w:style w:type="paragraph" w:styleId="Podtitul">
    <w:name w:val="Subtitle"/>
    <w:basedOn w:val="Normlny"/>
    <w:link w:val="PodtitulChar"/>
    <w:qFormat/>
    <w:rsid w:val="00A11966"/>
    <w:pPr>
      <w:jc w:val="center"/>
    </w:pPr>
    <w:rPr>
      <w:rFonts w:ascii="Bookman Old Style" w:hAnsi="Bookman Old Style"/>
      <w:b/>
      <w:outline/>
      <w:sz w:val="28"/>
      <w:szCs w:val="20"/>
      <w:lang w:eastAsia="en-US"/>
    </w:rPr>
  </w:style>
  <w:style w:type="character" w:customStyle="1" w:styleId="PodtitulChar">
    <w:name w:val="Podtitul Char"/>
    <w:basedOn w:val="Predvolenpsmoodseku"/>
    <w:link w:val="Podtitul"/>
    <w:rsid w:val="00A11966"/>
    <w:rPr>
      <w:rFonts w:ascii="Bookman Old Style" w:eastAsia="Times New Roman" w:hAnsi="Bookman Old Style" w:cs="Times New Roman"/>
      <w:b/>
      <w:outline/>
      <w:sz w:val="28"/>
      <w:szCs w:val="20"/>
    </w:rPr>
  </w:style>
  <w:style w:type="paragraph" w:styleId="z-Hornokrajformulra">
    <w:name w:val="HTML Top of Form"/>
    <w:basedOn w:val="Normlny"/>
    <w:next w:val="Normlny"/>
    <w:link w:val="z-HornokrajformulraChar"/>
    <w:hidden/>
    <w:uiPriority w:val="99"/>
    <w:semiHidden/>
    <w:unhideWhenUsed/>
    <w:rsid w:val="00804799"/>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0479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804799"/>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804799"/>
    <w:rPr>
      <w:rFonts w:ascii="Arial" w:eastAsia="Times New Roman" w:hAnsi="Arial" w:cs="Arial"/>
      <w:vanish/>
      <w:sz w:val="16"/>
      <w:szCs w:val="16"/>
      <w:lang w:eastAsia="sk-SK"/>
    </w:rPr>
  </w:style>
  <w:style w:type="paragraph" w:customStyle="1" w:styleId="CM1">
    <w:name w:val="CM1"/>
    <w:basedOn w:val="Default"/>
    <w:next w:val="Default"/>
    <w:uiPriority w:val="99"/>
    <w:rsid w:val="00436FAB"/>
    <w:rPr>
      <w:rFonts w:ascii="EUAlbertina" w:hAnsi="EUAlbertina" w:cstheme="minorBidi"/>
      <w:color w:val="auto"/>
    </w:rPr>
  </w:style>
  <w:style w:type="paragraph" w:customStyle="1" w:styleId="CM3">
    <w:name w:val="CM3"/>
    <w:basedOn w:val="Default"/>
    <w:next w:val="Default"/>
    <w:uiPriority w:val="99"/>
    <w:rsid w:val="00436FAB"/>
    <w:rPr>
      <w:rFonts w:ascii="EUAlbertina" w:hAnsi="EUAlbertina" w:cstheme="minorBidi"/>
      <w:color w:val="auto"/>
    </w:rPr>
  </w:style>
  <w:style w:type="character" w:customStyle="1" w:styleId="A2">
    <w:name w:val="A2"/>
    <w:uiPriority w:val="99"/>
    <w:rsid w:val="00F218EB"/>
    <w:rPr>
      <w:b/>
      <w:bCs/>
      <w:color w:val="000000"/>
      <w:sz w:val="52"/>
      <w:szCs w:val="52"/>
    </w:rPr>
  </w:style>
  <w:style w:type="character" w:customStyle="1" w:styleId="A3">
    <w:name w:val="A3"/>
    <w:uiPriority w:val="99"/>
    <w:rsid w:val="00F218EB"/>
    <w:rPr>
      <w:color w:val="000000"/>
      <w:sz w:val="32"/>
      <w:szCs w:val="32"/>
    </w:rPr>
  </w:style>
  <w:style w:type="character" w:customStyle="1" w:styleId="spanr">
    <w:name w:val="span_r"/>
    <w:basedOn w:val="Predvolenpsmoodseku"/>
    <w:rsid w:val="00DD4B4D"/>
  </w:style>
  <w:style w:type="character" w:customStyle="1" w:styleId="apple-converted-space">
    <w:name w:val="apple-converted-space"/>
    <w:basedOn w:val="Predvolenpsmoodseku"/>
    <w:rsid w:val="003233EE"/>
  </w:style>
  <w:style w:type="character" w:styleId="Zvraznenie">
    <w:name w:val="Emphasis"/>
    <w:uiPriority w:val="20"/>
    <w:qFormat/>
    <w:rsid w:val="00822A06"/>
    <w:rPr>
      <w:i/>
      <w:iCs/>
    </w:rPr>
  </w:style>
  <w:style w:type="character" w:customStyle="1" w:styleId="NormlnywebovChar">
    <w:name w:val="Normálny (webový) Char"/>
    <w:basedOn w:val="Predvolenpsmoodseku"/>
    <w:link w:val="Normlnywebov"/>
    <w:uiPriority w:val="99"/>
    <w:locked/>
    <w:rsid w:val="005A4F4F"/>
    <w:rPr>
      <w:rFonts w:ascii="Times New Roman" w:eastAsiaTheme="minorEastAsia" w:hAnsi="Times New Roman" w:cs="Times New Roman"/>
      <w:sz w:val="24"/>
      <w:szCs w:val="24"/>
      <w:lang w:eastAsia="sk-SK"/>
    </w:rPr>
  </w:style>
  <w:style w:type="paragraph" w:customStyle="1" w:styleId="Style30">
    <w:name w:val="Style30"/>
    <w:basedOn w:val="Normlny"/>
    <w:uiPriority w:val="99"/>
    <w:rsid w:val="00612719"/>
    <w:pPr>
      <w:widowControl w:val="0"/>
      <w:autoSpaceDE w:val="0"/>
      <w:autoSpaceDN w:val="0"/>
      <w:adjustRightInd w:val="0"/>
    </w:pPr>
  </w:style>
  <w:style w:type="paragraph" w:customStyle="1" w:styleId="Style25">
    <w:name w:val="Style25"/>
    <w:basedOn w:val="Normlny"/>
    <w:uiPriority w:val="99"/>
    <w:rsid w:val="00612719"/>
    <w:pPr>
      <w:widowControl w:val="0"/>
      <w:autoSpaceDE w:val="0"/>
      <w:autoSpaceDN w:val="0"/>
      <w:adjustRightInd w:val="0"/>
      <w:spacing w:line="264" w:lineRule="exact"/>
      <w:jc w:val="both"/>
    </w:pPr>
  </w:style>
  <w:style w:type="paragraph" w:customStyle="1" w:styleId="Style31">
    <w:name w:val="Style31"/>
    <w:basedOn w:val="Normlny"/>
    <w:uiPriority w:val="99"/>
    <w:rsid w:val="00612719"/>
    <w:pPr>
      <w:widowControl w:val="0"/>
      <w:autoSpaceDE w:val="0"/>
      <w:autoSpaceDN w:val="0"/>
      <w:adjustRightInd w:val="0"/>
    </w:pPr>
  </w:style>
  <w:style w:type="paragraph" w:styleId="Nzov">
    <w:name w:val="Title"/>
    <w:basedOn w:val="Normlny"/>
    <w:link w:val="NzovChar"/>
    <w:uiPriority w:val="10"/>
    <w:qFormat/>
    <w:rsid w:val="00DB61B1"/>
    <w:pPr>
      <w:jc w:val="center"/>
    </w:pPr>
    <w:rPr>
      <w:b/>
      <w:bCs/>
    </w:rPr>
  </w:style>
  <w:style w:type="character" w:customStyle="1" w:styleId="NzovChar">
    <w:name w:val="Názov Char"/>
    <w:basedOn w:val="Predvolenpsmoodseku"/>
    <w:link w:val="Nzov"/>
    <w:uiPriority w:val="10"/>
    <w:rsid w:val="00DB61B1"/>
    <w:rPr>
      <w:rFonts w:ascii="Times New Roman" w:eastAsia="Times New Roman" w:hAnsi="Times New Roman" w:cs="Times New Roman"/>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2B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6017F"/>
    <w:pPr>
      <w:numPr>
        <w:numId w:val="5"/>
      </w:numPr>
      <w:jc w:val="both"/>
      <w:outlineLvl w:val="0"/>
    </w:pPr>
    <w:rPr>
      <w:rFonts w:ascii="Arial" w:hAnsi="Arial" w:cs="Arial"/>
      <w:b/>
      <w:color w:val="548DD4" w:themeColor="text2" w:themeTint="99"/>
    </w:rPr>
  </w:style>
  <w:style w:type="paragraph" w:styleId="Nadpis2">
    <w:name w:val="heading 2"/>
    <w:basedOn w:val="Nadpis1"/>
    <w:next w:val="Normlny"/>
    <w:link w:val="Nadpis2Char"/>
    <w:uiPriority w:val="9"/>
    <w:unhideWhenUsed/>
    <w:qFormat/>
    <w:rsid w:val="00C6017F"/>
    <w:pPr>
      <w:numPr>
        <w:ilvl w:val="1"/>
      </w:numPr>
      <w:tabs>
        <w:tab w:val="left" w:pos="57"/>
      </w:tabs>
      <w:jc w:val="left"/>
      <w:outlineLvl w:val="1"/>
    </w:pPr>
    <w:rPr>
      <w:lang w:val="en-US"/>
    </w:rPr>
  </w:style>
  <w:style w:type="paragraph" w:styleId="Nadpis3">
    <w:name w:val="heading 3"/>
    <w:basedOn w:val="Nadpis2"/>
    <w:next w:val="Normlny"/>
    <w:link w:val="Nadpis3Char"/>
    <w:uiPriority w:val="9"/>
    <w:unhideWhenUsed/>
    <w:qFormat/>
    <w:rsid w:val="00C6017F"/>
    <w:pPr>
      <w:numPr>
        <w:ilvl w:val="2"/>
      </w:numPr>
      <w:outlineLvl w:val="2"/>
    </w:pPr>
  </w:style>
  <w:style w:type="paragraph" w:styleId="Nadpis4">
    <w:name w:val="heading 4"/>
    <w:basedOn w:val="Nadpis3"/>
    <w:next w:val="Normlny"/>
    <w:link w:val="Nadpis4Char"/>
    <w:uiPriority w:val="9"/>
    <w:unhideWhenUsed/>
    <w:qFormat/>
    <w:rsid w:val="00C75848"/>
    <w:pPr>
      <w:keepNext/>
      <w:keepLines/>
      <w:spacing w:after="120"/>
      <w:ind w:left="816"/>
      <w:outlineLvl w:val="3"/>
    </w:pPr>
    <w:rPr>
      <w:rFonts w:ascii="Times New Roman" w:eastAsiaTheme="majorEastAsia" w:hAnsi="Times New Roman" w:cstheme="majorBidi"/>
      <w:bCs/>
      <w:iCs/>
      <w:color w:val="auto"/>
    </w:rPr>
  </w:style>
  <w:style w:type="paragraph" w:styleId="Nadpis5">
    <w:name w:val="heading 5"/>
    <w:basedOn w:val="Normlny"/>
    <w:next w:val="Normlny"/>
    <w:link w:val="Nadpis5Char"/>
    <w:uiPriority w:val="9"/>
    <w:semiHidden/>
    <w:unhideWhenUsed/>
    <w:qFormat/>
    <w:rsid w:val="008F76A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F76A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8F76A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y"/>
    <w:next w:val="Normlny"/>
    <w:link w:val="Nadpis8Char"/>
    <w:uiPriority w:val="9"/>
    <w:semiHidden/>
    <w:unhideWhenUsed/>
    <w:qFormat/>
    <w:rsid w:val="008F76A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y"/>
    <w:next w:val="Normlny"/>
    <w:link w:val="Nadpis9Char"/>
    <w:uiPriority w:val="9"/>
    <w:semiHidden/>
    <w:unhideWhenUsed/>
    <w:qFormat/>
    <w:rsid w:val="008F76A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017F"/>
    <w:rPr>
      <w:rFonts w:ascii="Arial" w:eastAsia="Times New Roman" w:hAnsi="Arial" w:cs="Arial"/>
      <w:b/>
      <w:color w:val="548DD4" w:themeColor="text2" w:themeTint="99"/>
      <w:sz w:val="24"/>
      <w:szCs w:val="24"/>
      <w:lang w:eastAsia="sk-SK"/>
    </w:rPr>
  </w:style>
  <w:style w:type="character" w:customStyle="1" w:styleId="Nadpis2Char">
    <w:name w:val="Nadpis 2 Char"/>
    <w:basedOn w:val="Predvolenpsmoodseku"/>
    <w:link w:val="Nadpis2"/>
    <w:uiPriority w:val="9"/>
    <w:rsid w:val="00C6017F"/>
    <w:rPr>
      <w:rFonts w:ascii="Arial" w:eastAsia="Times New Roman" w:hAnsi="Arial" w:cs="Arial"/>
      <w:b/>
      <w:color w:val="548DD4" w:themeColor="text2" w:themeTint="99"/>
      <w:sz w:val="24"/>
      <w:szCs w:val="24"/>
      <w:lang w:val="en-US" w:eastAsia="sk-SK"/>
    </w:rPr>
  </w:style>
  <w:style w:type="character" w:customStyle="1" w:styleId="Nadpis3Char">
    <w:name w:val="Nadpis 3 Char"/>
    <w:basedOn w:val="Predvolenpsmoodseku"/>
    <w:link w:val="Nadpis3"/>
    <w:uiPriority w:val="9"/>
    <w:rsid w:val="00C6017F"/>
    <w:rPr>
      <w:rFonts w:ascii="Arial" w:eastAsia="Times New Roman" w:hAnsi="Arial" w:cs="Arial"/>
      <w:b/>
      <w:color w:val="548DD4" w:themeColor="text2" w:themeTint="99"/>
      <w:sz w:val="24"/>
      <w:szCs w:val="24"/>
      <w:lang w:val="en-US" w:eastAsia="sk-SK"/>
    </w:rPr>
  </w:style>
  <w:style w:type="character" w:customStyle="1" w:styleId="Nadpis4Char">
    <w:name w:val="Nadpis 4 Char"/>
    <w:basedOn w:val="Predvolenpsmoodseku"/>
    <w:link w:val="Nadpis4"/>
    <w:uiPriority w:val="9"/>
    <w:rsid w:val="00C75848"/>
    <w:rPr>
      <w:rFonts w:ascii="Times New Roman" w:eastAsiaTheme="majorEastAsia" w:hAnsi="Times New Roman" w:cstheme="majorBidi"/>
      <w:b/>
      <w:bCs/>
      <w:iCs/>
      <w:sz w:val="24"/>
      <w:szCs w:val="24"/>
      <w:lang w:val="en-US" w:eastAsia="sk-SK"/>
    </w:rPr>
  </w:style>
  <w:style w:type="character" w:customStyle="1" w:styleId="Nadpis5Char">
    <w:name w:val="Nadpis 5 Char"/>
    <w:basedOn w:val="Predvolenpsmoodseku"/>
    <w:link w:val="Nadpis5"/>
    <w:uiPriority w:val="9"/>
    <w:semiHidden/>
    <w:rsid w:val="008F76AE"/>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
    <w:semiHidden/>
    <w:rsid w:val="008F76AE"/>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F76AE"/>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F76A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F76AE"/>
    <w:rPr>
      <w:rFonts w:asciiTheme="majorHAnsi" w:eastAsiaTheme="majorEastAsia" w:hAnsiTheme="majorHAnsi" w:cstheme="majorBidi"/>
      <w:i/>
      <w:iCs/>
      <w:color w:val="404040" w:themeColor="text1" w:themeTint="BF"/>
      <w:sz w:val="20"/>
      <w:szCs w:val="20"/>
    </w:rPr>
  </w:style>
  <w:style w:type="character" w:styleId="Hypertextovprepojenie">
    <w:name w:val="Hyperlink"/>
    <w:basedOn w:val="Predvolenpsmoodseku"/>
    <w:uiPriority w:val="99"/>
    <w:unhideWhenUsed/>
    <w:rsid w:val="008F76AE"/>
    <w:rPr>
      <w:color w:val="0000FF" w:themeColor="hyperlink"/>
      <w:u w:val="single"/>
    </w:rPr>
  </w:style>
  <w:style w:type="paragraph" w:styleId="Textbubliny">
    <w:name w:val="Balloon Text"/>
    <w:basedOn w:val="Normlny"/>
    <w:link w:val="TextbublinyChar"/>
    <w:uiPriority w:val="99"/>
    <w:semiHidden/>
    <w:unhideWhenUsed/>
    <w:rsid w:val="008F76AE"/>
    <w:rPr>
      <w:rFonts w:ascii="Tahoma" w:hAnsi="Tahoma" w:cs="Tahoma"/>
      <w:sz w:val="16"/>
      <w:szCs w:val="16"/>
    </w:rPr>
  </w:style>
  <w:style w:type="character" w:customStyle="1" w:styleId="TextbublinyChar">
    <w:name w:val="Text bubliny Char"/>
    <w:basedOn w:val="Predvolenpsmoodseku"/>
    <w:link w:val="Textbubliny"/>
    <w:uiPriority w:val="99"/>
    <w:semiHidden/>
    <w:rsid w:val="008F76AE"/>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8F76AE"/>
    <w:rPr>
      <w:sz w:val="16"/>
      <w:szCs w:val="16"/>
    </w:rPr>
  </w:style>
  <w:style w:type="paragraph" w:styleId="Textkomentra">
    <w:name w:val="annotation text"/>
    <w:basedOn w:val="Normlny"/>
    <w:link w:val="TextkomentraChar"/>
    <w:uiPriority w:val="99"/>
    <w:semiHidden/>
    <w:unhideWhenUsed/>
    <w:rsid w:val="008F76AE"/>
    <w:rPr>
      <w:sz w:val="20"/>
      <w:szCs w:val="20"/>
    </w:rPr>
  </w:style>
  <w:style w:type="character" w:customStyle="1" w:styleId="TextkomentraChar">
    <w:name w:val="Text komentára Char"/>
    <w:basedOn w:val="Predvolenpsmoodseku"/>
    <w:link w:val="Textkomentra"/>
    <w:uiPriority w:val="99"/>
    <w:semiHidden/>
    <w:rsid w:val="008F76A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76AE"/>
    <w:rPr>
      <w:b/>
      <w:bCs/>
    </w:rPr>
  </w:style>
  <w:style w:type="character" w:customStyle="1" w:styleId="PredmetkomentraChar">
    <w:name w:val="Predmet komentára Char"/>
    <w:basedOn w:val="TextkomentraChar"/>
    <w:link w:val="Predmetkomentra"/>
    <w:uiPriority w:val="99"/>
    <w:semiHidden/>
    <w:rsid w:val="008F76AE"/>
    <w:rPr>
      <w:rFonts w:ascii="Times New Roman" w:eastAsia="Times New Roman" w:hAnsi="Times New Roman" w:cs="Times New Roman"/>
      <w:b/>
      <w:bCs/>
      <w:sz w:val="20"/>
      <w:szCs w:val="20"/>
      <w:lang w:eastAsia="sk-SK"/>
    </w:rPr>
  </w:style>
  <w:style w:type="paragraph" w:styleId="Odsekzoznamu">
    <w:name w:val="List Paragraph"/>
    <w:aliases w:val="body,Odsek zoznamu2,List Paragraph,Odsek zoznamu1"/>
    <w:basedOn w:val="Normlny"/>
    <w:link w:val="OdsekzoznamuChar"/>
    <w:uiPriority w:val="34"/>
    <w:qFormat/>
    <w:rsid w:val="008F76AE"/>
    <w:pPr>
      <w:ind w:left="720"/>
      <w:contextualSpacing/>
    </w:pPr>
  </w:style>
  <w:style w:type="paragraph" w:styleId="Obsah1">
    <w:name w:val="toc 1"/>
    <w:basedOn w:val="Normlny"/>
    <w:next w:val="Normlny"/>
    <w:autoRedefine/>
    <w:uiPriority w:val="39"/>
    <w:unhideWhenUsed/>
    <w:qFormat/>
    <w:rsid w:val="00AB552E"/>
    <w:pPr>
      <w:tabs>
        <w:tab w:val="left" w:pos="798"/>
        <w:tab w:val="right" w:leader="dot" w:pos="9629"/>
      </w:tabs>
      <w:spacing w:before="120" w:after="120"/>
      <w:ind w:left="798" w:hanging="770"/>
    </w:pPr>
    <w:rPr>
      <w:rFonts w:asciiTheme="minorHAnsi" w:hAnsiTheme="minorHAnsi" w:cstheme="minorHAnsi"/>
      <w:b/>
      <w:bCs/>
      <w:caps/>
      <w:sz w:val="20"/>
      <w:szCs w:val="20"/>
    </w:rPr>
  </w:style>
  <w:style w:type="paragraph" w:styleId="Hlavika">
    <w:name w:val="header"/>
    <w:basedOn w:val="Normlny"/>
    <w:link w:val="HlavikaChar"/>
    <w:uiPriority w:val="99"/>
    <w:unhideWhenUsed/>
    <w:rsid w:val="008F76AE"/>
    <w:pPr>
      <w:tabs>
        <w:tab w:val="center" w:pos="4536"/>
        <w:tab w:val="right" w:pos="9072"/>
      </w:tabs>
    </w:pPr>
  </w:style>
  <w:style w:type="character" w:customStyle="1" w:styleId="HlavikaChar">
    <w:name w:val="Hlavička Char"/>
    <w:basedOn w:val="Predvolenpsmoodseku"/>
    <w:link w:val="Hlavika"/>
    <w:uiPriority w:val="99"/>
    <w:rsid w:val="008F76A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76AE"/>
    <w:pPr>
      <w:tabs>
        <w:tab w:val="center" w:pos="4536"/>
        <w:tab w:val="right" w:pos="9072"/>
      </w:tabs>
    </w:pPr>
  </w:style>
  <w:style w:type="character" w:customStyle="1" w:styleId="PtaChar">
    <w:name w:val="Päta Char"/>
    <w:basedOn w:val="Predvolenpsmoodseku"/>
    <w:link w:val="Pta"/>
    <w:uiPriority w:val="99"/>
    <w:rsid w:val="008F76AE"/>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Char4,o,Car,Cha"/>
    <w:basedOn w:val="Normlny"/>
    <w:link w:val="TextpoznmkypodiarouChar"/>
    <w:uiPriority w:val="99"/>
    <w:unhideWhenUsed/>
    <w:qFormat/>
    <w:rsid w:val="008F76AE"/>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rsid w:val="008F76A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F76AE"/>
    <w:rPr>
      <w:rFonts w:cs="Times New Roman"/>
      <w:vertAlign w:val="superscript"/>
    </w:rPr>
  </w:style>
  <w:style w:type="paragraph" w:styleId="Normlnywebov">
    <w:name w:val="Normal (Web)"/>
    <w:basedOn w:val="Normlny"/>
    <w:link w:val="NormlnywebovChar"/>
    <w:uiPriority w:val="99"/>
    <w:unhideWhenUsed/>
    <w:rsid w:val="008F76AE"/>
    <w:pPr>
      <w:spacing w:before="100" w:beforeAutospacing="1" w:after="100" w:afterAutospacing="1"/>
    </w:pPr>
    <w:rPr>
      <w:rFonts w:eastAsiaTheme="minorEastAsia"/>
    </w:rPr>
  </w:style>
  <w:style w:type="table" w:styleId="Mriekatabuky">
    <w:name w:val="Table Grid"/>
    <w:basedOn w:val="Normlnatabuka"/>
    <w:uiPriority w:val="59"/>
    <w:rsid w:val="008F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8F76AE"/>
    <w:rPr>
      <w:color w:val="808080"/>
    </w:rPr>
  </w:style>
  <w:style w:type="paragraph" w:customStyle="1" w:styleId="MPCKO1">
    <w:name w:val="MP CKO 1"/>
    <w:basedOn w:val="Nadpis2"/>
    <w:next w:val="Normlny"/>
    <w:qFormat/>
    <w:rsid w:val="00783B42"/>
    <w:pPr>
      <w:numPr>
        <w:ilvl w:val="0"/>
        <w:numId w:val="0"/>
      </w:numPr>
      <w:pBdr>
        <w:bottom w:val="single" w:sz="8" w:space="4" w:color="4F81BD" w:themeColor="accent1"/>
      </w:pBdr>
      <w:spacing w:after="300"/>
    </w:pPr>
    <w:rPr>
      <w:spacing w:val="5"/>
      <w:kern w:val="28"/>
      <w:sz w:val="36"/>
    </w:rPr>
  </w:style>
  <w:style w:type="paragraph" w:customStyle="1" w:styleId="MPCKO2">
    <w:name w:val="MP CKO 2"/>
    <w:basedOn w:val="Nadpis3"/>
    <w:next w:val="Normlny"/>
    <w:qFormat/>
    <w:rsid w:val="003D77A1"/>
    <w:pPr>
      <w:numPr>
        <w:ilvl w:val="0"/>
        <w:numId w:val="0"/>
      </w:numPr>
      <w:spacing w:before="120" w:after="120"/>
    </w:pPr>
    <w:rPr>
      <w:sz w:val="26"/>
      <w:szCs w:val="22"/>
      <w:lang w:eastAsia="en-US"/>
    </w:rPr>
  </w:style>
  <w:style w:type="paragraph" w:customStyle="1" w:styleId="MPCKO3">
    <w:name w:val="MP CKO 3"/>
    <w:basedOn w:val="Nadpis4"/>
    <w:next w:val="Normlny"/>
    <w:qFormat/>
    <w:rsid w:val="005E5033"/>
    <w:pPr>
      <w:numPr>
        <w:ilvl w:val="1"/>
        <w:numId w:val="3"/>
      </w:numPr>
      <w:spacing w:before="240" w:after="240"/>
      <w:ind w:left="459" w:hanging="431"/>
      <w:jc w:val="both"/>
    </w:pPr>
    <w:rPr>
      <w:i/>
    </w:rPr>
  </w:style>
  <w:style w:type="paragraph" w:customStyle="1" w:styleId="MPCKO4">
    <w:name w:val="MP CKO 4"/>
    <w:basedOn w:val="Nadpis5"/>
    <w:next w:val="Normlny"/>
    <w:qFormat/>
    <w:rsid w:val="008F76AE"/>
    <w:pPr>
      <w:spacing w:before="120" w:after="120"/>
    </w:pPr>
    <w:rPr>
      <w:rFonts w:ascii="Times New Roman" w:hAnsi="Times New Roman"/>
      <w:b/>
      <w:color w:val="365F91" w:themeColor="accent1" w:themeShade="BF"/>
    </w:rPr>
  </w:style>
  <w:style w:type="paragraph" w:customStyle="1" w:styleId="SRKNorm">
    <w:name w:val="SRK Norm."/>
    <w:basedOn w:val="Normlny"/>
    <w:next w:val="Normlny"/>
    <w:qFormat/>
    <w:rsid w:val="008F76AE"/>
    <w:pPr>
      <w:numPr>
        <w:numId w:val="1"/>
      </w:numPr>
      <w:spacing w:before="200" w:after="200"/>
      <w:ind w:left="714" w:hanging="357"/>
      <w:contextualSpacing/>
      <w:jc w:val="both"/>
    </w:pPr>
  </w:style>
  <w:style w:type="paragraph" w:styleId="Hlavikaobsahu">
    <w:name w:val="TOC Heading"/>
    <w:basedOn w:val="Nadpis1"/>
    <w:next w:val="Normlny"/>
    <w:uiPriority w:val="39"/>
    <w:unhideWhenUsed/>
    <w:qFormat/>
    <w:rsid w:val="008F76AE"/>
    <w:pPr>
      <w:spacing w:line="276" w:lineRule="auto"/>
      <w:outlineLvl w:val="9"/>
    </w:pPr>
  </w:style>
  <w:style w:type="paragraph" w:styleId="Obsah2">
    <w:name w:val="toc 2"/>
    <w:basedOn w:val="Normlny"/>
    <w:next w:val="Normlny"/>
    <w:autoRedefine/>
    <w:uiPriority w:val="39"/>
    <w:unhideWhenUsed/>
    <w:qFormat/>
    <w:rsid w:val="000E4680"/>
    <w:pPr>
      <w:tabs>
        <w:tab w:val="left" w:pos="798"/>
        <w:tab w:val="right" w:leader="dot" w:pos="9629"/>
      </w:tabs>
      <w:ind w:left="812" w:hanging="784"/>
      <w:jc w:val="both"/>
    </w:pPr>
    <w:rPr>
      <w:rFonts w:ascii="Arial" w:hAnsi="Arial" w:cs="Arial"/>
      <w:smallCaps/>
      <w:noProof/>
      <w:sz w:val="20"/>
      <w:szCs w:val="20"/>
      <w:lang w:eastAsia="en-US"/>
    </w:rPr>
  </w:style>
  <w:style w:type="paragraph" w:styleId="Obsah3">
    <w:name w:val="toc 3"/>
    <w:basedOn w:val="Normlny"/>
    <w:next w:val="Normlny"/>
    <w:autoRedefine/>
    <w:uiPriority w:val="39"/>
    <w:unhideWhenUsed/>
    <w:qFormat/>
    <w:rsid w:val="009F124D"/>
    <w:pPr>
      <w:ind w:left="480"/>
    </w:pPr>
    <w:rPr>
      <w:rFonts w:asciiTheme="minorHAnsi" w:hAnsiTheme="minorHAnsi" w:cstheme="minorHAnsi"/>
      <w:i/>
      <w:iCs/>
      <w:sz w:val="20"/>
      <w:szCs w:val="20"/>
    </w:rPr>
  </w:style>
  <w:style w:type="paragraph" w:styleId="Obsah4">
    <w:name w:val="toc 4"/>
    <w:basedOn w:val="Normlny"/>
    <w:next w:val="Normlny"/>
    <w:autoRedefine/>
    <w:uiPriority w:val="39"/>
    <w:unhideWhenUsed/>
    <w:rsid w:val="008F76AE"/>
    <w:pPr>
      <w:ind w:left="720"/>
    </w:pPr>
    <w:rPr>
      <w:rFonts w:asciiTheme="minorHAnsi" w:hAnsiTheme="minorHAnsi" w:cstheme="minorHAnsi"/>
      <w:sz w:val="18"/>
      <w:szCs w:val="18"/>
    </w:rPr>
  </w:style>
  <w:style w:type="paragraph" w:styleId="Obsah5">
    <w:name w:val="toc 5"/>
    <w:basedOn w:val="Normlny"/>
    <w:next w:val="Normlny"/>
    <w:autoRedefine/>
    <w:uiPriority w:val="39"/>
    <w:unhideWhenUsed/>
    <w:rsid w:val="008F76AE"/>
    <w:pPr>
      <w:ind w:left="960"/>
    </w:pPr>
    <w:rPr>
      <w:rFonts w:asciiTheme="minorHAnsi" w:hAnsiTheme="minorHAnsi" w:cstheme="minorHAnsi"/>
      <w:sz w:val="18"/>
      <w:szCs w:val="18"/>
    </w:rPr>
  </w:style>
  <w:style w:type="paragraph" w:customStyle="1" w:styleId="Default">
    <w:name w:val="Default"/>
    <w:qFormat/>
    <w:rsid w:val="008F76AE"/>
    <w:pPr>
      <w:autoSpaceDE w:val="0"/>
      <w:autoSpaceDN w:val="0"/>
      <w:adjustRightInd w:val="0"/>
      <w:spacing w:after="0" w:line="240" w:lineRule="auto"/>
    </w:pPr>
    <w:rPr>
      <w:rFonts w:ascii="Arial" w:hAnsi="Arial" w:cs="Arial"/>
      <w:color w:val="000000"/>
      <w:sz w:val="24"/>
      <w:szCs w:val="24"/>
    </w:rPr>
  </w:style>
  <w:style w:type="numbering" w:customStyle="1" w:styleId="Bezzoznamu1">
    <w:name w:val="Bez zoznamu1"/>
    <w:next w:val="Bezzoznamu"/>
    <w:uiPriority w:val="99"/>
    <w:semiHidden/>
    <w:unhideWhenUsed/>
    <w:rsid w:val="008F76AE"/>
  </w:style>
  <w:style w:type="paragraph" w:customStyle="1" w:styleId="HeaderLandscape">
    <w:name w:val="HeaderLandscape"/>
    <w:basedOn w:val="Normlny"/>
    <w:rsid w:val="008F76AE"/>
    <w:pPr>
      <w:tabs>
        <w:tab w:val="center" w:pos="7285"/>
        <w:tab w:val="right" w:pos="14003"/>
      </w:tabs>
      <w:spacing w:after="120"/>
      <w:jc w:val="both"/>
    </w:pPr>
    <w:rPr>
      <w:rFonts w:eastAsia="Calibri"/>
      <w:szCs w:val="20"/>
      <w:lang w:val="en-GB" w:eastAsia="en-GB"/>
    </w:rPr>
  </w:style>
  <w:style w:type="paragraph" w:customStyle="1" w:styleId="FooterLandscape">
    <w:name w:val="FooterLandscape"/>
    <w:basedOn w:val="Normlny"/>
    <w:rsid w:val="008F76AE"/>
    <w:pPr>
      <w:tabs>
        <w:tab w:val="center" w:pos="7285"/>
        <w:tab w:val="center" w:pos="10913"/>
        <w:tab w:val="right" w:pos="15137"/>
      </w:tabs>
      <w:spacing w:before="360"/>
      <w:ind w:left="-567" w:right="-567"/>
    </w:pPr>
    <w:rPr>
      <w:rFonts w:eastAsia="Calibri"/>
      <w:szCs w:val="20"/>
      <w:lang w:val="en-GB" w:eastAsia="en-GB"/>
    </w:rPr>
  </w:style>
  <w:style w:type="character" w:customStyle="1" w:styleId="hps">
    <w:name w:val="hps"/>
    <w:basedOn w:val="Predvolenpsmoodseku"/>
    <w:rsid w:val="008F76AE"/>
  </w:style>
  <w:style w:type="paragraph" w:styleId="Zoznamsodrkami">
    <w:name w:val="List Bullet"/>
    <w:basedOn w:val="Normlny"/>
    <w:uiPriority w:val="99"/>
    <w:unhideWhenUsed/>
    <w:rsid w:val="008F76AE"/>
    <w:pPr>
      <w:numPr>
        <w:numId w:val="2"/>
      </w:numPr>
      <w:spacing w:before="120" w:after="120"/>
      <w:contextualSpacing/>
      <w:jc w:val="both"/>
    </w:pPr>
    <w:rPr>
      <w:rFonts w:eastAsia="Calibri"/>
      <w:szCs w:val="20"/>
      <w:lang w:val="en-GB" w:eastAsia="en-GB"/>
    </w:rPr>
  </w:style>
  <w:style w:type="character" w:customStyle="1" w:styleId="Text1Char">
    <w:name w:val="Text 1 Char"/>
    <w:link w:val="Text1"/>
    <w:locked/>
    <w:rsid w:val="008F76AE"/>
    <w:rPr>
      <w:rFonts w:ascii="Times New Roman" w:hAnsi="Times New Roman"/>
      <w:sz w:val="24"/>
    </w:rPr>
  </w:style>
  <w:style w:type="paragraph" w:customStyle="1" w:styleId="Text1">
    <w:name w:val="Text 1"/>
    <w:basedOn w:val="Normlny"/>
    <w:link w:val="Text1Char"/>
    <w:rsid w:val="008F76AE"/>
    <w:pPr>
      <w:spacing w:before="120" w:after="120"/>
      <w:ind w:left="850"/>
      <w:jc w:val="both"/>
    </w:pPr>
    <w:rPr>
      <w:rFonts w:eastAsiaTheme="minorHAnsi" w:cstheme="minorBidi"/>
      <w:szCs w:val="22"/>
      <w:lang w:eastAsia="en-US"/>
    </w:rPr>
  </w:style>
  <w:style w:type="table" w:customStyle="1" w:styleId="Deloittetable3111">
    <w:name w:val="Deloitte table 3111"/>
    <w:basedOn w:val="Normlnatabuka"/>
    <w:uiPriority w:val="59"/>
    <w:rsid w:val="008F76AE"/>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F76AE"/>
    <w:pPr>
      <w:spacing w:after="0" w:line="240" w:lineRule="auto"/>
    </w:pPr>
    <w:rPr>
      <w:rFonts w:ascii="Times New Roman" w:eastAsia="Times New Roman" w:hAnsi="Times New Roman" w:cs="Times New Roman"/>
      <w:sz w:val="24"/>
      <w:szCs w:val="24"/>
      <w:lang w:eastAsia="sk-SK"/>
    </w:rPr>
  </w:style>
  <w:style w:type="paragraph" w:customStyle="1" w:styleId="Tabuka">
    <w:name w:val="Tabuľka"/>
    <w:basedOn w:val="Normlny"/>
    <w:next w:val="Normlny"/>
    <w:qFormat/>
    <w:rsid w:val="005B092D"/>
    <w:pPr>
      <w:numPr>
        <w:numId w:val="4"/>
      </w:numPr>
      <w:spacing w:before="240" w:after="240"/>
      <w:ind w:left="360"/>
      <w:jc w:val="both"/>
    </w:pPr>
    <w:rPr>
      <w:rFonts w:ascii="Arial" w:eastAsiaTheme="minorHAnsi" w:hAnsi="Arial"/>
      <w:b/>
      <w:sz w:val="22"/>
    </w:rPr>
  </w:style>
  <w:style w:type="paragraph" w:styleId="Obsah6">
    <w:name w:val="toc 6"/>
    <w:basedOn w:val="Normlny"/>
    <w:next w:val="Normlny"/>
    <w:autoRedefine/>
    <w:uiPriority w:val="39"/>
    <w:unhideWhenUsed/>
    <w:rsid w:val="00301F7E"/>
    <w:pPr>
      <w:ind w:left="1200"/>
    </w:pPr>
    <w:rPr>
      <w:rFonts w:asciiTheme="minorHAnsi" w:hAnsiTheme="minorHAnsi" w:cstheme="minorHAnsi"/>
      <w:sz w:val="18"/>
      <w:szCs w:val="18"/>
    </w:rPr>
  </w:style>
  <w:style w:type="paragraph" w:styleId="Obsah7">
    <w:name w:val="toc 7"/>
    <w:basedOn w:val="Normlny"/>
    <w:next w:val="Normlny"/>
    <w:autoRedefine/>
    <w:uiPriority w:val="39"/>
    <w:unhideWhenUsed/>
    <w:rsid w:val="00301F7E"/>
    <w:pPr>
      <w:ind w:left="1440"/>
    </w:pPr>
    <w:rPr>
      <w:rFonts w:asciiTheme="minorHAnsi" w:hAnsiTheme="minorHAnsi" w:cstheme="minorHAnsi"/>
      <w:sz w:val="18"/>
      <w:szCs w:val="18"/>
    </w:rPr>
  </w:style>
  <w:style w:type="paragraph" w:styleId="Obsah8">
    <w:name w:val="toc 8"/>
    <w:basedOn w:val="Normlny"/>
    <w:next w:val="Normlny"/>
    <w:autoRedefine/>
    <w:uiPriority w:val="39"/>
    <w:unhideWhenUsed/>
    <w:rsid w:val="00301F7E"/>
    <w:pPr>
      <w:ind w:left="1680"/>
    </w:pPr>
    <w:rPr>
      <w:rFonts w:asciiTheme="minorHAnsi" w:hAnsiTheme="minorHAnsi" w:cstheme="minorHAnsi"/>
      <w:sz w:val="18"/>
      <w:szCs w:val="18"/>
    </w:rPr>
  </w:style>
  <w:style w:type="paragraph" w:styleId="Obsah9">
    <w:name w:val="toc 9"/>
    <w:basedOn w:val="Normlny"/>
    <w:next w:val="Normlny"/>
    <w:autoRedefine/>
    <w:uiPriority w:val="39"/>
    <w:unhideWhenUsed/>
    <w:rsid w:val="00301F7E"/>
    <w:pPr>
      <w:ind w:left="1920"/>
    </w:pPr>
    <w:rPr>
      <w:rFonts w:asciiTheme="minorHAnsi" w:hAnsiTheme="minorHAnsi" w:cstheme="minorHAnsi"/>
      <w:sz w:val="18"/>
      <w:szCs w:val="18"/>
    </w:rPr>
  </w:style>
  <w:style w:type="character" w:customStyle="1" w:styleId="FontStyle96">
    <w:name w:val="Font Style96"/>
    <w:uiPriority w:val="99"/>
    <w:rsid w:val="001B76A4"/>
    <w:rPr>
      <w:rFonts w:ascii="Times New Roman" w:hAnsi="Times New Roman"/>
      <w:i/>
      <w:sz w:val="22"/>
    </w:rPr>
  </w:style>
  <w:style w:type="paragraph" w:styleId="Popis">
    <w:name w:val="caption"/>
    <w:basedOn w:val="Normlny"/>
    <w:next w:val="Normlny"/>
    <w:uiPriority w:val="35"/>
    <w:unhideWhenUsed/>
    <w:qFormat/>
    <w:rsid w:val="00C55F6B"/>
    <w:pPr>
      <w:spacing w:after="200"/>
    </w:pPr>
    <w:rPr>
      <w:b/>
      <w:bCs/>
      <w:color w:val="4F81BD" w:themeColor="accent1"/>
      <w:sz w:val="18"/>
      <w:szCs w:val="18"/>
    </w:rPr>
  </w:style>
  <w:style w:type="character" w:customStyle="1" w:styleId="FontStyle91">
    <w:name w:val="Font Style91"/>
    <w:rsid w:val="003E661A"/>
    <w:rPr>
      <w:rFonts w:ascii="Times New Roman" w:hAnsi="Times New Roman"/>
      <w:b/>
      <w:i/>
      <w:sz w:val="22"/>
    </w:rPr>
  </w:style>
  <w:style w:type="character" w:customStyle="1" w:styleId="Zkladntext7">
    <w:name w:val="Základný text (7)_"/>
    <w:basedOn w:val="Predvolenpsmoodseku"/>
    <w:link w:val="Zkladntext70"/>
    <w:uiPriority w:val="99"/>
    <w:locked/>
    <w:rsid w:val="00955490"/>
    <w:rPr>
      <w:rFonts w:ascii="Times New Roman" w:hAnsi="Times New Roman" w:cs="Times New Roman"/>
      <w:sz w:val="19"/>
      <w:szCs w:val="19"/>
      <w:shd w:val="clear" w:color="auto" w:fill="FFFFFF"/>
    </w:rPr>
  </w:style>
  <w:style w:type="paragraph" w:customStyle="1" w:styleId="Zkladntext70">
    <w:name w:val="Základný text (7)"/>
    <w:basedOn w:val="Normlny"/>
    <w:link w:val="Zkladntext7"/>
    <w:uiPriority w:val="99"/>
    <w:rsid w:val="00955490"/>
    <w:pPr>
      <w:shd w:val="clear" w:color="auto" w:fill="FFFFFF"/>
      <w:spacing w:line="240" w:lineRule="atLeast"/>
    </w:pPr>
    <w:rPr>
      <w:rFonts w:eastAsiaTheme="minorHAnsi"/>
      <w:sz w:val="19"/>
      <w:szCs w:val="19"/>
      <w:lang w:eastAsia="en-US"/>
    </w:rPr>
  </w:style>
  <w:style w:type="character" w:customStyle="1" w:styleId="ZkladntextChar1">
    <w:name w:val="Základný text Char1"/>
    <w:basedOn w:val="Predvolenpsmoodseku"/>
    <w:link w:val="Zkladntext"/>
    <w:uiPriority w:val="99"/>
    <w:locked/>
    <w:rsid w:val="00223AF2"/>
    <w:rPr>
      <w:rFonts w:ascii="Times New Roman" w:hAnsi="Times New Roman" w:cs="Times New Roman"/>
      <w:sz w:val="11"/>
      <w:szCs w:val="11"/>
      <w:shd w:val="clear" w:color="auto" w:fill="FFFFFF"/>
    </w:rPr>
  </w:style>
  <w:style w:type="paragraph" w:styleId="Zkladntext">
    <w:name w:val="Body Text"/>
    <w:basedOn w:val="Normlny"/>
    <w:link w:val="ZkladntextChar1"/>
    <w:rsid w:val="00223AF2"/>
    <w:pPr>
      <w:shd w:val="clear" w:color="auto" w:fill="FFFFFF"/>
      <w:spacing w:line="240" w:lineRule="atLeast"/>
    </w:pPr>
    <w:rPr>
      <w:rFonts w:eastAsiaTheme="minorHAnsi"/>
      <w:sz w:val="11"/>
      <w:szCs w:val="11"/>
      <w:lang w:eastAsia="en-US"/>
    </w:rPr>
  </w:style>
  <w:style w:type="character" w:customStyle="1" w:styleId="ZkladntextChar">
    <w:name w:val="Základný text Char"/>
    <w:basedOn w:val="Predvolenpsmoodseku"/>
    <w:rsid w:val="00223AF2"/>
    <w:rPr>
      <w:rFonts w:ascii="Times New Roman" w:eastAsia="Times New Roman" w:hAnsi="Times New Roman" w:cs="Times New Roman"/>
      <w:sz w:val="24"/>
      <w:szCs w:val="24"/>
      <w:lang w:eastAsia="sk-SK"/>
    </w:rPr>
  </w:style>
  <w:style w:type="character" w:customStyle="1" w:styleId="Zkladntext9">
    <w:name w:val="Základný text (9)_"/>
    <w:basedOn w:val="Predvolenpsmoodseku"/>
    <w:link w:val="Zkladntext90"/>
    <w:uiPriority w:val="99"/>
    <w:locked/>
    <w:rsid w:val="00796F76"/>
    <w:rPr>
      <w:rFonts w:ascii="Times New Roman" w:hAnsi="Times New Roman" w:cs="Times New Roman"/>
      <w:sz w:val="9"/>
      <w:szCs w:val="9"/>
      <w:shd w:val="clear" w:color="auto" w:fill="FFFFFF"/>
    </w:rPr>
  </w:style>
  <w:style w:type="paragraph" w:customStyle="1" w:styleId="Zkladntext90">
    <w:name w:val="Základný text (9)"/>
    <w:basedOn w:val="Normlny"/>
    <w:link w:val="Zkladntext9"/>
    <w:uiPriority w:val="99"/>
    <w:rsid w:val="00796F76"/>
    <w:pPr>
      <w:shd w:val="clear" w:color="auto" w:fill="FFFFFF"/>
      <w:spacing w:line="115" w:lineRule="exact"/>
      <w:jc w:val="both"/>
    </w:pPr>
    <w:rPr>
      <w:rFonts w:eastAsiaTheme="minorHAnsi"/>
      <w:sz w:val="9"/>
      <w:szCs w:val="9"/>
      <w:lang w:eastAsia="en-US"/>
    </w:rPr>
  </w:style>
  <w:style w:type="character" w:customStyle="1" w:styleId="Zkladntext2">
    <w:name w:val="Základný text (2)_"/>
    <w:basedOn w:val="Predvolenpsmoodseku"/>
    <w:link w:val="Zkladntext21"/>
    <w:uiPriority w:val="99"/>
    <w:locked/>
    <w:rsid w:val="00D0216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D0216F"/>
    <w:pPr>
      <w:shd w:val="clear" w:color="auto" w:fill="FFFFFF"/>
      <w:spacing w:line="278" w:lineRule="exact"/>
    </w:pPr>
    <w:rPr>
      <w:rFonts w:eastAsiaTheme="minorHAnsi"/>
      <w:sz w:val="22"/>
      <w:szCs w:val="22"/>
      <w:lang w:eastAsia="en-US"/>
    </w:rPr>
  </w:style>
  <w:style w:type="paragraph" w:customStyle="1" w:styleId="ListDash">
    <w:name w:val="List Dash"/>
    <w:basedOn w:val="Normlny"/>
    <w:rsid w:val="00180F10"/>
    <w:pPr>
      <w:numPr>
        <w:numId w:val="6"/>
      </w:numPr>
      <w:spacing w:after="240"/>
      <w:jc w:val="both"/>
    </w:pPr>
    <w:rPr>
      <w:szCs w:val="20"/>
      <w:lang w:val="en-GB" w:eastAsia="en-GB"/>
    </w:rPr>
  </w:style>
  <w:style w:type="character" w:styleId="PouitHypertextovPrepojenie">
    <w:name w:val="FollowedHyperlink"/>
    <w:basedOn w:val="Predvolenpsmoodseku"/>
    <w:uiPriority w:val="99"/>
    <w:semiHidden/>
    <w:unhideWhenUsed/>
    <w:rsid w:val="00892BF4"/>
    <w:rPr>
      <w:color w:val="800080" w:themeColor="followedHyperlink"/>
      <w:u w:val="single"/>
    </w:rPr>
  </w:style>
  <w:style w:type="paragraph" w:customStyle="1" w:styleId="Ciel">
    <w:name w:val="ŠCiel"/>
    <w:basedOn w:val="Normlny"/>
    <w:link w:val="CielChar"/>
    <w:uiPriority w:val="99"/>
    <w:rsid w:val="00373310"/>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eastAsia="en-US"/>
    </w:rPr>
  </w:style>
  <w:style w:type="character" w:customStyle="1" w:styleId="CielChar">
    <w:name w:val="ŠCiel Char"/>
    <w:link w:val="Ciel"/>
    <w:uiPriority w:val="99"/>
    <w:locked/>
    <w:rsid w:val="00373310"/>
    <w:rPr>
      <w:rFonts w:ascii="Times New Roman" w:eastAsia="Calibri" w:hAnsi="Times New Roman" w:cs="Times New Roman"/>
      <w:i/>
      <w:sz w:val="23"/>
      <w:szCs w:val="20"/>
      <w:shd w:val="clear" w:color="auto" w:fill="F2F2F2"/>
    </w:rPr>
  </w:style>
  <w:style w:type="paragraph" w:customStyle="1" w:styleId="PrijNadpis3">
    <w:name w:val="PrijNadpis 3"/>
    <w:basedOn w:val="Nadpis3"/>
    <w:qFormat/>
    <w:rsid w:val="00E46F9C"/>
    <w:pPr>
      <w:keepNext/>
      <w:keepLines/>
      <w:numPr>
        <w:ilvl w:val="0"/>
        <w:numId w:val="0"/>
      </w:numPr>
    </w:pPr>
    <w:rPr>
      <w:rFonts w:eastAsiaTheme="majorEastAsia" w:cstheme="majorBidi"/>
      <w:sz w:val="22"/>
      <w:szCs w:val="16"/>
      <w:lang w:eastAsia="cs-CZ"/>
    </w:rPr>
  </w:style>
  <w:style w:type="paragraph" w:customStyle="1" w:styleId="NazNadpis3">
    <w:name w:val="NazNadpis3"/>
    <w:basedOn w:val="Nadpis3"/>
    <w:next w:val="Normlny"/>
    <w:link w:val="NazNadpis3Char"/>
    <w:qFormat/>
    <w:rsid w:val="00E46F9C"/>
    <w:pPr>
      <w:keepNext/>
      <w:keepLines/>
      <w:numPr>
        <w:ilvl w:val="0"/>
        <w:numId w:val="0"/>
      </w:numPr>
    </w:pPr>
    <w:rPr>
      <w:rFonts w:eastAsiaTheme="majorEastAsia" w:cstheme="majorBidi"/>
      <w:szCs w:val="16"/>
      <w:lang w:eastAsia="cs-CZ"/>
    </w:rPr>
  </w:style>
  <w:style w:type="character" w:customStyle="1" w:styleId="NazNadpis3Char">
    <w:name w:val="NazNadpis3 Char"/>
    <w:basedOn w:val="Nadpis3Char"/>
    <w:link w:val="NazNadpis3"/>
    <w:rsid w:val="00E46F9C"/>
    <w:rPr>
      <w:rFonts w:ascii="Times New Roman" w:eastAsiaTheme="majorEastAsia" w:hAnsi="Times New Roman" w:cstheme="majorBidi"/>
      <w:b/>
      <w:color w:val="548DD4" w:themeColor="text2" w:themeTint="99"/>
      <w:sz w:val="24"/>
      <w:szCs w:val="16"/>
      <w:lang w:val="en-US" w:eastAsia="cs-CZ"/>
    </w:rPr>
  </w:style>
  <w:style w:type="character" w:customStyle="1" w:styleId="OdsekzoznamuChar">
    <w:name w:val="Odsek zoznamu Char"/>
    <w:aliases w:val="body Char,Odsek zoznamu2 Char,List Paragraph Char,Odsek zoznamu1 Char"/>
    <w:basedOn w:val="Predvolenpsmoodseku"/>
    <w:link w:val="Odsekzoznamu"/>
    <w:uiPriority w:val="34"/>
    <w:locked/>
    <w:rsid w:val="00F310B2"/>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15A96"/>
    <w:rPr>
      <w:b/>
      <w:bCs/>
    </w:rPr>
  </w:style>
  <w:style w:type="paragraph" w:customStyle="1" w:styleId="Graf">
    <w:name w:val="Graf"/>
    <w:basedOn w:val="Normlny"/>
    <w:next w:val="Normlny"/>
    <w:qFormat/>
    <w:rsid w:val="00D071BB"/>
    <w:pPr>
      <w:numPr>
        <w:numId w:val="7"/>
      </w:numPr>
    </w:pPr>
    <w:rPr>
      <w:b/>
    </w:rPr>
  </w:style>
  <w:style w:type="paragraph" w:styleId="Podtitul">
    <w:name w:val="Subtitle"/>
    <w:basedOn w:val="Normlny"/>
    <w:link w:val="PodtitulChar"/>
    <w:qFormat/>
    <w:rsid w:val="00A11966"/>
    <w:pPr>
      <w:jc w:val="center"/>
    </w:pPr>
    <w:rPr>
      <w:rFonts w:ascii="Bookman Old Style" w:hAnsi="Bookman Old Style"/>
      <w:b/>
      <w:outline/>
      <w:sz w:val="28"/>
      <w:szCs w:val="20"/>
      <w:lang w:eastAsia="en-US"/>
    </w:rPr>
  </w:style>
  <w:style w:type="character" w:customStyle="1" w:styleId="PodtitulChar">
    <w:name w:val="Podtitul Char"/>
    <w:basedOn w:val="Predvolenpsmoodseku"/>
    <w:link w:val="Podtitul"/>
    <w:rsid w:val="00A11966"/>
    <w:rPr>
      <w:rFonts w:ascii="Bookman Old Style" w:eastAsia="Times New Roman" w:hAnsi="Bookman Old Style" w:cs="Times New Roman"/>
      <w:b/>
      <w:outline/>
      <w:sz w:val="28"/>
      <w:szCs w:val="20"/>
    </w:rPr>
  </w:style>
  <w:style w:type="paragraph" w:styleId="z-Hornokrajformulra">
    <w:name w:val="HTML Top of Form"/>
    <w:basedOn w:val="Normlny"/>
    <w:next w:val="Normlny"/>
    <w:link w:val="z-HornokrajformulraChar"/>
    <w:hidden/>
    <w:uiPriority w:val="99"/>
    <w:semiHidden/>
    <w:unhideWhenUsed/>
    <w:rsid w:val="00804799"/>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0479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804799"/>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804799"/>
    <w:rPr>
      <w:rFonts w:ascii="Arial" w:eastAsia="Times New Roman" w:hAnsi="Arial" w:cs="Arial"/>
      <w:vanish/>
      <w:sz w:val="16"/>
      <w:szCs w:val="16"/>
      <w:lang w:eastAsia="sk-SK"/>
    </w:rPr>
  </w:style>
  <w:style w:type="paragraph" w:customStyle="1" w:styleId="CM1">
    <w:name w:val="CM1"/>
    <w:basedOn w:val="Default"/>
    <w:next w:val="Default"/>
    <w:uiPriority w:val="99"/>
    <w:rsid w:val="00436FAB"/>
    <w:rPr>
      <w:rFonts w:ascii="EUAlbertina" w:hAnsi="EUAlbertina" w:cstheme="minorBidi"/>
      <w:color w:val="auto"/>
    </w:rPr>
  </w:style>
  <w:style w:type="paragraph" w:customStyle="1" w:styleId="CM3">
    <w:name w:val="CM3"/>
    <w:basedOn w:val="Default"/>
    <w:next w:val="Default"/>
    <w:uiPriority w:val="99"/>
    <w:rsid w:val="00436FAB"/>
    <w:rPr>
      <w:rFonts w:ascii="EUAlbertina" w:hAnsi="EUAlbertina" w:cstheme="minorBidi"/>
      <w:color w:val="auto"/>
    </w:rPr>
  </w:style>
  <w:style w:type="character" w:customStyle="1" w:styleId="A2">
    <w:name w:val="A2"/>
    <w:uiPriority w:val="99"/>
    <w:rsid w:val="00F218EB"/>
    <w:rPr>
      <w:b/>
      <w:bCs/>
      <w:color w:val="000000"/>
      <w:sz w:val="52"/>
      <w:szCs w:val="52"/>
    </w:rPr>
  </w:style>
  <w:style w:type="character" w:customStyle="1" w:styleId="A3">
    <w:name w:val="A3"/>
    <w:uiPriority w:val="99"/>
    <w:rsid w:val="00F218EB"/>
    <w:rPr>
      <w:color w:val="000000"/>
      <w:sz w:val="32"/>
      <w:szCs w:val="32"/>
    </w:rPr>
  </w:style>
  <w:style w:type="character" w:customStyle="1" w:styleId="spanr">
    <w:name w:val="span_r"/>
    <w:basedOn w:val="Predvolenpsmoodseku"/>
    <w:rsid w:val="00DD4B4D"/>
  </w:style>
  <w:style w:type="character" w:customStyle="1" w:styleId="apple-converted-space">
    <w:name w:val="apple-converted-space"/>
    <w:basedOn w:val="Predvolenpsmoodseku"/>
    <w:rsid w:val="003233EE"/>
  </w:style>
  <w:style w:type="character" w:styleId="Zvraznenie">
    <w:name w:val="Emphasis"/>
    <w:uiPriority w:val="20"/>
    <w:qFormat/>
    <w:rsid w:val="00822A06"/>
    <w:rPr>
      <w:i/>
      <w:iCs/>
    </w:rPr>
  </w:style>
  <w:style w:type="character" w:customStyle="1" w:styleId="NormlnywebovChar">
    <w:name w:val="Normálny (webový) Char"/>
    <w:basedOn w:val="Predvolenpsmoodseku"/>
    <w:link w:val="Normlnywebov"/>
    <w:uiPriority w:val="99"/>
    <w:locked/>
    <w:rsid w:val="005A4F4F"/>
    <w:rPr>
      <w:rFonts w:ascii="Times New Roman" w:eastAsiaTheme="minorEastAsia" w:hAnsi="Times New Roman" w:cs="Times New Roman"/>
      <w:sz w:val="24"/>
      <w:szCs w:val="24"/>
      <w:lang w:eastAsia="sk-SK"/>
    </w:rPr>
  </w:style>
  <w:style w:type="paragraph" w:customStyle="1" w:styleId="Style30">
    <w:name w:val="Style30"/>
    <w:basedOn w:val="Normlny"/>
    <w:uiPriority w:val="99"/>
    <w:rsid w:val="00612719"/>
    <w:pPr>
      <w:widowControl w:val="0"/>
      <w:autoSpaceDE w:val="0"/>
      <w:autoSpaceDN w:val="0"/>
      <w:adjustRightInd w:val="0"/>
    </w:pPr>
  </w:style>
  <w:style w:type="paragraph" w:customStyle="1" w:styleId="Style25">
    <w:name w:val="Style25"/>
    <w:basedOn w:val="Normlny"/>
    <w:uiPriority w:val="99"/>
    <w:rsid w:val="00612719"/>
    <w:pPr>
      <w:widowControl w:val="0"/>
      <w:autoSpaceDE w:val="0"/>
      <w:autoSpaceDN w:val="0"/>
      <w:adjustRightInd w:val="0"/>
      <w:spacing w:line="264" w:lineRule="exact"/>
      <w:jc w:val="both"/>
    </w:pPr>
  </w:style>
  <w:style w:type="paragraph" w:customStyle="1" w:styleId="Style31">
    <w:name w:val="Style31"/>
    <w:basedOn w:val="Normlny"/>
    <w:uiPriority w:val="99"/>
    <w:rsid w:val="00612719"/>
    <w:pPr>
      <w:widowControl w:val="0"/>
      <w:autoSpaceDE w:val="0"/>
      <w:autoSpaceDN w:val="0"/>
      <w:adjustRightInd w:val="0"/>
    </w:pPr>
  </w:style>
  <w:style w:type="paragraph" w:styleId="Nzov">
    <w:name w:val="Title"/>
    <w:basedOn w:val="Normlny"/>
    <w:link w:val="NzovChar"/>
    <w:uiPriority w:val="10"/>
    <w:qFormat/>
    <w:rsid w:val="00DB61B1"/>
    <w:pPr>
      <w:jc w:val="center"/>
    </w:pPr>
    <w:rPr>
      <w:b/>
      <w:bCs/>
    </w:rPr>
  </w:style>
  <w:style w:type="character" w:customStyle="1" w:styleId="NzovChar">
    <w:name w:val="Názov Char"/>
    <w:basedOn w:val="Predvolenpsmoodseku"/>
    <w:link w:val="Nzov"/>
    <w:uiPriority w:val="10"/>
    <w:rsid w:val="00DB61B1"/>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05">
      <w:bodyDiv w:val="1"/>
      <w:marLeft w:val="0"/>
      <w:marRight w:val="0"/>
      <w:marTop w:val="0"/>
      <w:marBottom w:val="0"/>
      <w:divBdr>
        <w:top w:val="none" w:sz="0" w:space="0" w:color="auto"/>
        <w:left w:val="none" w:sz="0" w:space="0" w:color="auto"/>
        <w:bottom w:val="none" w:sz="0" w:space="0" w:color="auto"/>
        <w:right w:val="none" w:sz="0" w:space="0" w:color="auto"/>
      </w:divBdr>
    </w:div>
    <w:div w:id="4093894">
      <w:bodyDiv w:val="1"/>
      <w:marLeft w:val="0"/>
      <w:marRight w:val="0"/>
      <w:marTop w:val="0"/>
      <w:marBottom w:val="0"/>
      <w:divBdr>
        <w:top w:val="none" w:sz="0" w:space="0" w:color="auto"/>
        <w:left w:val="none" w:sz="0" w:space="0" w:color="auto"/>
        <w:bottom w:val="none" w:sz="0" w:space="0" w:color="auto"/>
        <w:right w:val="none" w:sz="0" w:space="0" w:color="auto"/>
      </w:divBdr>
    </w:div>
    <w:div w:id="32929625">
      <w:bodyDiv w:val="1"/>
      <w:marLeft w:val="0"/>
      <w:marRight w:val="0"/>
      <w:marTop w:val="0"/>
      <w:marBottom w:val="0"/>
      <w:divBdr>
        <w:top w:val="none" w:sz="0" w:space="0" w:color="auto"/>
        <w:left w:val="none" w:sz="0" w:space="0" w:color="auto"/>
        <w:bottom w:val="none" w:sz="0" w:space="0" w:color="auto"/>
        <w:right w:val="none" w:sz="0" w:space="0" w:color="auto"/>
      </w:divBdr>
    </w:div>
    <w:div w:id="46800442">
      <w:bodyDiv w:val="1"/>
      <w:marLeft w:val="0"/>
      <w:marRight w:val="0"/>
      <w:marTop w:val="0"/>
      <w:marBottom w:val="0"/>
      <w:divBdr>
        <w:top w:val="none" w:sz="0" w:space="0" w:color="auto"/>
        <w:left w:val="none" w:sz="0" w:space="0" w:color="auto"/>
        <w:bottom w:val="none" w:sz="0" w:space="0" w:color="auto"/>
        <w:right w:val="none" w:sz="0" w:space="0" w:color="auto"/>
      </w:divBdr>
    </w:div>
    <w:div w:id="64451635">
      <w:bodyDiv w:val="1"/>
      <w:marLeft w:val="0"/>
      <w:marRight w:val="0"/>
      <w:marTop w:val="0"/>
      <w:marBottom w:val="0"/>
      <w:divBdr>
        <w:top w:val="none" w:sz="0" w:space="0" w:color="auto"/>
        <w:left w:val="none" w:sz="0" w:space="0" w:color="auto"/>
        <w:bottom w:val="none" w:sz="0" w:space="0" w:color="auto"/>
        <w:right w:val="none" w:sz="0" w:space="0" w:color="auto"/>
      </w:divBdr>
    </w:div>
    <w:div w:id="92634475">
      <w:bodyDiv w:val="1"/>
      <w:marLeft w:val="0"/>
      <w:marRight w:val="0"/>
      <w:marTop w:val="0"/>
      <w:marBottom w:val="0"/>
      <w:divBdr>
        <w:top w:val="none" w:sz="0" w:space="0" w:color="auto"/>
        <w:left w:val="none" w:sz="0" w:space="0" w:color="auto"/>
        <w:bottom w:val="none" w:sz="0" w:space="0" w:color="auto"/>
        <w:right w:val="none" w:sz="0" w:space="0" w:color="auto"/>
      </w:divBdr>
    </w:div>
    <w:div w:id="102849274">
      <w:bodyDiv w:val="1"/>
      <w:marLeft w:val="0"/>
      <w:marRight w:val="0"/>
      <w:marTop w:val="0"/>
      <w:marBottom w:val="0"/>
      <w:divBdr>
        <w:top w:val="none" w:sz="0" w:space="0" w:color="auto"/>
        <w:left w:val="none" w:sz="0" w:space="0" w:color="auto"/>
        <w:bottom w:val="none" w:sz="0" w:space="0" w:color="auto"/>
        <w:right w:val="none" w:sz="0" w:space="0" w:color="auto"/>
      </w:divBdr>
    </w:div>
    <w:div w:id="130948033">
      <w:bodyDiv w:val="1"/>
      <w:marLeft w:val="0"/>
      <w:marRight w:val="0"/>
      <w:marTop w:val="0"/>
      <w:marBottom w:val="0"/>
      <w:divBdr>
        <w:top w:val="none" w:sz="0" w:space="0" w:color="auto"/>
        <w:left w:val="none" w:sz="0" w:space="0" w:color="auto"/>
        <w:bottom w:val="none" w:sz="0" w:space="0" w:color="auto"/>
        <w:right w:val="none" w:sz="0" w:space="0" w:color="auto"/>
      </w:divBdr>
    </w:div>
    <w:div w:id="167644604">
      <w:bodyDiv w:val="1"/>
      <w:marLeft w:val="0"/>
      <w:marRight w:val="0"/>
      <w:marTop w:val="0"/>
      <w:marBottom w:val="0"/>
      <w:divBdr>
        <w:top w:val="none" w:sz="0" w:space="0" w:color="auto"/>
        <w:left w:val="none" w:sz="0" w:space="0" w:color="auto"/>
        <w:bottom w:val="none" w:sz="0" w:space="0" w:color="auto"/>
        <w:right w:val="none" w:sz="0" w:space="0" w:color="auto"/>
      </w:divBdr>
    </w:div>
    <w:div w:id="178013306">
      <w:bodyDiv w:val="1"/>
      <w:marLeft w:val="0"/>
      <w:marRight w:val="0"/>
      <w:marTop w:val="0"/>
      <w:marBottom w:val="0"/>
      <w:divBdr>
        <w:top w:val="none" w:sz="0" w:space="0" w:color="auto"/>
        <w:left w:val="none" w:sz="0" w:space="0" w:color="auto"/>
        <w:bottom w:val="none" w:sz="0" w:space="0" w:color="auto"/>
        <w:right w:val="none" w:sz="0" w:space="0" w:color="auto"/>
      </w:divBdr>
    </w:div>
    <w:div w:id="190267021">
      <w:bodyDiv w:val="1"/>
      <w:marLeft w:val="0"/>
      <w:marRight w:val="0"/>
      <w:marTop w:val="0"/>
      <w:marBottom w:val="0"/>
      <w:divBdr>
        <w:top w:val="none" w:sz="0" w:space="0" w:color="auto"/>
        <w:left w:val="none" w:sz="0" w:space="0" w:color="auto"/>
        <w:bottom w:val="none" w:sz="0" w:space="0" w:color="auto"/>
        <w:right w:val="none" w:sz="0" w:space="0" w:color="auto"/>
      </w:divBdr>
    </w:div>
    <w:div w:id="205339390">
      <w:bodyDiv w:val="1"/>
      <w:marLeft w:val="0"/>
      <w:marRight w:val="0"/>
      <w:marTop w:val="0"/>
      <w:marBottom w:val="0"/>
      <w:divBdr>
        <w:top w:val="none" w:sz="0" w:space="0" w:color="auto"/>
        <w:left w:val="none" w:sz="0" w:space="0" w:color="auto"/>
        <w:bottom w:val="none" w:sz="0" w:space="0" w:color="auto"/>
        <w:right w:val="none" w:sz="0" w:space="0" w:color="auto"/>
      </w:divBdr>
      <w:divsChild>
        <w:div w:id="1874728251">
          <w:marLeft w:val="0"/>
          <w:marRight w:val="0"/>
          <w:marTop w:val="0"/>
          <w:marBottom w:val="0"/>
          <w:divBdr>
            <w:top w:val="none" w:sz="0" w:space="0" w:color="auto"/>
            <w:left w:val="none" w:sz="0" w:space="0" w:color="auto"/>
            <w:bottom w:val="none" w:sz="0" w:space="0" w:color="auto"/>
            <w:right w:val="none" w:sz="0" w:space="0" w:color="auto"/>
          </w:divBdr>
        </w:div>
      </w:divsChild>
    </w:div>
    <w:div w:id="259072579">
      <w:bodyDiv w:val="1"/>
      <w:marLeft w:val="0"/>
      <w:marRight w:val="0"/>
      <w:marTop w:val="0"/>
      <w:marBottom w:val="0"/>
      <w:divBdr>
        <w:top w:val="none" w:sz="0" w:space="0" w:color="auto"/>
        <w:left w:val="none" w:sz="0" w:space="0" w:color="auto"/>
        <w:bottom w:val="none" w:sz="0" w:space="0" w:color="auto"/>
        <w:right w:val="none" w:sz="0" w:space="0" w:color="auto"/>
      </w:divBdr>
    </w:div>
    <w:div w:id="262348137">
      <w:bodyDiv w:val="1"/>
      <w:marLeft w:val="0"/>
      <w:marRight w:val="0"/>
      <w:marTop w:val="0"/>
      <w:marBottom w:val="0"/>
      <w:divBdr>
        <w:top w:val="none" w:sz="0" w:space="0" w:color="auto"/>
        <w:left w:val="none" w:sz="0" w:space="0" w:color="auto"/>
        <w:bottom w:val="none" w:sz="0" w:space="0" w:color="auto"/>
        <w:right w:val="none" w:sz="0" w:space="0" w:color="auto"/>
      </w:divBdr>
      <w:divsChild>
        <w:div w:id="93288868">
          <w:marLeft w:val="576"/>
          <w:marRight w:val="0"/>
          <w:marTop w:val="60"/>
          <w:marBottom w:val="0"/>
          <w:divBdr>
            <w:top w:val="none" w:sz="0" w:space="0" w:color="auto"/>
            <w:left w:val="none" w:sz="0" w:space="0" w:color="auto"/>
            <w:bottom w:val="none" w:sz="0" w:space="0" w:color="auto"/>
            <w:right w:val="none" w:sz="0" w:space="0" w:color="auto"/>
          </w:divBdr>
        </w:div>
        <w:div w:id="950164104">
          <w:marLeft w:val="576"/>
          <w:marRight w:val="0"/>
          <w:marTop w:val="60"/>
          <w:marBottom w:val="0"/>
          <w:divBdr>
            <w:top w:val="none" w:sz="0" w:space="0" w:color="auto"/>
            <w:left w:val="none" w:sz="0" w:space="0" w:color="auto"/>
            <w:bottom w:val="none" w:sz="0" w:space="0" w:color="auto"/>
            <w:right w:val="none" w:sz="0" w:space="0" w:color="auto"/>
          </w:divBdr>
        </w:div>
        <w:div w:id="930968035">
          <w:marLeft w:val="576"/>
          <w:marRight w:val="0"/>
          <w:marTop w:val="60"/>
          <w:marBottom w:val="0"/>
          <w:divBdr>
            <w:top w:val="none" w:sz="0" w:space="0" w:color="auto"/>
            <w:left w:val="none" w:sz="0" w:space="0" w:color="auto"/>
            <w:bottom w:val="none" w:sz="0" w:space="0" w:color="auto"/>
            <w:right w:val="none" w:sz="0" w:space="0" w:color="auto"/>
          </w:divBdr>
        </w:div>
        <w:div w:id="1488329146">
          <w:marLeft w:val="576"/>
          <w:marRight w:val="0"/>
          <w:marTop w:val="60"/>
          <w:marBottom w:val="0"/>
          <w:divBdr>
            <w:top w:val="none" w:sz="0" w:space="0" w:color="auto"/>
            <w:left w:val="none" w:sz="0" w:space="0" w:color="auto"/>
            <w:bottom w:val="none" w:sz="0" w:space="0" w:color="auto"/>
            <w:right w:val="none" w:sz="0" w:space="0" w:color="auto"/>
          </w:divBdr>
        </w:div>
        <w:div w:id="20055384">
          <w:marLeft w:val="576"/>
          <w:marRight w:val="0"/>
          <w:marTop w:val="60"/>
          <w:marBottom w:val="0"/>
          <w:divBdr>
            <w:top w:val="none" w:sz="0" w:space="0" w:color="auto"/>
            <w:left w:val="none" w:sz="0" w:space="0" w:color="auto"/>
            <w:bottom w:val="none" w:sz="0" w:space="0" w:color="auto"/>
            <w:right w:val="none" w:sz="0" w:space="0" w:color="auto"/>
          </w:divBdr>
        </w:div>
      </w:divsChild>
    </w:div>
    <w:div w:id="271013785">
      <w:bodyDiv w:val="1"/>
      <w:marLeft w:val="0"/>
      <w:marRight w:val="0"/>
      <w:marTop w:val="0"/>
      <w:marBottom w:val="0"/>
      <w:divBdr>
        <w:top w:val="none" w:sz="0" w:space="0" w:color="auto"/>
        <w:left w:val="none" w:sz="0" w:space="0" w:color="auto"/>
        <w:bottom w:val="none" w:sz="0" w:space="0" w:color="auto"/>
        <w:right w:val="none" w:sz="0" w:space="0" w:color="auto"/>
      </w:divBdr>
    </w:div>
    <w:div w:id="292057021">
      <w:bodyDiv w:val="1"/>
      <w:marLeft w:val="0"/>
      <w:marRight w:val="0"/>
      <w:marTop w:val="0"/>
      <w:marBottom w:val="0"/>
      <w:divBdr>
        <w:top w:val="none" w:sz="0" w:space="0" w:color="auto"/>
        <w:left w:val="none" w:sz="0" w:space="0" w:color="auto"/>
        <w:bottom w:val="none" w:sz="0" w:space="0" w:color="auto"/>
        <w:right w:val="none" w:sz="0" w:space="0" w:color="auto"/>
      </w:divBdr>
    </w:div>
    <w:div w:id="298343172">
      <w:bodyDiv w:val="1"/>
      <w:marLeft w:val="0"/>
      <w:marRight w:val="0"/>
      <w:marTop w:val="0"/>
      <w:marBottom w:val="0"/>
      <w:divBdr>
        <w:top w:val="none" w:sz="0" w:space="0" w:color="auto"/>
        <w:left w:val="none" w:sz="0" w:space="0" w:color="auto"/>
        <w:bottom w:val="none" w:sz="0" w:space="0" w:color="auto"/>
        <w:right w:val="none" w:sz="0" w:space="0" w:color="auto"/>
      </w:divBdr>
    </w:div>
    <w:div w:id="328337934">
      <w:bodyDiv w:val="1"/>
      <w:marLeft w:val="0"/>
      <w:marRight w:val="0"/>
      <w:marTop w:val="0"/>
      <w:marBottom w:val="0"/>
      <w:divBdr>
        <w:top w:val="none" w:sz="0" w:space="0" w:color="auto"/>
        <w:left w:val="none" w:sz="0" w:space="0" w:color="auto"/>
        <w:bottom w:val="none" w:sz="0" w:space="0" w:color="auto"/>
        <w:right w:val="none" w:sz="0" w:space="0" w:color="auto"/>
      </w:divBdr>
    </w:div>
    <w:div w:id="418527894">
      <w:bodyDiv w:val="1"/>
      <w:marLeft w:val="0"/>
      <w:marRight w:val="0"/>
      <w:marTop w:val="0"/>
      <w:marBottom w:val="0"/>
      <w:divBdr>
        <w:top w:val="none" w:sz="0" w:space="0" w:color="auto"/>
        <w:left w:val="none" w:sz="0" w:space="0" w:color="auto"/>
        <w:bottom w:val="none" w:sz="0" w:space="0" w:color="auto"/>
        <w:right w:val="none" w:sz="0" w:space="0" w:color="auto"/>
      </w:divBdr>
    </w:div>
    <w:div w:id="428476654">
      <w:bodyDiv w:val="1"/>
      <w:marLeft w:val="0"/>
      <w:marRight w:val="0"/>
      <w:marTop w:val="0"/>
      <w:marBottom w:val="0"/>
      <w:divBdr>
        <w:top w:val="none" w:sz="0" w:space="0" w:color="auto"/>
        <w:left w:val="none" w:sz="0" w:space="0" w:color="auto"/>
        <w:bottom w:val="none" w:sz="0" w:space="0" w:color="auto"/>
        <w:right w:val="none" w:sz="0" w:space="0" w:color="auto"/>
      </w:divBdr>
      <w:divsChild>
        <w:div w:id="1249919725">
          <w:marLeft w:val="0"/>
          <w:marRight w:val="0"/>
          <w:marTop w:val="0"/>
          <w:marBottom w:val="0"/>
          <w:divBdr>
            <w:top w:val="none" w:sz="0" w:space="0" w:color="auto"/>
            <w:left w:val="none" w:sz="0" w:space="0" w:color="auto"/>
            <w:bottom w:val="none" w:sz="0" w:space="0" w:color="auto"/>
            <w:right w:val="none" w:sz="0" w:space="0" w:color="auto"/>
          </w:divBdr>
        </w:div>
      </w:divsChild>
    </w:div>
    <w:div w:id="474183546">
      <w:bodyDiv w:val="1"/>
      <w:marLeft w:val="0"/>
      <w:marRight w:val="0"/>
      <w:marTop w:val="0"/>
      <w:marBottom w:val="0"/>
      <w:divBdr>
        <w:top w:val="none" w:sz="0" w:space="0" w:color="auto"/>
        <w:left w:val="none" w:sz="0" w:space="0" w:color="auto"/>
        <w:bottom w:val="none" w:sz="0" w:space="0" w:color="auto"/>
        <w:right w:val="none" w:sz="0" w:space="0" w:color="auto"/>
      </w:divBdr>
    </w:div>
    <w:div w:id="571282148">
      <w:bodyDiv w:val="1"/>
      <w:marLeft w:val="0"/>
      <w:marRight w:val="0"/>
      <w:marTop w:val="0"/>
      <w:marBottom w:val="0"/>
      <w:divBdr>
        <w:top w:val="none" w:sz="0" w:space="0" w:color="auto"/>
        <w:left w:val="none" w:sz="0" w:space="0" w:color="auto"/>
        <w:bottom w:val="none" w:sz="0" w:space="0" w:color="auto"/>
        <w:right w:val="none" w:sz="0" w:space="0" w:color="auto"/>
      </w:divBdr>
    </w:div>
    <w:div w:id="593435665">
      <w:bodyDiv w:val="1"/>
      <w:marLeft w:val="0"/>
      <w:marRight w:val="0"/>
      <w:marTop w:val="0"/>
      <w:marBottom w:val="0"/>
      <w:divBdr>
        <w:top w:val="none" w:sz="0" w:space="0" w:color="auto"/>
        <w:left w:val="none" w:sz="0" w:space="0" w:color="auto"/>
        <w:bottom w:val="none" w:sz="0" w:space="0" w:color="auto"/>
        <w:right w:val="none" w:sz="0" w:space="0" w:color="auto"/>
      </w:divBdr>
    </w:div>
    <w:div w:id="634991900">
      <w:bodyDiv w:val="1"/>
      <w:marLeft w:val="0"/>
      <w:marRight w:val="0"/>
      <w:marTop w:val="0"/>
      <w:marBottom w:val="0"/>
      <w:divBdr>
        <w:top w:val="none" w:sz="0" w:space="0" w:color="auto"/>
        <w:left w:val="none" w:sz="0" w:space="0" w:color="auto"/>
        <w:bottom w:val="none" w:sz="0" w:space="0" w:color="auto"/>
        <w:right w:val="none" w:sz="0" w:space="0" w:color="auto"/>
      </w:divBdr>
    </w:div>
    <w:div w:id="665937169">
      <w:bodyDiv w:val="1"/>
      <w:marLeft w:val="0"/>
      <w:marRight w:val="0"/>
      <w:marTop w:val="0"/>
      <w:marBottom w:val="0"/>
      <w:divBdr>
        <w:top w:val="none" w:sz="0" w:space="0" w:color="auto"/>
        <w:left w:val="none" w:sz="0" w:space="0" w:color="auto"/>
        <w:bottom w:val="none" w:sz="0" w:space="0" w:color="auto"/>
        <w:right w:val="none" w:sz="0" w:space="0" w:color="auto"/>
      </w:divBdr>
    </w:div>
    <w:div w:id="667909225">
      <w:bodyDiv w:val="1"/>
      <w:marLeft w:val="0"/>
      <w:marRight w:val="0"/>
      <w:marTop w:val="0"/>
      <w:marBottom w:val="0"/>
      <w:divBdr>
        <w:top w:val="none" w:sz="0" w:space="0" w:color="auto"/>
        <w:left w:val="none" w:sz="0" w:space="0" w:color="auto"/>
        <w:bottom w:val="none" w:sz="0" w:space="0" w:color="auto"/>
        <w:right w:val="none" w:sz="0" w:space="0" w:color="auto"/>
      </w:divBdr>
    </w:div>
    <w:div w:id="676076459">
      <w:bodyDiv w:val="1"/>
      <w:marLeft w:val="0"/>
      <w:marRight w:val="0"/>
      <w:marTop w:val="0"/>
      <w:marBottom w:val="0"/>
      <w:divBdr>
        <w:top w:val="none" w:sz="0" w:space="0" w:color="auto"/>
        <w:left w:val="none" w:sz="0" w:space="0" w:color="auto"/>
        <w:bottom w:val="none" w:sz="0" w:space="0" w:color="auto"/>
        <w:right w:val="none" w:sz="0" w:space="0" w:color="auto"/>
      </w:divBdr>
    </w:div>
    <w:div w:id="712651516">
      <w:bodyDiv w:val="1"/>
      <w:marLeft w:val="0"/>
      <w:marRight w:val="0"/>
      <w:marTop w:val="0"/>
      <w:marBottom w:val="0"/>
      <w:divBdr>
        <w:top w:val="none" w:sz="0" w:space="0" w:color="auto"/>
        <w:left w:val="none" w:sz="0" w:space="0" w:color="auto"/>
        <w:bottom w:val="none" w:sz="0" w:space="0" w:color="auto"/>
        <w:right w:val="none" w:sz="0" w:space="0" w:color="auto"/>
      </w:divBdr>
    </w:div>
    <w:div w:id="713771341">
      <w:bodyDiv w:val="1"/>
      <w:marLeft w:val="0"/>
      <w:marRight w:val="0"/>
      <w:marTop w:val="0"/>
      <w:marBottom w:val="0"/>
      <w:divBdr>
        <w:top w:val="none" w:sz="0" w:space="0" w:color="auto"/>
        <w:left w:val="none" w:sz="0" w:space="0" w:color="auto"/>
        <w:bottom w:val="none" w:sz="0" w:space="0" w:color="auto"/>
        <w:right w:val="none" w:sz="0" w:space="0" w:color="auto"/>
      </w:divBdr>
    </w:div>
    <w:div w:id="722867698">
      <w:bodyDiv w:val="1"/>
      <w:marLeft w:val="0"/>
      <w:marRight w:val="0"/>
      <w:marTop w:val="0"/>
      <w:marBottom w:val="0"/>
      <w:divBdr>
        <w:top w:val="none" w:sz="0" w:space="0" w:color="auto"/>
        <w:left w:val="none" w:sz="0" w:space="0" w:color="auto"/>
        <w:bottom w:val="none" w:sz="0" w:space="0" w:color="auto"/>
        <w:right w:val="none" w:sz="0" w:space="0" w:color="auto"/>
      </w:divBdr>
    </w:div>
    <w:div w:id="734397694">
      <w:bodyDiv w:val="1"/>
      <w:marLeft w:val="0"/>
      <w:marRight w:val="0"/>
      <w:marTop w:val="0"/>
      <w:marBottom w:val="0"/>
      <w:divBdr>
        <w:top w:val="none" w:sz="0" w:space="0" w:color="auto"/>
        <w:left w:val="none" w:sz="0" w:space="0" w:color="auto"/>
        <w:bottom w:val="none" w:sz="0" w:space="0" w:color="auto"/>
        <w:right w:val="none" w:sz="0" w:space="0" w:color="auto"/>
      </w:divBdr>
    </w:div>
    <w:div w:id="795223283">
      <w:bodyDiv w:val="1"/>
      <w:marLeft w:val="0"/>
      <w:marRight w:val="0"/>
      <w:marTop w:val="0"/>
      <w:marBottom w:val="0"/>
      <w:divBdr>
        <w:top w:val="none" w:sz="0" w:space="0" w:color="auto"/>
        <w:left w:val="none" w:sz="0" w:space="0" w:color="auto"/>
        <w:bottom w:val="none" w:sz="0" w:space="0" w:color="auto"/>
        <w:right w:val="none" w:sz="0" w:space="0" w:color="auto"/>
      </w:divBdr>
    </w:div>
    <w:div w:id="801964144">
      <w:bodyDiv w:val="1"/>
      <w:marLeft w:val="0"/>
      <w:marRight w:val="0"/>
      <w:marTop w:val="0"/>
      <w:marBottom w:val="0"/>
      <w:divBdr>
        <w:top w:val="none" w:sz="0" w:space="0" w:color="auto"/>
        <w:left w:val="none" w:sz="0" w:space="0" w:color="auto"/>
        <w:bottom w:val="none" w:sz="0" w:space="0" w:color="auto"/>
        <w:right w:val="none" w:sz="0" w:space="0" w:color="auto"/>
      </w:divBdr>
    </w:div>
    <w:div w:id="814880290">
      <w:bodyDiv w:val="1"/>
      <w:marLeft w:val="0"/>
      <w:marRight w:val="0"/>
      <w:marTop w:val="0"/>
      <w:marBottom w:val="0"/>
      <w:divBdr>
        <w:top w:val="none" w:sz="0" w:space="0" w:color="auto"/>
        <w:left w:val="none" w:sz="0" w:space="0" w:color="auto"/>
        <w:bottom w:val="none" w:sz="0" w:space="0" w:color="auto"/>
        <w:right w:val="none" w:sz="0" w:space="0" w:color="auto"/>
      </w:divBdr>
      <w:divsChild>
        <w:div w:id="345668432">
          <w:marLeft w:val="576"/>
          <w:marRight w:val="0"/>
          <w:marTop w:val="60"/>
          <w:marBottom w:val="0"/>
          <w:divBdr>
            <w:top w:val="none" w:sz="0" w:space="0" w:color="auto"/>
            <w:left w:val="none" w:sz="0" w:space="0" w:color="auto"/>
            <w:bottom w:val="none" w:sz="0" w:space="0" w:color="auto"/>
            <w:right w:val="none" w:sz="0" w:space="0" w:color="auto"/>
          </w:divBdr>
        </w:div>
        <w:div w:id="715200782">
          <w:marLeft w:val="576"/>
          <w:marRight w:val="0"/>
          <w:marTop w:val="60"/>
          <w:marBottom w:val="0"/>
          <w:divBdr>
            <w:top w:val="none" w:sz="0" w:space="0" w:color="auto"/>
            <w:left w:val="none" w:sz="0" w:space="0" w:color="auto"/>
            <w:bottom w:val="none" w:sz="0" w:space="0" w:color="auto"/>
            <w:right w:val="none" w:sz="0" w:space="0" w:color="auto"/>
          </w:divBdr>
        </w:div>
        <w:div w:id="1240020673">
          <w:marLeft w:val="576"/>
          <w:marRight w:val="0"/>
          <w:marTop w:val="60"/>
          <w:marBottom w:val="0"/>
          <w:divBdr>
            <w:top w:val="none" w:sz="0" w:space="0" w:color="auto"/>
            <w:left w:val="none" w:sz="0" w:space="0" w:color="auto"/>
            <w:bottom w:val="none" w:sz="0" w:space="0" w:color="auto"/>
            <w:right w:val="none" w:sz="0" w:space="0" w:color="auto"/>
          </w:divBdr>
        </w:div>
        <w:div w:id="1768501848">
          <w:marLeft w:val="576"/>
          <w:marRight w:val="0"/>
          <w:marTop w:val="60"/>
          <w:marBottom w:val="0"/>
          <w:divBdr>
            <w:top w:val="none" w:sz="0" w:space="0" w:color="auto"/>
            <w:left w:val="none" w:sz="0" w:space="0" w:color="auto"/>
            <w:bottom w:val="none" w:sz="0" w:space="0" w:color="auto"/>
            <w:right w:val="none" w:sz="0" w:space="0" w:color="auto"/>
          </w:divBdr>
        </w:div>
        <w:div w:id="1912617022">
          <w:marLeft w:val="576"/>
          <w:marRight w:val="0"/>
          <w:marTop w:val="60"/>
          <w:marBottom w:val="0"/>
          <w:divBdr>
            <w:top w:val="none" w:sz="0" w:space="0" w:color="auto"/>
            <w:left w:val="none" w:sz="0" w:space="0" w:color="auto"/>
            <w:bottom w:val="none" w:sz="0" w:space="0" w:color="auto"/>
            <w:right w:val="none" w:sz="0" w:space="0" w:color="auto"/>
          </w:divBdr>
        </w:div>
        <w:div w:id="1697075072">
          <w:marLeft w:val="576"/>
          <w:marRight w:val="0"/>
          <w:marTop w:val="60"/>
          <w:marBottom w:val="0"/>
          <w:divBdr>
            <w:top w:val="none" w:sz="0" w:space="0" w:color="auto"/>
            <w:left w:val="none" w:sz="0" w:space="0" w:color="auto"/>
            <w:bottom w:val="none" w:sz="0" w:space="0" w:color="auto"/>
            <w:right w:val="none" w:sz="0" w:space="0" w:color="auto"/>
          </w:divBdr>
        </w:div>
        <w:div w:id="1839223068">
          <w:marLeft w:val="576"/>
          <w:marRight w:val="0"/>
          <w:marTop w:val="60"/>
          <w:marBottom w:val="0"/>
          <w:divBdr>
            <w:top w:val="none" w:sz="0" w:space="0" w:color="auto"/>
            <w:left w:val="none" w:sz="0" w:space="0" w:color="auto"/>
            <w:bottom w:val="none" w:sz="0" w:space="0" w:color="auto"/>
            <w:right w:val="none" w:sz="0" w:space="0" w:color="auto"/>
          </w:divBdr>
        </w:div>
      </w:divsChild>
    </w:div>
    <w:div w:id="822965282">
      <w:bodyDiv w:val="1"/>
      <w:marLeft w:val="0"/>
      <w:marRight w:val="0"/>
      <w:marTop w:val="0"/>
      <w:marBottom w:val="0"/>
      <w:divBdr>
        <w:top w:val="none" w:sz="0" w:space="0" w:color="auto"/>
        <w:left w:val="none" w:sz="0" w:space="0" w:color="auto"/>
        <w:bottom w:val="none" w:sz="0" w:space="0" w:color="auto"/>
        <w:right w:val="none" w:sz="0" w:space="0" w:color="auto"/>
      </w:divBdr>
    </w:div>
    <w:div w:id="843934575">
      <w:bodyDiv w:val="1"/>
      <w:marLeft w:val="0"/>
      <w:marRight w:val="0"/>
      <w:marTop w:val="0"/>
      <w:marBottom w:val="0"/>
      <w:divBdr>
        <w:top w:val="none" w:sz="0" w:space="0" w:color="auto"/>
        <w:left w:val="none" w:sz="0" w:space="0" w:color="auto"/>
        <w:bottom w:val="none" w:sz="0" w:space="0" w:color="auto"/>
        <w:right w:val="none" w:sz="0" w:space="0" w:color="auto"/>
      </w:divBdr>
    </w:div>
    <w:div w:id="887569430">
      <w:bodyDiv w:val="1"/>
      <w:marLeft w:val="0"/>
      <w:marRight w:val="0"/>
      <w:marTop w:val="0"/>
      <w:marBottom w:val="0"/>
      <w:divBdr>
        <w:top w:val="none" w:sz="0" w:space="0" w:color="auto"/>
        <w:left w:val="none" w:sz="0" w:space="0" w:color="auto"/>
        <w:bottom w:val="none" w:sz="0" w:space="0" w:color="auto"/>
        <w:right w:val="none" w:sz="0" w:space="0" w:color="auto"/>
      </w:divBdr>
    </w:div>
    <w:div w:id="903492722">
      <w:bodyDiv w:val="1"/>
      <w:marLeft w:val="0"/>
      <w:marRight w:val="0"/>
      <w:marTop w:val="0"/>
      <w:marBottom w:val="0"/>
      <w:divBdr>
        <w:top w:val="none" w:sz="0" w:space="0" w:color="auto"/>
        <w:left w:val="none" w:sz="0" w:space="0" w:color="auto"/>
        <w:bottom w:val="none" w:sz="0" w:space="0" w:color="auto"/>
        <w:right w:val="none" w:sz="0" w:space="0" w:color="auto"/>
      </w:divBdr>
    </w:div>
    <w:div w:id="959804395">
      <w:bodyDiv w:val="1"/>
      <w:marLeft w:val="0"/>
      <w:marRight w:val="0"/>
      <w:marTop w:val="0"/>
      <w:marBottom w:val="0"/>
      <w:divBdr>
        <w:top w:val="none" w:sz="0" w:space="0" w:color="auto"/>
        <w:left w:val="none" w:sz="0" w:space="0" w:color="auto"/>
        <w:bottom w:val="none" w:sz="0" w:space="0" w:color="auto"/>
        <w:right w:val="none" w:sz="0" w:space="0" w:color="auto"/>
      </w:divBdr>
    </w:div>
    <w:div w:id="985284915">
      <w:bodyDiv w:val="1"/>
      <w:marLeft w:val="0"/>
      <w:marRight w:val="0"/>
      <w:marTop w:val="0"/>
      <w:marBottom w:val="0"/>
      <w:divBdr>
        <w:top w:val="none" w:sz="0" w:space="0" w:color="auto"/>
        <w:left w:val="none" w:sz="0" w:space="0" w:color="auto"/>
        <w:bottom w:val="none" w:sz="0" w:space="0" w:color="auto"/>
        <w:right w:val="none" w:sz="0" w:space="0" w:color="auto"/>
      </w:divBdr>
      <w:divsChild>
        <w:div w:id="133450290">
          <w:marLeft w:val="576"/>
          <w:marRight w:val="0"/>
          <w:marTop w:val="60"/>
          <w:marBottom w:val="0"/>
          <w:divBdr>
            <w:top w:val="none" w:sz="0" w:space="0" w:color="auto"/>
            <w:left w:val="none" w:sz="0" w:space="0" w:color="auto"/>
            <w:bottom w:val="none" w:sz="0" w:space="0" w:color="auto"/>
            <w:right w:val="none" w:sz="0" w:space="0" w:color="auto"/>
          </w:divBdr>
        </w:div>
        <w:div w:id="1435519052">
          <w:marLeft w:val="576"/>
          <w:marRight w:val="0"/>
          <w:marTop w:val="60"/>
          <w:marBottom w:val="0"/>
          <w:divBdr>
            <w:top w:val="none" w:sz="0" w:space="0" w:color="auto"/>
            <w:left w:val="none" w:sz="0" w:space="0" w:color="auto"/>
            <w:bottom w:val="none" w:sz="0" w:space="0" w:color="auto"/>
            <w:right w:val="none" w:sz="0" w:space="0" w:color="auto"/>
          </w:divBdr>
        </w:div>
        <w:div w:id="612395150">
          <w:marLeft w:val="576"/>
          <w:marRight w:val="0"/>
          <w:marTop w:val="60"/>
          <w:marBottom w:val="0"/>
          <w:divBdr>
            <w:top w:val="none" w:sz="0" w:space="0" w:color="auto"/>
            <w:left w:val="none" w:sz="0" w:space="0" w:color="auto"/>
            <w:bottom w:val="none" w:sz="0" w:space="0" w:color="auto"/>
            <w:right w:val="none" w:sz="0" w:space="0" w:color="auto"/>
          </w:divBdr>
        </w:div>
        <w:div w:id="1406490915">
          <w:marLeft w:val="576"/>
          <w:marRight w:val="0"/>
          <w:marTop w:val="60"/>
          <w:marBottom w:val="0"/>
          <w:divBdr>
            <w:top w:val="none" w:sz="0" w:space="0" w:color="auto"/>
            <w:left w:val="none" w:sz="0" w:space="0" w:color="auto"/>
            <w:bottom w:val="none" w:sz="0" w:space="0" w:color="auto"/>
            <w:right w:val="none" w:sz="0" w:space="0" w:color="auto"/>
          </w:divBdr>
        </w:div>
        <w:div w:id="1459372285">
          <w:marLeft w:val="576"/>
          <w:marRight w:val="0"/>
          <w:marTop w:val="60"/>
          <w:marBottom w:val="0"/>
          <w:divBdr>
            <w:top w:val="none" w:sz="0" w:space="0" w:color="auto"/>
            <w:left w:val="none" w:sz="0" w:space="0" w:color="auto"/>
            <w:bottom w:val="none" w:sz="0" w:space="0" w:color="auto"/>
            <w:right w:val="none" w:sz="0" w:space="0" w:color="auto"/>
          </w:divBdr>
        </w:div>
        <w:div w:id="397828183">
          <w:marLeft w:val="576"/>
          <w:marRight w:val="0"/>
          <w:marTop w:val="60"/>
          <w:marBottom w:val="0"/>
          <w:divBdr>
            <w:top w:val="none" w:sz="0" w:space="0" w:color="auto"/>
            <w:left w:val="none" w:sz="0" w:space="0" w:color="auto"/>
            <w:bottom w:val="none" w:sz="0" w:space="0" w:color="auto"/>
            <w:right w:val="none" w:sz="0" w:space="0" w:color="auto"/>
          </w:divBdr>
        </w:div>
        <w:div w:id="485826436">
          <w:marLeft w:val="576"/>
          <w:marRight w:val="0"/>
          <w:marTop w:val="60"/>
          <w:marBottom w:val="0"/>
          <w:divBdr>
            <w:top w:val="none" w:sz="0" w:space="0" w:color="auto"/>
            <w:left w:val="none" w:sz="0" w:space="0" w:color="auto"/>
            <w:bottom w:val="none" w:sz="0" w:space="0" w:color="auto"/>
            <w:right w:val="none" w:sz="0" w:space="0" w:color="auto"/>
          </w:divBdr>
        </w:div>
        <w:div w:id="461074081">
          <w:marLeft w:val="576"/>
          <w:marRight w:val="0"/>
          <w:marTop w:val="60"/>
          <w:marBottom w:val="0"/>
          <w:divBdr>
            <w:top w:val="none" w:sz="0" w:space="0" w:color="auto"/>
            <w:left w:val="none" w:sz="0" w:space="0" w:color="auto"/>
            <w:bottom w:val="none" w:sz="0" w:space="0" w:color="auto"/>
            <w:right w:val="none" w:sz="0" w:space="0" w:color="auto"/>
          </w:divBdr>
        </w:div>
      </w:divsChild>
    </w:div>
    <w:div w:id="991254727">
      <w:bodyDiv w:val="1"/>
      <w:marLeft w:val="0"/>
      <w:marRight w:val="0"/>
      <w:marTop w:val="0"/>
      <w:marBottom w:val="0"/>
      <w:divBdr>
        <w:top w:val="none" w:sz="0" w:space="0" w:color="auto"/>
        <w:left w:val="none" w:sz="0" w:space="0" w:color="auto"/>
        <w:bottom w:val="none" w:sz="0" w:space="0" w:color="auto"/>
        <w:right w:val="none" w:sz="0" w:space="0" w:color="auto"/>
      </w:divBdr>
    </w:div>
    <w:div w:id="1015420164">
      <w:bodyDiv w:val="1"/>
      <w:marLeft w:val="0"/>
      <w:marRight w:val="0"/>
      <w:marTop w:val="0"/>
      <w:marBottom w:val="0"/>
      <w:divBdr>
        <w:top w:val="none" w:sz="0" w:space="0" w:color="auto"/>
        <w:left w:val="none" w:sz="0" w:space="0" w:color="auto"/>
        <w:bottom w:val="none" w:sz="0" w:space="0" w:color="auto"/>
        <w:right w:val="none" w:sz="0" w:space="0" w:color="auto"/>
      </w:divBdr>
    </w:div>
    <w:div w:id="1034696992">
      <w:bodyDiv w:val="1"/>
      <w:marLeft w:val="0"/>
      <w:marRight w:val="0"/>
      <w:marTop w:val="0"/>
      <w:marBottom w:val="0"/>
      <w:divBdr>
        <w:top w:val="none" w:sz="0" w:space="0" w:color="auto"/>
        <w:left w:val="none" w:sz="0" w:space="0" w:color="auto"/>
        <w:bottom w:val="none" w:sz="0" w:space="0" w:color="auto"/>
        <w:right w:val="none" w:sz="0" w:space="0" w:color="auto"/>
      </w:divBdr>
    </w:div>
    <w:div w:id="1064181653">
      <w:bodyDiv w:val="1"/>
      <w:marLeft w:val="0"/>
      <w:marRight w:val="0"/>
      <w:marTop w:val="0"/>
      <w:marBottom w:val="0"/>
      <w:divBdr>
        <w:top w:val="none" w:sz="0" w:space="0" w:color="auto"/>
        <w:left w:val="none" w:sz="0" w:space="0" w:color="auto"/>
        <w:bottom w:val="none" w:sz="0" w:space="0" w:color="auto"/>
        <w:right w:val="none" w:sz="0" w:space="0" w:color="auto"/>
      </w:divBdr>
    </w:div>
    <w:div w:id="1087847768">
      <w:bodyDiv w:val="1"/>
      <w:marLeft w:val="0"/>
      <w:marRight w:val="0"/>
      <w:marTop w:val="0"/>
      <w:marBottom w:val="0"/>
      <w:divBdr>
        <w:top w:val="none" w:sz="0" w:space="0" w:color="auto"/>
        <w:left w:val="none" w:sz="0" w:space="0" w:color="auto"/>
        <w:bottom w:val="none" w:sz="0" w:space="0" w:color="auto"/>
        <w:right w:val="none" w:sz="0" w:space="0" w:color="auto"/>
      </w:divBdr>
    </w:div>
    <w:div w:id="1090390048">
      <w:bodyDiv w:val="1"/>
      <w:marLeft w:val="0"/>
      <w:marRight w:val="0"/>
      <w:marTop w:val="0"/>
      <w:marBottom w:val="0"/>
      <w:divBdr>
        <w:top w:val="none" w:sz="0" w:space="0" w:color="auto"/>
        <w:left w:val="none" w:sz="0" w:space="0" w:color="auto"/>
        <w:bottom w:val="none" w:sz="0" w:space="0" w:color="auto"/>
        <w:right w:val="none" w:sz="0" w:space="0" w:color="auto"/>
      </w:divBdr>
    </w:div>
    <w:div w:id="1102074119">
      <w:bodyDiv w:val="1"/>
      <w:marLeft w:val="0"/>
      <w:marRight w:val="0"/>
      <w:marTop w:val="0"/>
      <w:marBottom w:val="0"/>
      <w:divBdr>
        <w:top w:val="none" w:sz="0" w:space="0" w:color="auto"/>
        <w:left w:val="none" w:sz="0" w:space="0" w:color="auto"/>
        <w:bottom w:val="none" w:sz="0" w:space="0" w:color="auto"/>
        <w:right w:val="none" w:sz="0" w:space="0" w:color="auto"/>
      </w:divBdr>
    </w:div>
    <w:div w:id="1161577386">
      <w:bodyDiv w:val="1"/>
      <w:marLeft w:val="0"/>
      <w:marRight w:val="0"/>
      <w:marTop w:val="0"/>
      <w:marBottom w:val="0"/>
      <w:divBdr>
        <w:top w:val="none" w:sz="0" w:space="0" w:color="auto"/>
        <w:left w:val="none" w:sz="0" w:space="0" w:color="auto"/>
        <w:bottom w:val="none" w:sz="0" w:space="0" w:color="auto"/>
        <w:right w:val="none" w:sz="0" w:space="0" w:color="auto"/>
      </w:divBdr>
    </w:div>
    <w:div w:id="1190800938">
      <w:bodyDiv w:val="1"/>
      <w:marLeft w:val="0"/>
      <w:marRight w:val="0"/>
      <w:marTop w:val="0"/>
      <w:marBottom w:val="0"/>
      <w:divBdr>
        <w:top w:val="none" w:sz="0" w:space="0" w:color="auto"/>
        <w:left w:val="none" w:sz="0" w:space="0" w:color="auto"/>
        <w:bottom w:val="none" w:sz="0" w:space="0" w:color="auto"/>
        <w:right w:val="none" w:sz="0" w:space="0" w:color="auto"/>
      </w:divBdr>
    </w:div>
    <w:div w:id="1195730374">
      <w:bodyDiv w:val="1"/>
      <w:marLeft w:val="0"/>
      <w:marRight w:val="0"/>
      <w:marTop w:val="0"/>
      <w:marBottom w:val="0"/>
      <w:divBdr>
        <w:top w:val="none" w:sz="0" w:space="0" w:color="auto"/>
        <w:left w:val="none" w:sz="0" w:space="0" w:color="auto"/>
        <w:bottom w:val="none" w:sz="0" w:space="0" w:color="auto"/>
        <w:right w:val="none" w:sz="0" w:space="0" w:color="auto"/>
      </w:divBdr>
    </w:div>
    <w:div w:id="1197426030">
      <w:bodyDiv w:val="1"/>
      <w:marLeft w:val="0"/>
      <w:marRight w:val="0"/>
      <w:marTop w:val="0"/>
      <w:marBottom w:val="0"/>
      <w:divBdr>
        <w:top w:val="none" w:sz="0" w:space="0" w:color="auto"/>
        <w:left w:val="none" w:sz="0" w:space="0" w:color="auto"/>
        <w:bottom w:val="none" w:sz="0" w:space="0" w:color="auto"/>
        <w:right w:val="none" w:sz="0" w:space="0" w:color="auto"/>
      </w:divBdr>
    </w:div>
    <w:div w:id="1201016777">
      <w:bodyDiv w:val="1"/>
      <w:marLeft w:val="0"/>
      <w:marRight w:val="0"/>
      <w:marTop w:val="0"/>
      <w:marBottom w:val="0"/>
      <w:divBdr>
        <w:top w:val="none" w:sz="0" w:space="0" w:color="auto"/>
        <w:left w:val="none" w:sz="0" w:space="0" w:color="auto"/>
        <w:bottom w:val="none" w:sz="0" w:space="0" w:color="auto"/>
        <w:right w:val="none" w:sz="0" w:space="0" w:color="auto"/>
      </w:divBdr>
    </w:div>
    <w:div w:id="1290359307">
      <w:bodyDiv w:val="1"/>
      <w:marLeft w:val="0"/>
      <w:marRight w:val="0"/>
      <w:marTop w:val="0"/>
      <w:marBottom w:val="0"/>
      <w:divBdr>
        <w:top w:val="none" w:sz="0" w:space="0" w:color="auto"/>
        <w:left w:val="none" w:sz="0" w:space="0" w:color="auto"/>
        <w:bottom w:val="none" w:sz="0" w:space="0" w:color="auto"/>
        <w:right w:val="none" w:sz="0" w:space="0" w:color="auto"/>
      </w:divBdr>
    </w:div>
    <w:div w:id="1291477560">
      <w:bodyDiv w:val="1"/>
      <w:marLeft w:val="0"/>
      <w:marRight w:val="0"/>
      <w:marTop w:val="0"/>
      <w:marBottom w:val="0"/>
      <w:divBdr>
        <w:top w:val="none" w:sz="0" w:space="0" w:color="auto"/>
        <w:left w:val="none" w:sz="0" w:space="0" w:color="auto"/>
        <w:bottom w:val="none" w:sz="0" w:space="0" w:color="auto"/>
        <w:right w:val="none" w:sz="0" w:space="0" w:color="auto"/>
      </w:divBdr>
    </w:div>
    <w:div w:id="1296641935">
      <w:bodyDiv w:val="1"/>
      <w:marLeft w:val="0"/>
      <w:marRight w:val="0"/>
      <w:marTop w:val="0"/>
      <w:marBottom w:val="0"/>
      <w:divBdr>
        <w:top w:val="none" w:sz="0" w:space="0" w:color="auto"/>
        <w:left w:val="none" w:sz="0" w:space="0" w:color="auto"/>
        <w:bottom w:val="none" w:sz="0" w:space="0" w:color="auto"/>
        <w:right w:val="none" w:sz="0" w:space="0" w:color="auto"/>
      </w:divBdr>
    </w:div>
    <w:div w:id="1314526598">
      <w:bodyDiv w:val="1"/>
      <w:marLeft w:val="0"/>
      <w:marRight w:val="0"/>
      <w:marTop w:val="0"/>
      <w:marBottom w:val="0"/>
      <w:divBdr>
        <w:top w:val="none" w:sz="0" w:space="0" w:color="auto"/>
        <w:left w:val="none" w:sz="0" w:space="0" w:color="auto"/>
        <w:bottom w:val="none" w:sz="0" w:space="0" w:color="auto"/>
        <w:right w:val="none" w:sz="0" w:space="0" w:color="auto"/>
      </w:divBdr>
    </w:div>
    <w:div w:id="1317564029">
      <w:bodyDiv w:val="1"/>
      <w:marLeft w:val="0"/>
      <w:marRight w:val="0"/>
      <w:marTop w:val="0"/>
      <w:marBottom w:val="0"/>
      <w:divBdr>
        <w:top w:val="none" w:sz="0" w:space="0" w:color="auto"/>
        <w:left w:val="none" w:sz="0" w:space="0" w:color="auto"/>
        <w:bottom w:val="none" w:sz="0" w:space="0" w:color="auto"/>
        <w:right w:val="none" w:sz="0" w:space="0" w:color="auto"/>
      </w:divBdr>
    </w:div>
    <w:div w:id="1342390540">
      <w:bodyDiv w:val="1"/>
      <w:marLeft w:val="0"/>
      <w:marRight w:val="0"/>
      <w:marTop w:val="0"/>
      <w:marBottom w:val="0"/>
      <w:divBdr>
        <w:top w:val="none" w:sz="0" w:space="0" w:color="auto"/>
        <w:left w:val="none" w:sz="0" w:space="0" w:color="auto"/>
        <w:bottom w:val="none" w:sz="0" w:space="0" w:color="auto"/>
        <w:right w:val="none" w:sz="0" w:space="0" w:color="auto"/>
      </w:divBdr>
    </w:div>
    <w:div w:id="1388796379">
      <w:bodyDiv w:val="1"/>
      <w:marLeft w:val="0"/>
      <w:marRight w:val="0"/>
      <w:marTop w:val="0"/>
      <w:marBottom w:val="0"/>
      <w:divBdr>
        <w:top w:val="none" w:sz="0" w:space="0" w:color="auto"/>
        <w:left w:val="none" w:sz="0" w:space="0" w:color="auto"/>
        <w:bottom w:val="none" w:sz="0" w:space="0" w:color="auto"/>
        <w:right w:val="none" w:sz="0" w:space="0" w:color="auto"/>
      </w:divBdr>
    </w:div>
    <w:div w:id="1404526264">
      <w:bodyDiv w:val="1"/>
      <w:marLeft w:val="0"/>
      <w:marRight w:val="0"/>
      <w:marTop w:val="0"/>
      <w:marBottom w:val="0"/>
      <w:divBdr>
        <w:top w:val="none" w:sz="0" w:space="0" w:color="auto"/>
        <w:left w:val="none" w:sz="0" w:space="0" w:color="auto"/>
        <w:bottom w:val="none" w:sz="0" w:space="0" w:color="auto"/>
        <w:right w:val="none" w:sz="0" w:space="0" w:color="auto"/>
      </w:divBdr>
    </w:div>
    <w:div w:id="1413578410">
      <w:bodyDiv w:val="1"/>
      <w:marLeft w:val="0"/>
      <w:marRight w:val="0"/>
      <w:marTop w:val="0"/>
      <w:marBottom w:val="0"/>
      <w:divBdr>
        <w:top w:val="none" w:sz="0" w:space="0" w:color="auto"/>
        <w:left w:val="none" w:sz="0" w:space="0" w:color="auto"/>
        <w:bottom w:val="none" w:sz="0" w:space="0" w:color="auto"/>
        <w:right w:val="none" w:sz="0" w:space="0" w:color="auto"/>
      </w:divBdr>
    </w:div>
    <w:div w:id="1455246122">
      <w:bodyDiv w:val="1"/>
      <w:marLeft w:val="0"/>
      <w:marRight w:val="0"/>
      <w:marTop w:val="0"/>
      <w:marBottom w:val="0"/>
      <w:divBdr>
        <w:top w:val="none" w:sz="0" w:space="0" w:color="auto"/>
        <w:left w:val="none" w:sz="0" w:space="0" w:color="auto"/>
        <w:bottom w:val="none" w:sz="0" w:space="0" w:color="auto"/>
        <w:right w:val="none" w:sz="0" w:space="0" w:color="auto"/>
      </w:divBdr>
    </w:div>
    <w:div w:id="1458453946">
      <w:bodyDiv w:val="1"/>
      <w:marLeft w:val="0"/>
      <w:marRight w:val="0"/>
      <w:marTop w:val="0"/>
      <w:marBottom w:val="0"/>
      <w:divBdr>
        <w:top w:val="none" w:sz="0" w:space="0" w:color="auto"/>
        <w:left w:val="none" w:sz="0" w:space="0" w:color="auto"/>
        <w:bottom w:val="none" w:sz="0" w:space="0" w:color="auto"/>
        <w:right w:val="none" w:sz="0" w:space="0" w:color="auto"/>
      </w:divBdr>
    </w:div>
    <w:div w:id="1471023161">
      <w:bodyDiv w:val="1"/>
      <w:marLeft w:val="0"/>
      <w:marRight w:val="0"/>
      <w:marTop w:val="0"/>
      <w:marBottom w:val="0"/>
      <w:divBdr>
        <w:top w:val="none" w:sz="0" w:space="0" w:color="auto"/>
        <w:left w:val="none" w:sz="0" w:space="0" w:color="auto"/>
        <w:bottom w:val="none" w:sz="0" w:space="0" w:color="auto"/>
        <w:right w:val="none" w:sz="0" w:space="0" w:color="auto"/>
      </w:divBdr>
    </w:div>
    <w:div w:id="1487821172">
      <w:bodyDiv w:val="1"/>
      <w:marLeft w:val="0"/>
      <w:marRight w:val="0"/>
      <w:marTop w:val="0"/>
      <w:marBottom w:val="0"/>
      <w:divBdr>
        <w:top w:val="none" w:sz="0" w:space="0" w:color="auto"/>
        <w:left w:val="none" w:sz="0" w:space="0" w:color="auto"/>
        <w:bottom w:val="none" w:sz="0" w:space="0" w:color="auto"/>
        <w:right w:val="none" w:sz="0" w:space="0" w:color="auto"/>
      </w:divBdr>
    </w:div>
    <w:div w:id="1550846238">
      <w:bodyDiv w:val="1"/>
      <w:marLeft w:val="0"/>
      <w:marRight w:val="0"/>
      <w:marTop w:val="0"/>
      <w:marBottom w:val="0"/>
      <w:divBdr>
        <w:top w:val="none" w:sz="0" w:space="0" w:color="auto"/>
        <w:left w:val="none" w:sz="0" w:space="0" w:color="auto"/>
        <w:bottom w:val="none" w:sz="0" w:space="0" w:color="auto"/>
        <w:right w:val="none" w:sz="0" w:space="0" w:color="auto"/>
      </w:divBdr>
    </w:div>
    <w:div w:id="1564485753">
      <w:bodyDiv w:val="1"/>
      <w:marLeft w:val="0"/>
      <w:marRight w:val="0"/>
      <w:marTop w:val="0"/>
      <w:marBottom w:val="0"/>
      <w:divBdr>
        <w:top w:val="none" w:sz="0" w:space="0" w:color="auto"/>
        <w:left w:val="none" w:sz="0" w:space="0" w:color="auto"/>
        <w:bottom w:val="none" w:sz="0" w:space="0" w:color="auto"/>
        <w:right w:val="none" w:sz="0" w:space="0" w:color="auto"/>
      </w:divBdr>
    </w:div>
    <w:div w:id="1575697585">
      <w:bodyDiv w:val="1"/>
      <w:marLeft w:val="0"/>
      <w:marRight w:val="0"/>
      <w:marTop w:val="0"/>
      <w:marBottom w:val="0"/>
      <w:divBdr>
        <w:top w:val="none" w:sz="0" w:space="0" w:color="auto"/>
        <w:left w:val="none" w:sz="0" w:space="0" w:color="auto"/>
        <w:bottom w:val="none" w:sz="0" w:space="0" w:color="auto"/>
        <w:right w:val="none" w:sz="0" w:space="0" w:color="auto"/>
      </w:divBdr>
    </w:div>
    <w:div w:id="1600676710">
      <w:bodyDiv w:val="1"/>
      <w:marLeft w:val="0"/>
      <w:marRight w:val="0"/>
      <w:marTop w:val="0"/>
      <w:marBottom w:val="0"/>
      <w:divBdr>
        <w:top w:val="none" w:sz="0" w:space="0" w:color="auto"/>
        <w:left w:val="none" w:sz="0" w:space="0" w:color="auto"/>
        <w:bottom w:val="none" w:sz="0" w:space="0" w:color="auto"/>
        <w:right w:val="none" w:sz="0" w:space="0" w:color="auto"/>
      </w:divBdr>
    </w:div>
    <w:div w:id="1604996122">
      <w:bodyDiv w:val="1"/>
      <w:marLeft w:val="0"/>
      <w:marRight w:val="0"/>
      <w:marTop w:val="0"/>
      <w:marBottom w:val="0"/>
      <w:divBdr>
        <w:top w:val="none" w:sz="0" w:space="0" w:color="auto"/>
        <w:left w:val="none" w:sz="0" w:space="0" w:color="auto"/>
        <w:bottom w:val="none" w:sz="0" w:space="0" w:color="auto"/>
        <w:right w:val="none" w:sz="0" w:space="0" w:color="auto"/>
      </w:divBdr>
    </w:div>
    <w:div w:id="1609659598">
      <w:bodyDiv w:val="1"/>
      <w:marLeft w:val="0"/>
      <w:marRight w:val="0"/>
      <w:marTop w:val="0"/>
      <w:marBottom w:val="0"/>
      <w:divBdr>
        <w:top w:val="none" w:sz="0" w:space="0" w:color="auto"/>
        <w:left w:val="none" w:sz="0" w:space="0" w:color="auto"/>
        <w:bottom w:val="none" w:sz="0" w:space="0" w:color="auto"/>
        <w:right w:val="none" w:sz="0" w:space="0" w:color="auto"/>
      </w:divBdr>
    </w:div>
    <w:div w:id="1638561469">
      <w:bodyDiv w:val="1"/>
      <w:marLeft w:val="0"/>
      <w:marRight w:val="0"/>
      <w:marTop w:val="0"/>
      <w:marBottom w:val="0"/>
      <w:divBdr>
        <w:top w:val="none" w:sz="0" w:space="0" w:color="auto"/>
        <w:left w:val="none" w:sz="0" w:space="0" w:color="auto"/>
        <w:bottom w:val="none" w:sz="0" w:space="0" w:color="auto"/>
        <w:right w:val="none" w:sz="0" w:space="0" w:color="auto"/>
      </w:divBdr>
      <w:divsChild>
        <w:div w:id="1066996382">
          <w:marLeft w:val="0"/>
          <w:marRight w:val="0"/>
          <w:marTop w:val="0"/>
          <w:marBottom w:val="0"/>
          <w:divBdr>
            <w:top w:val="none" w:sz="0" w:space="0" w:color="auto"/>
            <w:left w:val="none" w:sz="0" w:space="0" w:color="auto"/>
            <w:bottom w:val="none" w:sz="0" w:space="0" w:color="auto"/>
            <w:right w:val="none" w:sz="0" w:space="0" w:color="auto"/>
          </w:divBdr>
        </w:div>
      </w:divsChild>
    </w:div>
    <w:div w:id="1645699204">
      <w:bodyDiv w:val="1"/>
      <w:marLeft w:val="0"/>
      <w:marRight w:val="0"/>
      <w:marTop w:val="0"/>
      <w:marBottom w:val="0"/>
      <w:divBdr>
        <w:top w:val="none" w:sz="0" w:space="0" w:color="auto"/>
        <w:left w:val="none" w:sz="0" w:space="0" w:color="auto"/>
        <w:bottom w:val="none" w:sz="0" w:space="0" w:color="auto"/>
        <w:right w:val="none" w:sz="0" w:space="0" w:color="auto"/>
      </w:divBdr>
    </w:div>
    <w:div w:id="1656638534">
      <w:bodyDiv w:val="1"/>
      <w:marLeft w:val="0"/>
      <w:marRight w:val="0"/>
      <w:marTop w:val="0"/>
      <w:marBottom w:val="0"/>
      <w:divBdr>
        <w:top w:val="none" w:sz="0" w:space="0" w:color="auto"/>
        <w:left w:val="none" w:sz="0" w:space="0" w:color="auto"/>
        <w:bottom w:val="none" w:sz="0" w:space="0" w:color="auto"/>
        <w:right w:val="none" w:sz="0" w:space="0" w:color="auto"/>
      </w:divBdr>
    </w:div>
    <w:div w:id="1668510354">
      <w:bodyDiv w:val="1"/>
      <w:marLeft w:val="0"/>
      <w:marRight w:val="0"/>
      <w:marTop w:val="0"/>
      <w:marBottom w:val="0"/>
      <w:divBdr>
        <w:top w:val="none" w:sz="0" w:space="0" w:color="auto"/>
        <w:left w:val="none" w:sz="0" w:space="0" w:color="auto"/>
        <w:bottom w:val="none" w:sz="0" w:space="0" w:color="auto"/>
        <w:right w:val="none" w:sz="0" w:space="0" w:color="auto"/>
      </w:divBdr>
    </w:div>
    <w:div w:id="1689017577">
      <w:bodyDiv w:val="1"/>
      <w:marLeft w:val="0"/>
      <w:marRight w:val="0"/>
      <w:marTop w:val="0"/>
      <w:marBottom w:val="0"/>
      <w:divBdr>
        <w:top w:val="none" w:sz="0" w:space="0" w:color="auto"/>
        <w:left w:val="none" w:sz="0" w:space="0" w:color="auto"/>
        <w:bottom w:val="none" w:sz="0" w:space="0" w:color="auto"/>
        <w:right w:val="none" w:sz="0" w:space="0" w:color="auto"/>
      </w:divBdr>
    </w:div>
    <w:div w:id="1706295828">
      <w:bodyDiv w:val="1"/>
      <w:marLeft w:val="0"/>
      <w:marRight w:val="0"/>
      <w:marTop w:val="0"/>
      <w:marBottom w:val="0"/>
      <w:divBdr>
        <w:top w:val="none" w:sz="0" w:space="0" w:color="auto"/>
        <w:left w:val="none" w:sz="0" w:space="0" w:color="auto"/>
        <w:bottom w:val="none" w:sz="0" w:space="0" w:color="auto"/>
        <w:right w:val="none" w:sz="0" w:space="0" w:color="auto"/>
      </w:divBdr>
    </w:div>
    <w:div w:id="1723871510">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42945674">
      <w:bodyDiv w:val="1"/>
      <w:marLeft w:val="0"/>
      <w:marRight w:val="0"/>
      <w:marTop w:val="0"/>
      <w:marBottom w:val="0"/>
      <w:divBdr>
        <w:top w:val="none" w:sz="0" w:space="0" w:color="auto"/>
        <w:left w:val="none" w:sz="0" w:space="0" w:color="auto"/>
        <w:bottom w:val="none" w:sz="0" w:space="0" w:color="auto"/>
        <w:right w:val="none" w:sz="0" w:space="0" w:color="auto"/>
      </w:divBdr>
    </w:div>
    <w:div w:id="1744835176">
      <w:bodyDiv w:val="1"/>
      <w:marLeft w:val="0"/>
      <w:marRight w:val="0"/>
      <w:marTop w:val="0"/>
      <w:marBottom w:val="0"/>
      <w:divBdr>
        <w:top w:val="none" w:sz="0" w:space="0" w:color="auto"/>
        <w:left w:val="none" w:sz="0" w:space="0" w:color="auto"/>
        <w:bottom w:val="none" w:sz="0" w:space="0" w:color="auto"/>
        <w:right w:val="none" w:sz="0" w:space="0" w:color="auto"/>
      </w:divBdr>
    </w:div>
    <w:div w:id="1759860640">
      <w:bodyDiv w:val="1"/>
      <w:marLeft w:val="0"/>
      <w:marRight w:val="0"/>
      <w:marTop w:val="0"/>
      <w:marBottom w:val="0"/>
      <w:divBdr>
        <w:top w:val="none" w:sz="0" w:space="0" w:color="auto"/>
        <w:left w:val="none" w:sz="0" w:space="0" w:color="auto"/>
        <w:bottom w:val="none" w:sz="0" w:space="0" w:color="auto"/>
        <w:right w:val="none" w:sz="0" w:space="0" w:color="auto"/>
      </w:divBdr>
    </w:div>
    <w:div w:id="1770732978">
      <w:bodyDiv w:val="1"/>
      <w:marLeft w:val="0"/>
      <w:marRight w:val="0"/>
      <w:marTop w:val="0"/>
      <w:marBottom w:val="0"/>
      <w:divBdr>
        <w:top w:val="none" w:sz="0" w:space="0" w:color="auto"/>
        <w:left w:val="none" w:sz="0" w:space="0" w:color="auto"/>
        <w:bottom w:val="none" w:sz="0" w:space="0" w:color="auto"/>
        <w:right w:val="none" w:sz="0" w:space="0" w:color="auto"/>
      </w:divBdr>
    </w:div>
    <w:div w:id="1795755118">
      <w:bodyDiv w:val="1"/>
      <w:marLeft w:val="0"/>
      <w:marRight w:val="0"/>
      <w:marTop w:val="0"/>
      <w:marBottom w:val="0"/>
      <w:divBdr>
        <w:top w:val="none" w:sz="0" w:space="0" w:color="auto"/>
        <w:left w:val="none" w:sz="0" w:space="0" w:color="auto"/>
        <w:bottom w:val="none" w:sz="0" w:space="0" w:color="auto"/>
        <w:right w:val="none" w:sz="0" w:space="0" w:color="auto"/>
      </w:divBdr>
    </w:div>
    <w:div w:id="1806312621">
      <w:bodyDiv w:val="1"/>
      <w:marLeft w:val="0"/>
      <w:marRight w:val="0"/>
      <w:marTop w:val="0"/>
      <w:marBottom w:val="0"/>
      <w:divBdr>
        <w:top w:val="none" w:sz="0" w:space="0" w:color="auto"/>
        <w:left w:val="none" w:sz="0" w:space="0" w:color="auto"/>
        <w:bottom w:val="none" w:sz="0" w:space="0" w:color="auto"/>
        <w:right w:val="none" w:sz="0" w:space="0" w:color="auto"/>
      </w:divBdr>
      <w:divsChild>
        <w:div w:id="770854738">
          <w:marLeft w:val="576"/>
          <w:marRight w:val="0"/>
          <w:marTop w:val="60"/>
          <w:marBottom w:val="0"/>
          <w:divBdr>
            <w:top w:val="none" w:sz="0" w:space="0" w:color="auto"/>
            <w:left w:val="none" w:sz="0" w:space="0" w:color="auto"/>
            <w:bottom w:val="none" w:sz="0" w:space="0" w:color="auto"/>
            <w:right w:val="none" w:sz="0" w:space="0" w:color="auto"/>
          </w:divBdr>
        </w:div>
        <w:div w:id="1472406558">
          <w:marLeft w:val="576"/>
          <w:marRight w:val="0"/>
          <w:marTop w:val="60"/>
          <w:marBottom w:val="0"/>
          <w:divBdr>
            <w:top w:val="none" w:sz="0" w:space="0" w:color="auto"/>
            <w:left w:val="none" w:sz="0" w:space="0" w:color="auto"/>
            <w:bottom w:val="none" w:sz="0" w:space="0" w:color="auto"/>
            <w:right w:val="none" w:sz="0" w:space="0" w:color="auto"/>
          </w:divBdr>
        </w:div>
        <w:div w:id="1170296563">
          <w:marLeft w:val="576"/>
          <w:marRight w:val="0"/>
          <w:marTop w:val="60"/>
          <w:marBottom w:val="0"/>
          <w:divBdr>
            <w:top w:val="none" w:sz="0" w:space="0" w:color="auto"/>
            <w:left w:val="none" w:sz="0" w:space="0" w:color="auto"/>
            <w:bottom w:val="none" w:sz="0" w:space="0" w:color="auto"/>
            <w:right w:val="none" w:sz="0" w:space="0" w:color="auto"/>
          </w:divBdr>
        </w:div>
        <w:div w:id="1747459800">
          <w:marLeft w:val="576"/>
          <w:marRight w:val="0"/>
          <w:marTop w:val="60"/>
          <w:marBottom w:val="0"/>
          <w:divBdr>
            <w:top w:val="none" w:sz="0" w:space="0" w:color="auto"/>
            <w:left w:val="none" w:sz="0" w:space="0" w:color="auto"/>
            <w:bottom w:val="none" w:sz="0" w:space="0" w:color="auto"/>
            <w:right w:val="none" w:sz="0" w:space="0" w:color="auto"/>
          </w:divBdr>
        </w:div>
        <w:div w:id="1520124808">
          <w:marLeft w:val="576"/>
          <w:marRight w:val="0"/>
          <w:marTop w:val="60"/>
          <w:marBottom w:val="0"/>
          <w:divBdr>
            <w:top w:val="none" w:sz="0" w:space="0" w:color="auto"/>
            <w:left w:val="none" w:sz="0" w:space="0" w:color="auto"/>
            <w:bottom w:val="none" w:sz="0" w:space="0" w:color="auto"/>
            <w:right w:val="none" w:sz="0" w:space="0" w:color="auto"/>
          </w:divBdr>
        </w:div>
        <w:div w:id="421686099">
          <w:marLeft w:val="576"/>
          <w:marRight w:val="0"/>
          <w:marTop w:val="60"/>
          <w:marBottom w:val="0"/>
          <w:divBdr>
            <w:top w:val="none" w:sz="0" w:space="0" w:color="auto"/>
            <w:left w:val="none" w:sz="0" w:space="0" w:color="auto"/>
            <w:bottom w:val="none" w:sz="0" w:space="0" w:color="auto"/>
            <w:right w:val="none" w:sz="0" w:space="0" w:color="auto"/>
          </w:divBdr>
        </w:div>
      </w:divsChild>
    </w:div>
    <w:div w:id="1831479250">
      <w:bodyDiv w:val="1"/>
      <w:marLeft w:val="0"/>
      <w:marRight w:val="0"/>
      <w:marTop w:val="0"/>
      <w:marBottom w:val="0"/>
      <w:divBdr>
        <w:top w:val="none" w:sz="0" w:space="0" w:color="auto"/>
        <w:left w:val="none" w:sz="0" w:space="0" w:color="auto"/>
        <w:bottom w:val="none" w:sz="0" w:space="0" w:color="auto"/>
        <w:right w:val="none" w:sz="0" w:space="0" w:color="auto"/>
      </w:divBdr>
    </w:div>
    <w:div w:id="1832596324">
      <w:bodyDiv w:val="1"/>
      <w:marLeft w:val="0"/>
      <w:marRight w:val="0"/>
      <w:marTop w:val="0"/>
      <w:marBottom w:val="0"/>
      <w:divBdr>
        <w:top w:val="none" w:sz="0" w:space="0" w:color="auto"/>
        <w:left w:val="none" w:sz="0" w:space="0" w:color="auto"/>
        <w:bottom w:val="none" w:sz="0" w:space="0" w:color="auto"/>
        <w:right w:val="none" w:sz="0" w:space="0" w:color="auto"/>
      </w:divBdr>
      <w:divsChild>
        <w:div w:id="1435398298">
          <w:marLeft w:val="360"/>
          <w:marRight w:val="0"/>
          <w:marTop w:val="200"/>
          <w:marBottom w:val="0"/>
          <w:divBdr>
            <w:top w:val="none" w:sz="0" w:space="0" w:color="auto"/>
            <w:left w:val="none" w:sz="0" w:space="0" w:color="auto"/>
            <w:bottom w:val="none" w:sz="0" w:space="0" w:color="auto"/>
            <w:right w:val="none" w:sz="0" w:space="0" w:color="auto"/>
          </w:divBdr>
        </w:div>
      </w:divsChild>
    </w:div>
    <w:div w:id="1894270702">
      <w:bodyDiv w:val="1"/>
      <w:marLeft w:val="0"/>
      <w:marRight w:val="0"/>
      <w:marTop w:val="0"/>
      <w:marBottom w:val="0"/>
      <w:divBdr>
        <w:top w:val="none" w:sz="0" w:space="0" w:color="auto"/>
        <w:left w:val="none" w:sz="0" w:space="0" w:color="auto"/>
        <w:bottom w:val="none" w:sz="0" w:space="0" w:color="auto"/>
        <w:right w:val="none" w:sz="0" w:space="0" w:color="auto"/>
      </w:divBdr>
      <w:divsChild>
        <w:div w:id="625238730">
          <w:marLeft w:val="576"/>
          <w:marRight w:val="0"/>
          <w:marTop w:val="60"/>
          <w:marBottom w:val="0"/>
          <w:divBdr>
            <w:top w:val="none" w:sz="0" w:space="0" w:color="auto"/>
            <w:left w:val="none" w:sz="0" w:space="0" w:color="auto"/>
            <w:bottom w:val="none" w:sz="0" w:space="0" w:color="auto"/>
            <w:right w:val="none" w:sz="0" w:space="0" w:color="auto"/>
          </w:divBdr>
        </w:div>
        <w:div w:id="145049409">
          <w:marLeft w:val="576"/>
          <w:marRight w:val="0"/>
          <w:marTop w:val="60"/>
          <w:marBottom w:val="0"/>
          <w:divBdr>
            <w:top w:val="none" w:sz="0" w:space="0" w:color="auto"/>
            <w:left w:val="none" w:sz="0" w:space="0" w:color="auto"/>
            <w:bottom w:val="none" w:sz="0" w:space="0" w:color="auto"/>
            <w:right w:val="none" w:sz="0" w:space="0" w:color="auto"/>
          </w:divBdr>
        </w:div>
        <w:div w:id="1168596496">
          <w:marLeft w:val="576"/>
          <w:marRight w:val="0"/>
          <w:marTop w:val="60"/>
          <w:marBottom w:val="0"/>
          <w:divBdr>
            <w:top w:val="none" w:sz="0" w:space="0" w:color="auto"/>
            <w:left w:val="none" w:sz="0" w:space="0" w:color="auto"/>
            <w:bottom w:val="none" w:sz="0" w:space="0" w:color="auto"/>
            <w:right w:val="none" w:sz="0" w:space="0" w:color="auto"/>
          </w:divBdr>
        </w:div>
        <w:div w:id="1182087418">
          <w:marLeft w:val="576"/>
          <w:marRight w:val="0"/>
          <w:marTop w:val="60"/>
          <w:marBottom w:val="0"/>
          <w:divBdr>
            <w:top w:val="none" w:sz="0" w:space="0" w:color="auto"/>
            <w:left w:val="none" w:sz="0" w:space="0" w:color="auto"/>
            <w:bottom w:val="none" w:sz="0" w:space="0" w:color="auto"/>
            <w:right w:val="none" w:sz="0" w:space="0" w:color="auto"/>
          </w:divBdr>
        </w:div>
        <w:div w:id="954406751">
          <w:marLeft w:val="576"/>
          <w:marRight w:val="0"/>
          <w:marTop w:val="60"/>
          <w:marBottom w:val="0"/>
          <w:divBdr>
            <w:top w:val="none" w:sz="0" w:space="0" w:color="auto"/>
            <w:left w:val="none" w:sz="0" w:space="0" w:color="auto"/>
            <w:bottom w:val="none" w:sz="0" w:space="0" w:color="auto"/>
            <w:right w:val="none" w:sz="0" w:space="0" w:color="auto"/>
          </w:divBdr>
        </w:div>
        <w:div w:id="1082332192">
          <w:marLeft w:val="576"/>
          <w:marRight w:val="0"/>
          <w:marTop w:val="60"/>
          <w:marBottom w:val="0"/>
          <w:divBdr>
            <w:top w:val="none" w:sz="0" w:space="0" w:color="auto"/>
            <w:left w:val="none" w:sz="0" w:space="0" w:color="auto"/>
            <w:bottom w:val="none" w:sz="0" w:space="0" w:color="auto"/>
            <w:right w:val="none" w:sz="0" w:space="0" w:color="auto"/>
          </w:divBdr>
        </w:div>
        <w:div w:id="1051882268">
          <w:marLeft w:val="576"/>
          <w:marRight w:val="0"/>
          <w:marTop w:val="60"/>
          <w:marBottom w:val="0"/>
          <w:divBdr>
            <w:top w:val="none" w:sz="0" w:space="0" w:color="auto"/>
            <w:left w:val="none" w:sz="0" w:space="0" w:color="auto"/>
            <w:bottom w:val="none" w:sz="0" w:space="0" w:color="auto"/>
            <w:right w:val="none" w:sz="0" w:space="0" w:color="auto"/>
          </w:divBdr>
        </w:div>
        <w:div w:id="1076437561">
          <w:marLeft w:val="576"/>
          <w:marRight w:val="0"/>
          <w:marTop w:val="60"/>
          <w:marBottom w:val="0"/>
          <w:divBdr>
            <w:top w:val="none" w:sz="0" w:space="0" w:color="auto"/>
            <w:left w:val="none" w:sz="0" w:space="0" w:color="auto"/>
            <w:bottom w:val="none" w:sz="0" w:space="0" w:color="auto"/>
            <w:right w:val="none" w:sz="0" w:space="0" w:color="auto"/>
          </w:divBdr>
        </w:div>
        <w:div w:id="1862280615">
          <w:marLeft w:val="576"/>
          <w:marRight w:val="0"/>
          <w:marTop w:val="60"/>
          <w:marBottom w:val="0"/>
          <w:divBdr>
            <w:top w:val="none" w:sz="0" w:space="0" w:color="auto"/>
            <w:left w:val="none" w:sz="0" w:space="0" w:color="auto"/>
            <w:bottom w:val="none" w:sz="0" w:space="0" w:color="auto"/>
            <w:right w:val="none" w:sz="0" w:space="0" w:color="auto"/>
          </w:divBdr>
        </w:div>
        <w:div w:id="962080760">
          <w:marLeft w:val="576"/>
          <w:marRight w:val="0"/>
          <w:marTop w:val="60"/>
          <w:marBottom w:val="0"/>
          <w:divBdr>
            <w:top w:val="none" w:sz="0" w:space="0" w:color="auto"/>
            <w:left w:val="none" w:sz="0" w:space="0" w:color="auto"/>
            <w:bottom w:val="none" w:sz="0" w:space="0" w:color="auto"/>
            <w:right w:val="none" w:sz="0" w:space="0" w:color="auto"/>
          </w:divBdr>
        </w:div>
        <w:div w:id="851645905">
          <w:marLeft w:val="576"/>
          <w:marRight w:val="0"/>
          <w:marTop w:val="60"/>
          <w:marBottom w:val="0"/>
          <w:divBdr>
            <w:top w:val="none" w:sz="0" w:space="0" w:color="auto"/>
            <w:left w:val="none" w:sz="0" w:space="0" w:color="auto"/>
            <w:bottom w:val="none" w:sz="0" w:space="0" w:color="auto"/>
            <w:right w:val="none" w:sz="0" w:space="0" w:color="auto"/>
          </w:divBdr>
        </w:div>
      </w:divsChild>
    </w:div>
    <w:div w:id="1896355178">
      <w:bodyDiv w:val="1"/>
      <w:marLeft w:val="0"/>
      <w:marRight w:val="0"/>
      <w:marTop w:val="0"/>
      <w:marBottom w:val="0"/>
      <w:divBdr>
        <w:top w:val="none" w:sz="0" w:space="0" w:color="auto"/>
        <w:left w:val="none" w:sz="0" w:space="0" w:color="auto"/>
        <w:bottom w:val="none" w:sz="0" w:space="0" w:color="auto"/>
        <w:right w:val="none" w:sz="0" w:space="0" w:color="auto"/>
      </w:divBdr>
      <w:divsChild>
        <w:div w:id="419835994">
          <w:marLeft w:val="576"/>
          <w:marRight w:val="0"/>
          <w:marTop w:val="60"/>
          <w:marBottom w:val="0"/>
          <w:divBdr>
            <w:top w:val="none" w:sz="0" w:space="0" w:color="auto"/>
            <w:left w:val="none" w:sz="0" w:space="0" w:color="auto"/>
            <w:bottom w:val="none" w:sz="0" w:space="0" w:color="auto"/>
            <w:right w:val="none" w:sz="0" w:space="0" w:color="auto"/>
          </w:divBdr>
        </w:div>
        <w:div w:id="2005081246">
          <w:marLeft w:val="576"/>
          <w:marRight w:val="0"/>
          <w:marTop w:val="60"/>
          <w:marBottom w:val="0"/>
          <w:divBdr>
            <w:top w:val="none" w:sz="0" w:space="0" w:color="auto"/>
            <w:left w:val="none" w:sz="0" w:space="0" w:color="auto"/>
            <w:bottom w:val="none" w:sz="0" w:space="0" w:color="auto"/>
            <w:right w:val="none" w:sz="0" w:space="0" w:color="auto"/>
          </w:divBdr>
        </w:div>
        <w:div w:id="902830150">
          <w:marLeft w:val="576"/>
          <w:marRight w:val="0"/>
          <w:marTop w:val="60"/>
          <w:marBottom w:val="0"/>
          <w:divBdr>
            <w:top w:val="none" w:sz="0" w:space="0" w:color="auto"/>
            <w:left w:val="none" w:sz="0" w:space="0" w:color="auto"/>
            <w:bottom w:val="none" w:sz="0" w:space="0" w:color="auto"/>
            <w:right w:val="none" w:sz="0" w:space="0" w:color="auto"/>
          </w:divBdr>
        </w:div>
        <w:div w:id="619728767">
          <w:marLeft w:val="576"/>
          <w:marRight w:val="0"/>
          <w:marTop w:val="60"/>
          <w:marBottom w:val="0"/>
          <w:divBdr>
            <w:top w:val="none" w:sz="0" w:space="0" w:color="auto"/>
            <w:left w:val="none" w:sz="0" w:space="0" w:color="auto"/>
            <w:bottom w:val="none" w:sz="0" w:space="0" w:color="auto"/>
            <w:right w:val="none" w:sz="0" w:space="0" w:color="auto"/>
          </w:divBdr>
        </w:div>
        <w:div w:id="641428172">
          <w:marLeft w:val="576"/>
          <w:marRight w:val="0"/>
          <w:marTop w:val="60"/>
          <w:marBottom w:val="0"/>
          <w:divBdr>
            <w:top w:val="none" w:sz="0" w:space="0" w:color="auto"/>
            <w:left w:val="none" w:sz="0" w:space="0" w:color="auto"/>
            <w:bottom w:val="none" w:sz="0" w:space="0" w:color="auto"/>
            <w:right w:val="none" w:sz="0" w:space="0" w:color="auto"/>
          </w:divBdr>
        </w:div>
        <w:div w:id="1731030438">
          <w:marLeft w:val="576"/>
          <w:marRight w:val="0"/>
          <w:marTop w:val="60"/>
          <w:marBottom w:val="0"/>
          <w:divBdr>
            <w:top w:val="none" w:sz="0" w:space="0" w:color="auto"/>
            <w:left w:val="none" w:sz="0" w:space="0" w:color="auto"/>
            <w:bottom w:val="none" w:sz="0" w:space="0" w:color="auto"/>
            <w:right w:val="none" w:sz="0" w:space="0" w:color="auto"/>
          </w:divBdr>
        </w:div>
        <w:div w:id="1815026546">
          <w:marLeft w:val="576"/>
          <w:marRight w:val="0"/>
          <w:marTop w:val="60"/>
          <w:marBottom w:val="0"/>
          <w:divBdr>
            <w:top w:val="none" w:sz="0" w:space="0" w:color="auto"/>
            <w:left w:val="none" w:sz="0" w:space="0" w:color="auto"/>
            <w:bottom w:val="none" w:sz="0" w:space="0" w:color="auto"/>
            <w:right w:val="none" w:sz="0" w:space="0" w:color="auto"/>
          </w:divBdr>
        </w:div>
        <w:div w:id="61028926">
          <w:marLeft w:val="576"/>
          <w:marRight w:val="0"/>
          <w:marTop w:val="60"/>
          <w:marBottom w:val="0"/>
          <w:divBdr>
            <w:top w:val="none" w:sz="0" w:space="0" w:color="auto"/>
            <w:left w:val="none" w:sz="0" w:space="0" w:color="auto"/>
            <w:bottom w:val="none" w:sz="0" w:space="0" w:color="auto"/>
            <w:right w:val="none" w:sz="0" w:space="0" w:color="auto"/>
          </w:divBdr>
        </w:div>
        <w:div w:id="1361710124">
          <w:marLeft w:val="576"/>
          <w:marRight w:val="0"/>
          <w:marTop w:val="60"/>
          <w:marBottom w:val="0"/>
          <w:divBdr>
            <w:top w:val="none" w:sz="0" w:space="0" w:color="auto"/>
            <w:left w:val="none" w:sz="0" w:space="0" w:color="auto"/>
            <w:bottom w:val="none" w:sz="0" w:space="0" w:color="auto"/>
            <w:right w:val="none" w:sz="0" w:space="0" w:color="auto"/>
          </w:divBdr>
        </w:div>
      </w:divsChild>
    </w:div>
    <w:div w:id="1897669004">
      <w:bodyDiv w:val="1"/>
      <w:marLeft w:val="0"/>
      <w:marRight w:val="0"/>
      <w:marTop w:val="0"/>
      <w:marBottom w:val="0"/>
      <w:divBdr>
        <w:top w:val="none" w:sz="0" w:space="0" w:color="auto"/>
        <w:left w:val="none" w:sz="0" w:space="0" w:color="auto"/>
        <w:bottom w:val="none" w:sz="0" w:space="0" w:color="auto"/>
        <w:right w:val="none" w:sz="0" w:space="0" w:color="auto"/>
      </w:divBdr>
    </w:div>
    <w:div w:id="1932082740">
      <w:bodyDiv w:val="1"/>
      <w:marLeft w:val="0"/>
      <w:marRight w:val="0"/>
      <w:marTop w:val="0"/>
      <w:marBottom w:val="0"/>
      <w:divBdr>
        <w:top w:val="none" w:sz="0" w:space="0" w:color="auto"/>
        <w:left w:val="none" w:sz="0" w:space="0" w:color="auto"/>
        <w:bottom w:val="none" w:sz="0" w:space="0" w:color="auto"/>
        <w:right w:val="none" w:sz="0" w:space="0" w:color="auto"/>
      </w:divBdr>
    </w:div>
    <w:div w:id="1941912308">
      <w:bodyDiv w:val="1"/>
      <w:marLeft w:val="0"/>
      <w:marRight w:val="0"/>
      <w:marTop w:val="0"/>
      <w:marBottom w:val="0"/>
      <w:divBdr>
        <w:top w:val="none" w:sz="0" w:space="0" w:color="auto"/>
        <w:left w:val="none" w:sz="0" w:space="0" w:color="auto"/>
        <w:bottom w:val="none" w:sz="0" w:space="0" w:color="auto"/>
        <w:right w:val="none" w:sz="0" w:space="0" w:color="auto"/>
      </w:divBdr>
    </w:div>
    <w:div w:id="2059011554">
      <w:bodyDiv w:val="1"/>
      <w:marLeft w:val="0"/>
      <w:marRight w:val="0"/>
      <w:marTop w:val="0"/>
      <w:marBottom w:val="0"/>
      <w:divBdr>
        <w:top w:val="none" w:sz="0" w:space="0" w:color="auto"/>
        <w:left w:val="none" w:sz="0" w:space="0" w:color="auto"/>
        <w:bottom w:val="none" w:sz="0" w:space="0" w:color="auto"/>
        <w:right w:val="none" w:sz="0" w:space="0" w:color="auto"/>
      </w:divBdr>
    </w:div>
    <w:div w:id="210838614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1">
          <w:marLeft w:val="360"/>
          <w:marRight w:val="0"/>
          <w:marTop w:val="200"/>
          <w:marBottom w:val="0"/>
          <w:divBdr>
            <w:top w:val="none" w:sz="0" w:space="0" w:color="auto"/>
            <w:left w:val="none" w:sz="0" w:space="0" w:color="auto"/>
            <w:bottom w:val="none" w:sz="0" w:space="0" w:color="auto"/>
            <w:right w:val="none" w:sz="0" w:space="0" w:color="auto"/>
          </w:divBdr>
        </w:div>
      </w:divsChild>
    </w:div>
    <w:div w:id="21176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slov-lex.sk/pravne-predpisy/-/SK/ZZ/2015/343/20160418" TargetMode="External"/><Relationship Id="rId26" Type="http://schemas.openxmlformats.org/officeDocument/2006/relationships/hyperlink" Target="http://www.nsrr.sk/download.php?FNAME=1407919938.upl&amp;ANAME=Analysis_AC_and_efficiency_of_entities_responsible_for_the_ESIF_and_of_AC_of_beneficiaries_EJ.ra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tnerskadohoda.gov.sk/data/files/165_system-riadenia-esif-verzia-2.zip" TargetMode="External"/><Relationship Id="rId34" Type="http://schemas.openxmlformats.org/officeDocument/2006/relationships/hyperlink" Target="http://www.uvo.gov.sk/verejny-obstaravatel-obstaravatel/portal-systemu-evo--37d.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sdv.fri.uniza.sk/CourseDetail.aspx?moduleId=26746" TargetMode="External"/><Relationship Id="rId25" Type="http://schemas.openxmlformats.org/officeDocument/2006/relationships/hyperlink" Target="https://www.uvo.gov.sk/legislativametodika-dohlad/zakon-o-verejnom-obstaravani-c-3432015-z-z/prezentacne-videa-55a.html" TargetMode="External"/><Relationship Id="rId33" Type="http://schemas.openxmlformats.org/officeDocument/2006/relationships/hyperlink" Target="http://www.uvo.gov.sk/legislativametodika-dohlad-2ab.html" TargetMode="External"/><Relationship Id="rId38" Type="http://schemas.openxmlformats.org/officeDocument/2006/relationships/hyperlink" Target="mailto:irop@land.gov.sk" TargetMode="External"/><Relationship Id="rId2" Type="http://schemas.openxmlformats.org/officeDocument/2006/relationships/numbering" Target="numbering.xml"/><Relationship Id="rId16" Type="http://schemas.openxmlformats.org/officeDocument/2006/relationships/hyperlink" Target="http://isdv.fri.uniza.sk/CourseDetail.aspx?moduleId=26750" TargetMode="External"/><Relationship Id="rId20" Type="http://schemas.openxmlformats.org/officeDocument/2006/relationships/hyperlink" Target="http://www.partnerskadohoda.gov.sk/zakazky-v-hodnote-nad-5-000-eur%20/" TargetMode="External"/><Relationship Id="rId29" Type="http://schemas.openxmlformats.org/officeDocument/2006/relationships/hyperlink" Target="http://www.crz.gov.sk/index.php?ID=1956635&amp;l=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vo.gov.sk/informacny-servis/skolenia-uradu/skolenia-uradu-4a3.html" TargetMode="External"/><Relationship Id="rId32" Type="http://schemas.openxmlformats.org/officeDocument/2006/relationships/hyperlink" Target="http://www.partnerskadohoda.gov.sk/data/files/110_operacny_program_technicka_pomoc_2014_2020.pdf" TargetMode="External"/><Relationship Id="rId37" Type="http://schemas.openxmlformats.org/officeDocument/2006/relationships/hyperlink" Target="http://www.mpsr.s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psr.sk" TargetMode="External"/><Relationship Id="rId23" Type="http://schemas.openxmlformats.org/officeDocument/2006/relationships/hyperlink" Target="https://www.uvo.gov.sk/informacny-servis/koordinacny-vybor-394.html" TargetMode="External"/><Relationship Id="rId28" Type="http://schemas.openxmlformats.org/officeDocument/2006/relationships/hyperlink" Target="http://www.rokovania.sk/File.aspx/ViewDocumentHtml/Uznesenie-14744?prefixFile=u" TargetMode="External"/><Relationship Id="rId36" Type="http://schemas.openxmlformats.org/officeDocument/2006/relationships/hyperlink" Target="http://www.statnapomoc.sk/wp-content/uploads/2015/12/Zakon-c-358-2015.pdf" TargetMode="External"/><Relationship Id="rId10" Type="http://schemas.openxmlformats.org/officeDocument/2006/relationships/image" Target="media/image2.png"/><Relationship Id="rId19" Type="http://schemas.openxmlformats.org/officeDocument/2006/relationships/hyperlink" Target="http://www.partnerskadohoda.gov.sk/data/att/54.zip" TargetMode="External"/><Relationship Id="rId31" Type="http://schemas.openxmlformats.org/officeDocument/2006/relationships/hyperlink" Target="http://www.partnerskadohoda.gov.sk/data/files/110_operacny_program_technicka_pomoc_2014_202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partnerskadohoda.gov.sk/data/att/115.zip" TargetMode="External"/><Relationship Id="rId27" Type="http://schemas.openxmlformats.org/officeDocument/2006/relationships/hyperlink" Target="http://www.partnerskadohoda.gov.sk/mp-cko-c-21-verzia-2-informacia-o-stave-administrativnych-kapacit-subjektov-zapojenych-do-implementacie-riadenia-a-kontroly-europskych-strukturalnych-a-investicnych-fondov/" TargetMode="External"/><Relationship Id="rId30" Type="http://schemas.openxmlformats.org/officeDocument/2006/relationships/hyperlink" Target="http://www.crz.gov.sk/index.php?ID=1963464&amp;l=sk" TargetMode="External"/><Relationship Id="rId35" Type="http://schemas.openxmlformats.org/officeDocument/2006/relationships/hyperlink" Target="http://www.uvo.gov.sk/informacny-servis/skolenia-uradu/skolenia-uradu-4a3.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9205-09C0-4A01-9429-6C4DA1DC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104</Pages>
  <Words>30291</Words>
  <Characters>172660</Characters>
  <Application>Microsoft Office Word</Application>
  <DocSecurity>0</DocSecurity>
  <Lines>1438</Lines>
  <Paragraphs>405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202546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Bezdickova Marcela</dc:creator>
  <cp:lastModifiedBy>Mikláš Norbert</cp:lastModifiedBy>
  <cp:revision>70</cp:revision>
  <cp:lastPrinted>2017-06-13T11:02:00Z</cp:lastPrinted>
  <dcterms:created xsi:type="dcterms:W3CDTF">2017-09-04T08:36:00Z</dcterms:created>
  <dcterms:modified xsi:type="dcterms:W3CDTF">2017-11-07T12:40:00Z</dcterms:modified>
</cp:coreProperties>
</file>