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55" w:rsidRPr="004713E2" w:rsidRDefault="002D22B3" w:rsidP="002D22B3">
      <w:pPr>
        <w:tabs>
          <w:tab w:val="left" w:pos="3969"/>
        </w:tabs>
        <w:ind w:hanging="1134"/>
      </w:pPr>
      <w:r w:rsidRPr="004713E2">
        <w:tab/>
      </w:r>
      <w:r w:rsidRPr="004713E2">
        <w:tab/>
      </w:r>
      <w:r w:rsidRPr="004713E2">
        <w:tab/>
      </w:r>
      <w:r w:rsidRPr="004713E2">
        <w:tab/>
      </w:r>
      <w:r w:rsidRPr="004713E2">
        <w:tab/>
      </w:r>
      <w:r w:rsidRPr="004713E2">
        <w:tab/>
      </w:r>
      <w:r w:rsidRPr="004713E2">
        <w:tab/>
      </w:r>
      <w:r w:rsidRPr="004713E2">
        <w:tab/>
      </w:r>
      <w:r w:rsidRPr="004713E2">
        <w:tab/>
      </w:r>
    </w:p>
    <w:p w:rsidR="00335055" w:rsidRPr="004713E2" w:rsidRDefault="00335055" w:rsidP="002D22B3">
      <w:pPr>
        <w:tabs>
          <w:tab w:val="left" w:pos="3969"/>
        </w:tabs>
        <w:ind w:hanging="1134"/>
      </w:pPr>
    </w:p>
    <w:p w:rsidR="00335055" w:rsidRPr="004713E2" w:rsidRDefault="00335055" w:rsidP="002D22B3">
      <w:pPr>
        <w:tabs>
          <w:tab w:val="left" w:pos="3969"/>
        </w:tabs>
        <w:ind w:hanging="1134"/>
      </w:pPr>
    </w:p>
    <w:p w:rsidR="00A521D1" w:rsidRPr="004713E2" w:rsidRDefault="00BC4DC6" w:rsidP="00BC4DC6">
      <w:pPr>
        <w:tabs>
          <w:tab w:val="left" w:pos="6495"/>
        </w:tabs>
        <w:spacing w:line="360" w:lineRule="auto"/>
        <w:ind w:hanging="1134"/>
      </w:pPr>
      <w:r w:rsidRPr="004713E2">
        <w:tab/>
      </w:r>
      <w:r w:rsidRPr="004713E2">
        <w:tab/>
      </w:r>
    </w:p>
    <w:p w:rsidR="00335055" w:rsidRPr="004713E2" w:rsidRDefault="00335055" w:rsidP="008714CB">
      <w:pPr>
        <w:tabs>
          <w:tab w:val="left" w:pos="3969"/>
        </w:tabs>
        <w:spacing w:line="360" w:lineRule="auto"/>
      </w:pPr>
    </w:p>
    <w:p w:rsidR="00335055" w:rsidRPr="004713E2" w:rsidRDefault="00EB188A" w:rsidP="00EB188A">
      <w:pPr>
        <w:tabs>
          <w:tab w:val="left" w:pos="7275"/>
        </w:tabs>
        <w:spacing w:line="360" w:lineRule="auto"/>
        <w:ind w:hanging="1134"/>
      </w:pPr>
      <w:r w:rsidRPr="004713E2">
        <w:tab/>
      </w:r>
      <w:r w:rsidRPr="004713E2">
        <w:tab/>
      </w:r>
    </w:p>
    <w:p w:rsidR="00335055" w:rsidRPr="004713E2" w:rsidRDefault="00335055" w:rsidP="00335055">
      <w:pPr>
        <w:tabs>
          <w:tab w:val="left" w:pos="3969"/>
        </w:tabs>
        <w:spacing w:line="360" w:lineRule="auto"/>
        <w:ind w:hanging="1134"/>
      </w:pPr>
    </w:p>
    <w:p w:rsidR="002D22B3" w:rsidRPr="004713E2" w:rsidRDefault="00335055" w:rsidP="0050187A">
      <w:pPr>
        <w:tabs>
          <w:tab w:val="left" w:pos="3969"/>
        </w:tabs>
        <w:spacing w:line="360" w:lineRule="auto"/>
        <w:ind w:right="-709"/>
        <w:rPr>
          <w:rFonts w:ascii="Arial" w:hAnsi="Arial" w:cs="Arial"/>
          <w:sz w:val="30"/>
          <w:szCs w:val="30"/>
        </w:rPr>
      </w:pPr>
      <w:r w:rsidRPr="004713E2">
        <w:rPr>
          <w:rFonts w:ascii="Arial" w:hAnsi="Arial" w:cs="Arial"/>
          <w:sz w:val="30"/>
          <w:szCs w:val="30"/>
        </w:rPr>
        <w:t>Ministerstvo pôdohospodárstva a rozvoja vidieka Slovenskej republiky</w:t>
      </w:r>
    </w:p>
    <w:p w:rsidR="00A521D1" w:rsidRPr="004713E2" w:rsidRDefault="00335055" w:rsidP="00335055">
      <w:pPr>
        <w:tabs>
          <w:tab w:val="left" w:pos="3969"/>
        </w:tabs>
        <w:spacing w:line="360" w:lineRule="auto"/>
        <w:jc w:val="center"/>
        <w:rPr>
          <w:rFonts w:ascii="Arial" w:hAnsi="Arial" w:cs="Arial"/>
        </w:rPr>
      </w:pPr>
      <w:r w:rsidRPr="004713E2">
        <w:rPr>
          <w:rFonts w:ascii="Arial" w:hAnsi="Arial" w:cs="Arial"/>
        </w:rPr>
        <w:t xml:space="preserve">ako Riadiaci orgán </w:t>
      </w:r>
    </w:p>
    <w:p w:rsidR="00335055" w:rsidRPr="004713E2" w:rsidRDefault="00335055" w:rsidP="00335055">
      <w:pPr>
        <w:tabs>
          <w:tab w:val="left" w:pos="3969"/>
        </w:tabs>
        <w:spacing w:line="360" w:lineRule="auto"/>
        <w:jc w:val="center"/>
        <w:rPr>
          <w:rFonts w:ascii="Arial" w:hAnsi="Arial" w:cs="Arial"/>
        </w:rPr>
      </w:pPr>
      <w:r w:rsidRPr="004713E2">
        <w:rPr>
          <w:rFonts w:ascii="Arial" w:hAnsi="Arial" w:cs="Arial"/>
        </w:rPr>
        <w:t xml:space="preserve">pre </w:t>
      </w:r>
      <w:r w:rsidR="00A521D1" w:rsidRPr="004713E2">
        <w:rPr>
          <w:rFonts w:ascii="Arial" w:hAnsi="Arial" w:cs="Arial"/>
        </w:rPr>
        <w:t>Integrov</w:t>
      </w:r>
      <w:r w:rsidR="008B4200" w:rsidRPr="004713E2">
        <w:rPr>
          <w:rFonts w:ascii="Arial" w:hAnsi="Arial" w:cs="Arial"/>
        </w:rPr>
        <w:t>aný regionálny operačný program</w:t>
      </w:r>
    </w:p>
    <w:p w:rsidR="00A521D1" w:rsidRPr="004713E2" w:rsidRDefault="00A521D1" w:rsidP="00335055">
      <w:pPr>
        <w:tabs>
          <w:tab w:val="left" w:pos="3969"/>
        </w:tabs>
        <w:spacing w:line="360" w:lineRule="auto"/>
        <w:jc w:val="center"/>
        <w:rPr>
          <w:rFonts w:ascii="Arial" w:hAnsi="Arial" w:cs="Arial"/>
          <w:sz w:val="30"/>
          <w:szCs w:val="30"/>
          <w:u w:val="single"/>
        </w:rPr>
      </w:pPr>
      <w:r w:rsidRPr="004713E2">
        <w:rPr>
          <w:rFonts w:ascii="Arial" w:hAnsi="Arial" w:cs="Arial"/>
          <w:sz w:val="30"/>
          <w:szCs w:val="30"/>
          <w:u w:val="single"/>
        </w:rPr>
        <w:t xml:space="preserve">vyhlasuje </w:t>
      </w:r>
    </w:p>
    <w:p w:rsidR="00A521D1" w:rsidRPr="004713E2" w:rsidRDefault="00A521D1" w:rsidP="00EF4296">
      <w:pPr>
        <w:shd w:val="clear" w:color="auto" w:fill="BECE91" w:themeFill="accent5" w:themeFillTint="99"/>
        <w:tabs>
          <w:tab w:val="left" w:pos="3969"/>
        </w:tabs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  <w:r w:rsidRPr="004713E2">
        <w:rPr>
          <w:rFonts w:ascii="Arial" w:hAnsi="Arial" w:cs="Arial"/>
          <w:b/>
          <w:sz w:val="30"/>
          <w:szCs w:val="30"/>
        </w:rPr>
        <w:t>výzvu</w:t>
      </w:r>
      <w:r w:rsidR="009C58A4" w:rsidRPr="004713E2">
        <w:rPr>
          <w:rFonts w:ascii="Arial" w:hAnsi="Arial" w:cs="Arial"/>
          <w:b/>
          <w:sz w:val="30"/>
          <w:szCs w:val="30"/>
        </w:rPr>
        <w:t xml:space="preserve"> č.2</w:t>
      </w:r>
      <w:r w:rsidR="005905DA" w:rsidRPr="004713E2">
        <w:rPr>
          <w:rFonts w:ascii="Arial" w:hAnsi="Arial" w:cs="Arial"/>
          <w:b/>
          <w:sz w:val="30"/>
          <w:szCs w:val="30"/>
        </w:rPr>
        <w:t>/201</w:t>
      </w:r>
      <w:r w:rsidR="003D3177" w:rsidRPr="004713E2">
        <w:rPr>
          <w:rFonts w:ascii="Arial" w:hAnsi="Arial" w:cs="Arial"/>
          <w:b/>
          <w:sz w:val="30"/>
          <w:szCs w:val="30"/>
        </w:rPr>
        <w:t>7</w:t>
      </w:r>
      <w:r w:rsidR="007E6C5A" w:rsidRPr="004713E2">
        <w:rPr>
          <w:rFonts w:ascii="Arial" w:hAnsi="Arial" w:cs="Arial"/>
          <w:b/>
          <w:sz w:val="30"/>
          <w:szCs w:val="30"/>
        </w:rPr>
        <w:t>/PO</w:t>
      </w:r>
      <w:r w:rsidR="009C58A4" w:rsidRPr="004713E2">
        <w:rPr>
          <w:rFonts w:ascii="Arial" w:hAnsi="Arial" w:cs="Arial"/>
          <w:b/>
          <w:sz w:val="30"/>
          <w:szCs w:val="30"/>
        </w:rPr>
        <w:t>2</w:t>
      </w:r>
      <w:r w:rsidRPr="004713E2">
        <w:rPr>
          <w:rFonts w:ascii="Arial" w:hAnsi="Arial" w:cs="Arial"/>
          <w:b/>
          <w:sz w:val="30"/>
          <w:szCs w:val="30"/>
        </w:rPr>
        <w:t xml:space="preserve"> na výber odborných hodnotiteľov </w:t>
      </w:r>
    </w:p>
    <w:p w:rsidR="00A521D1" w:rsidRPr="004713E2" w:rsidRDefault="00A521D1" w:rsidP="00EF4296">
      <w:pPr>
        <w:shd w:val="clear" w:color="auto" w:fill="BECE91" w:themeFill="accent5" w:themeFillTint="99"/>
        <w:tabs>
          <w:tab w:val="left" w:pos="3969"/>
        </w:tabs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  <w:r w:rsidRPr="004713E2">
        <w:rPr>
          <w:rFonts w:ascii="Arial" w:hAnsi="Arial" w:cs="Arial"/>
          <w:b/>
          <w:sz w:val="30"/>
          <w:szCs w:val="30"/>
        </w:rPr>
        <w:t>žiadostí o nenávratný finančný príspevok</w:t>
      </w:r>
      <w:r w:rsidR="00521D98" w:rsidRPr="004713E2">
        <w:rPr>
          <w:rFonts w:ascii="Arial" w:hAnsi="Arial" w:cs="Arial"/>
          <w:b/>
          <w:sz w:val="30"/>
          <w:szCs w:val="30"/>
        </w:rPr>
        <w:t xml:space="preserve"> (NFP)</w:t>
      </w:r>
    </w:p>
    <w:p w:rsidR="002B74A8" w:rsidRPr="004713E2" w:rsidRDefault="002B74A8" w:rsidP="00335055">
      <w:pPr>
        <w:spacing w:line="360" w:lineRule="auto"/>
        <w:rPr>
          <w:sz w:val="36"/>
          <w:szCs w:val="36"/>
        </w:rPr>
      </w:pPr>
    </w:p>
    <w:tbl>
      <w:tblPr>
        <w:tblStyle w:val="Mriekatabuky"/>
        <w:tblW w:w="9132" w:type="dxa"/>
        <w:tblLook w:val="04A0"/>
      </w:tblPr>
      <w:tblGrid>
        <w:gridCol w:w="2525"/>
        <w:gridCol w:w="6607"/>
      </w:tblGrid>
      <w:tr w:rsidR="00AC5800" w:rsidRPr="004713E2" w:rsidTr="00A26E7D">
        <w:trPr>
          <w:trHeight w:val="402"/>
        </w:trPr>
        <w:tc>
          <w:tcPr>
            <w:tcW w:w="2525" w:type="dxa"/>
          </w:tcPr>
          <w:p w:rsidR="00AC5800" w:rsidRPr="004713E2" w:rsidRDefault="00AC5800" w:rsidP="00335055">
            <w:pPr>
              <w:spacing w:line="360" w:lineRule="auto"/>
              <w:rPr>
                <w:rFonts w:ascii="Arial" w:hAnsi="Arial" w:cs="Arial"/>
                <w:b/>
              </w:rPr>
            </w:pPr>
            <w:r w:rsidRPr="004713E2">
              <w:rPr>
                <w:rFonts w:ascii="Arial" w:hAnsi="Arial" w:cs="Arial"/>
                <w:b/>
              </w:rPr>
              <w:t>Prioritná os</w:t>
            </w:r>
          </w:p>
        </w:tc>
        <w:tc>
          <w:tcPr>
            <w:tcW w:w="6607" w:type="dxa"/>
          </w:tcPr>
          <w:p w:rsidR="00AC5800" w:rsidRPr="004713E2" w:rsidRDefault="00AD0389" w:rsidP="00AD0389">
            <w:pPr>
              <w:spacing w:line="360" w:lineRule="auto"/>
              <w:ind w:left="317" w:hanging="396"/>
              <w:jc w:val="both"/>
              <w:rPr>
                <w:rFonts w:ascii="Arial" w:hAnsi="Arial" w:cs="Arial"/>
                <w:highlight w:val="yellow"/>
              </w:rPr>
            </w:pPr>
            <w:r w:rsidRPr="004713E2">
              <w:rPr>
                <w:rFonts w:ascii="Arial" w:eastAsiaTheme="minorHAnsi" w:hAnsi="Arial" w:cs="Arial"/>
                <w:b/>
                <w:color w:val="92AA4C" w:themeColor="accent5"/>
                <w:lang w:eastAsia="en-US"/>
              </w:rPr>
              <w:t xml:space="preserve"> </w:t>
            </w:r>
            <w:r w:rsidR="00A26E7D" w:rsidRPr="004713E2">
              <w:rPr>
                <w:rFonts w:ascii="Arial" w:eastAsiaTheme="minorHAnsi" w:hAnsi="Arial" w:cs="Arial"/>
                <w:b/>
                <w:color w:val="92AA4C" w:themeColor="accent5"/>
                <w:lang w:eastAsia="en-US"/>
              </w:rPr>
              <w:t xml:space="preserve">2   </w:t>
            </w:r>
            <w:r w:rsidR="009B2F5F" w:rsidRPr="004713E2">
              <w:rPr>
                <w:rFonts w:ascii="Arial" w:eastAsiaTheme="minorHAnsi" w:hAnsi="Arial" w:cs="Arial"/>
                <w:b/>
                <w:color w:val="92AA4C" w:themeColor="accent5"/>
                <w:lang w:eastAsia="en-US"/>
              </w:rPr>
              <w:t>Ľahší prístup k efektívnym a kvalitnejším verejným službám</w:t>
            </w:r>
          </w:p>
        </w:tc>
      </w:tr>
      <w:tr w:rsidR="00AC5800" w:rsidRPr="004713E2" w:rsidTr="00A26E7D">
        <w:trPr>
          <w:trHeight w:val="1353"/>
        </w:trPr>
        <w:tc>
          <w:tcPr>
            <w:tcW w:w="2525" w:type="dxa"/>
          </w:tcPr>
          <w:p w:rsidR="00AC5800" w:rsidRPr="004713E2" w:rsidRDefault="00CA5EAD" w:rsidP="0050187A">
            <w:pPr>
              <w:jc w:val="both"/>
              <w:rPr>
                <w:rFonts w:ascii="Arial" w:hAnsi="Arial" w:cs="Arial"/>
                <w:b/>
              </w:rPr>
            </w:pPr>
            <w:r w:rsidRPr="004713E2">
              <w:rPr>
                <w:rFonts w:ascii="Arial" w:hAnsi="Arial" w:cs="Arial"/>
                <w:b/>
              </w:rPr>
              <w:t>Špecifický cieľ</w:t>
            </w:r>
          </w:p>
        </w:tc>
        <w:tc>
          <w:tcPr>
            <w:tcW w:w="6607" w:type="dxa"/>
          </w:tcPr>
          <w:p w:rsidR="006D64BD" w:rsidRPr="004713E2" w:rsidRDefault="006D64BD" w:rsidP="001563D1">
            <w:pPr>
              <w:pStyle w:val="Odsekzoznamu"/>
              <w:numPr>
                <w:ilvl w:val="0"/>
                <w:numId w:val="11"/>
              </w:numPr>
              <w:jc w:val="both"/>
              <w:rPr>
                <w:rFonts w:ascii="Arial" w:hAnsi="Arial" w:cs="Arial"/>
                <w:iCs/>
                <w:vanish/>
                <w:highlight w:val="yellow"/>
              </w:rPr>
            </w:pPr>
          </w:p>
          <w:p w:rsidR="006D64BD" w:rsidRPr="004713E2" w:rsidRDefault="006D64BD" w:rsidP="001563D1">
            <w:pPr>
              <w:pStyle w:val="Odsekzoznamu"/>
              <w:numPr>
                <w:ilvl w:val="0"/>
                <w:numId w:val="11"/>
              </w:numPr>
              <w:jc w:val="both"/>
              <w:rPr>
                <w:rFonts w:ascii="Arial" w:hAnsi="Arial" w:cs="Arial"/>
                <w:iCs/>
                <w:vanish/>
                <w:highlight w:val="yellow"/>
              </w:rPr>
            </w:pPr>
          </w:p>
          <w:p w:rsidR="006D64BD" w:rsidRPr="004713E2" w:rsidRDefault="006D64BD" w:rsidP="001563D1">
            <w:pPr>
              <w:pStyle w:val="Odsekzoznamu"/>
              <w:numPr>
                <w:ilvl w:val="1"/>
                <w:numId w:val="11"/>
              </w:numPr>
              <w:jc w:val="both"/>
              <w:rPr>
                <w:rFonts w:ascii="Arial" w:hAnsi="Arial" w:cs="Arial"/>
                <w:iCs/>
                <w:vanish/>
                <w:highlight w:val="yellow"/>
              </w:rPr>
            </w:pPr>
          </w:p>
          <w:p w:rsidR="006D64BD" w:rsidRPr="004713E2" w:rsidRDefault="006D64BD" w:rsidP="001563D1">
            <w:pPr>
              <w:pStyle w:val="Odsekzoznamu"/>
              <w:numPr>
                <w:ilvl w:val="1"/>
                <w:numId w:val="11"/>
              </w:numPr>
              <w:jc w:val="both"/>
              <w:rPr>
                <w:rFonts w:ascii="Arial" w:hAnsi="Arial" w:cs="Arial"/>
                <w:iCs/>
                <w:vanish/>
                <w:highlight w:val="yellow"/>
              </w:rPr>
            </w:pPr>
          </w:p>
          <w:p w:rsidR="00AC5800" w:rsidRPr="004713E2" w:rsidRDefault="009B2F5F" w:rsidP="009B2F5F">
            <w:pPr>
              <w:jc w:val="both"/>
              <w:rPr>
                <w:rFonts w:ascii="Arial" w:hAnsi="Arial" w:cs="Arial"/>
                <w:iCs/>
              </w:rPr>
            </w:pPr>
            <w:r w:rsidRPr="004713E2">
              <w:rPr>
                <w:rFonts w:ascii="Arial" w:hAnsi="Arial" w:cs="Arial"/>
                <w:iCs/>
              </w:rPr>
              <w:t xml:space="preserve">2.1.1 Podporiť prechod poskytovania sociálnych služieb </w:t>
            </w:r>
            <w:r w:rsidR="00A26E7D" w:rsidRPr="004713E2">
              <w:rPr>
                <w:rFonts w:ascii="Arial" w:hAnsi="Arial" w:cs="Arial"/>
                <w:iCs/>
              </w:rPr>
              <w:t xml:space="preserve">                     </w:t>
            </w:r>
            <w:r w:rsidRPr="004713E2">
              <w:rPr>
                <w:rFonts w:ascii="Arial" w:hAnsi="Arial" w:cs="Arial"/>
                <w:iCs/>
              </w:rPr>
              <w:t>a zabezpečenia výkonu opatrení sociálnoprávnej ochrany detí</w:t>
            </w:r>
            <w:r w:rsidR="00A26E7D" w:rsidRPr="004713E2">
              <w:rPr>
                <w:rFonts w:ascii="Arial" w:hAnsi="Arial" w:cs="Arial"/>
                <w:iCs/>
              </w:rPr>
              <w:t xml:space="preserve">             </w:t>
            </w:r>
            <w:r w:rsidRPr="004713E2">
              <w:rPr>
                <w:rFonts w:ascii="Arial" w:hAnsi="Arial" w:cs="Arial"/>
                <w:iCs/>
              </w:rPr>
              <w:t xml:space="preserve"> a sociálnej kurately (ďalej len „</w:t>
            </w:r>
            <w:proofErr w:type="spellStart"/>
            <w:r w:rsidRPr="004713E2">
              <w:rPr>
                <w:rFonts w:ascii="Arial" w:hAnsi="Arial" w:cs="Arial"/>
                <w:iCs/>
              </w:rPr>
              <w:t>SPODaSK</w:t>
            </w:r>
            <w:proofErr w:type="spellEnd"/>
            <w:r w:rsidRPr="004713E2">
              <w:rPr>
                <w:rFonts w:ascii="Arial" w:hAnsi="Arial" w:cs="Arial"/>
                <w:iCs/>
              </w:rPr>
              <w:t xml:space="preserve">”) v zariadení </w:t>
            </w:r>
            <w:r w:rsidR="00A26E7D" w:rsidRPr="004713E2">
              <w:rPr>
                <w:rFonts w:ascii="Arial" w:hAnsi="Arial" w:cs="Arial"/>
                <w:iCs/>
              </w:rPr>
              <w:t xml:space="preserve">                        </w:t>
            </w:r>
            <w:r w:rsidRPr="004713E2">
              <w:rPr>
                <w:rFonts w:ascii="Arial" w:hAnsi="Arial" w:cs="Arial"/>
                <w:iCs/>
              </w:rPr>
              <w:t>z inštitucionálnej formy na komunitnú a podporiť rozvoj služieb starostlivosti o dieťa do troch rokov veku na komunitnej úrovni.</w:t>
            </w:r>
          </w:p>
        </w:tc>
      </w:tr>
    </w:tbl>
    <w:p w:rsidR="00A521D1" w:rsidRPr="004713E2" w:rsidRDefault="00A521D1" w:rsidP="00335055">
      <w:pPr>
        <w:spacing w:line="360" w:lineRule="auto"/>
        <w:rPr>
          <w:sz w:val="36"/>
          <w:szCs w:val="36"/>
        </w:rPr>
      </w:pPr>
    </w:p>
    <w:tbl>
      <w:tblPr>
        <w:tblStyle w:val="Mriekatabuky"/>
        <w:tblpPr w:leftFromText="141" w:rightFromText="141" w:vertAnchor="text" w:horzAnchor="page" w:tblpX="1484" w:tblpY="-104"/>
        <w:tblW w:w="9072" w:type="dxa"/>
        <w:tblLook w:val="04A0"/>
      </w:tblPr>
      <w:tblGrid>
        <w:gridCol w:w="3975"/>
        <w:gridCol w:w="5097"/>
      </w:tblGrid>
      <w:tr w:rsidR="00FC0348" w:rsidRPr="004713E2" w:rsidTr="00A26E7D">
        <w:tc>
          <w:tcPr>
            <w:tcW w:w="3975" w:type="dxa"/>
            <w:vAlign w:val="center"/>
          </w:tcPr>
          <w:p w:rsidR="000B743D" w:rsidRPr="004713E2" w:rsidRDefault="000B743D" w:rsidP="00A26E7D">
            <w:pPr>
              <w:spacing w:line="360" w:lineRule="auto"/>
              <w:rPr>
                <w:rFonts w:ascii="Arial" w:hAnsi="Arial" w:cs="Arial"/>
                <w:b/>
              </w:rPr>
            </w:pPr>
            <w:r w:rsidRPr="004713E2">
              <w:rPr>
                <w:rFonts w:ascii="Arial" w:hAnsi="Arial" w:cs="Arial"/>
                <w:b/>
              </w:rPr>
              <w:t>Dátum vyhlásenia výzvy:</w:t>
            </w:r>
          </w:p>
        </w:tc>
        <w:tc>
          <w:tcPr>
            <w:tcW w:w="5097" w:type="dxa"/>
            <w:vAlign w:val="center"/>
          </w:tcPr>
          <w:p w:rsidR="000B743D" w:rsidRPr="009E637A" w:rsidRDefault="009E637A" w:rsidP="00A26E7D">
            <w:pPr>
              <w:spacing w:line="360" w:lineRule="auto"/>
              <w:rPr>
                <w:rFonts w:ascii="Arial" w:hAnsi="Arial" w:cs="Arial"/>
              </w:rPr>
            </w:pPr>
            <w:r w:rsidRPr="009E637A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>.</w:t>
            </w:r>
            <w:r w:rsidR="001C1C26" w:rsidRPr="009E637A">
              <w:rPr>
                <w:rFonts w:ascii="Arial" w:hAnsi="Arial" w:cs="Arial"/>
              </w:rPr>
              <w:t>07</w:t>
            </w:r>
            <w:r w:rsidR="009B2F5F" w:rsidRPr="009E637A">
              <w:rPr>
                <w:rFonts w:ascii="Arial" w:hAnsi="Arial" w:cs="Arial"/>
              </w:rPr>
              <w:t>. 2017</w:t>
            </w:r>
          </w:p>
        </w:tc>
      </w:tr>
      <w:tr w:rsidR="00FC0348" w:rsidRPr="004713E2" w:rsidTr="00A26E7D">
        <w:tc>
          <w:tcPr>
            <w:tcW w:w="3975" w:type="dxa"/>
            <w:vAlign w:val="center"/>
          </w:tcPr>
          <w:p w:rsidR="000B743D" w:rsidRPr="004713E2" w:rsidRDefault="000B743D" w:rsidP="00A26E7D">
            <w:pPr>
              <w:spacing w:line="360" w:lineRule="auto"/>
              <w:rPr>
                <w:rFonts w:ascii="Arial" w:hAnsi="Arial" w:cs="Arial"/>
                <w:b/>
              </w:rPr>
            </w:pPr>
            <w:r w:rsidRPr="004713E2">
              <w:rPr>
                <w:rFonts w:ascii="Arial" w:hAnsi="Arial" w:cs="Arial"/>
                <w:b/>
              </w:rPr>
              <w:t>Dátum uzavretia výzvy:</w:t>
            </w:r>
          </w:p>
        </w:tc>
        <w:tc>
          <w:tcPr>
            <w:tcW w:w="5097" w:type="dxa"/>
            <w:vAlign w:val="center"/>
          </w:tcPr>
          <w:p w:rsidR="000B743D" w:rsidRPr="009E637A" w:rsidRDefault="003D3177" w:rsidP="00A26E7D">
            <w:pPr>
              <w:spacing w:line="360" w:lineRule="auto"/>
              <w:rPr>
                <w:rFonts w:ascii="Arial" w:hAnsi="Arial" w:cs="Arial"/>
              </w:rPr>
            </w:pPr>
            <w:r w:rsidRPr="009E637A">
              <w:rPr>
                <w:rFonts w:ascii="Arial" w:hAnsi="Arial" w:cs="Arial"/>
              </w:rPr>
              <w:t>o</w:t>
            </w:r>
            <w:r w:rsidR="000B743D" w:rsidRPr="009E637A">
              <w:rPr>
                <w:rFonts w:ascii="Arial" w:hAnsi="Arial" w:cs="Arial"/>
              </w:rPr>
              <w:t>tvorená</w:t>
            </w:r>
          </w:p>
        </w:tc>
      </w:tr>
      <w:tr w:rsidR="002B74A8" w:rsidRPr="004713E2" w:rsidTr="00A26E7D">
        <w:tc>
          <w:tcPr>
            <w:tcW w:w="3975" w:type="dxa"/>
            <w:vAlign w:val="center"/>
          </w:tcPr>
          <w:p w:rsidR="002B74A8" w:rsidRPr="004713E2" w:rsidRDefault="002B74A8" w:rsidP="00A26E7D">
            <w:pPr>
              <w:spacing w:line="360" w:lineRule="auto"/>
              <w:rPr>
                <w:rFonts w:ascii="Arial" w:hAnsi="Arial" w:cs="Arial"/>
                <w:b/>
              </w:rPr>
            </w:pPr>
            <w:r w:rsidRPr="004713E2">
              <w:rPr>
                <w:rFonts w:ascii="Arial" w:hAnsi="Arial" w:cs="Arial"/>
                <w:b/>
              </w:rPr>
              <w:t>1. vyhodnocovací termín:</w:t>
            </w:r>
          </w:p>
        </w:tc>
        <w:tc>
          <w:tcPr>
            <w:tcW w:w="5097" w:type="dxa"/>
            <w:vAlign w:val="center"/>
          </w:tcPr>
          <w:p w:rsidR="002B74A8" w:rsidRPr="009E637A" w:rsidRDefault="009E637A" w:rsidP="00A26E7D">
            <w:pPr>
              <w:spacing w:line="360" w:lineRule="auto"/>
              <w:rPr>
                <w:rFonts w:ascii="Arial" w:hAnsi="Arial" w:cs="Arial"/>
              </w:rPr>
            </w:pPr>
            <w:r w:rsidRPr="009E637A">
              <w:rPr>
                <w:rFonts w:ascii="Arial" w:hAnsi="Arial" w:cs="Arial"/>
              </w:rPr>
              <w:t>26</w:t>
            </w:r>
            <w:r w:rsidR="009B2F5F" w:rsidRPr="009E637A">
              <w:rPr>
                <w:rFonts w:ascii="Arial" w:hAnsi="Arial" w:cs="Arial"/>
              </w:rPr>
              <w:t>.</w:t>
            </w:r>
            <w:r w:rsidR="001C1C26" w:rsidRPr="009E637A">
              <w:rPr>
                <w:rFonts w:ascii="Arial" w:hAnsi="Arial" w:cs="Arial"/>
              </w:rPr>
              <w:t>07</w:t>
            </w:r>
            <w:r w:rsidR="009B2F5F" w:rsidRPr="009E637A">
              <w:rPr>
                <w:rFonts w:ascii="Arial" w:hAnsi="Arial" w:cs="Arial"/>
              </w:rPr>
              <w:t>. 2017</w:t>
            </w:r>
          </w:p>
        </w:tc>
      </w:tr>
      <w:tr w:rsidR="002B74A8" w:rsidRPr="004713E2" w:rsidTr="00A26E7D">
        <w:tc>
          <w:tcPr>
            <w:tcW w:w="3975" w:type="dxa"/>
            <w:vAlign w:val="center"/>
          </w:tcPr>
          <w:p w:rsidR="002B74A8" w:rsidRPr="004713E2" w:rsidRDefault="002B74A8" w:rsidP="00A26E7D">
            <w:pPr>
              <w:spacing w:line="360" w:lineRule="auto"/>
              <w:rPr>
                <w:rFonts w:ascii="Arial" w:hAnsi="Arial" w:cs="Arial"/>
                <w:b/>
              </w:rPr>
            </w:pPr>
            <w:r w:rsidRPr="004713E2">
              <w:rPr>
                <w:rFonts w:ascii="Arial" w:hAnsi="Arial" w:cs="Arial"/>
                <w:b/>
              </w:rPr>
              <w:t>2. vyhodnocovac</w:t>
            </w:r>
            <w:r w:rsidR="00FC0348" w:rsidRPr="004713E2">
              <w:rPr>
                <w:rFonts w:ascii="Arial" w:hAnsi="Arial" w:cs="Arial"/>
                <w:b/>
              </w:rPr>
              <w:t>í termín</w:t>
            </w:r>
            <w:r w:rsidRPr="004713E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097" w:type="dxa"/>
            <w:vAlign w:val="center"/>
          </w:tcPr>
          <w:p w:rsidR="002B74A8" w:rsidRPr="009E637A" w:rsidRDefault="009E637A" w:rsidP="00A26E7D">
            <w:pPr>
              <w:spacing w:line="360" w:lineRule="auto"/>
              <w:rPr>
                <w:rFonts w:ascii="Arial" w:hAnsi="Arial" w:cs="Arial"/>
              </w:rPr>
            </w:pPr>
            <w:r w:rsidRPr="009E637A">
              <w:rPr>
                <w:rFonts w:ascii="Arial" w:hAnsi="Arial" w:cs="Arial"/>
              </w:rPr>
              <w:t>09.08</w:t>
            </w:r>
            <w:r w:rsidR="009B2F5F" w:rsidRPr="009E637A">
              <w:rPr>
                <w:rFonts w:ascii="Arial" w:hAnsi="Arial" w:cs="Arial"/>
              </w:rPr>
              <w:t>. 2017</w:t>
            </w:r>
          </w:p>
        </w:tc>
      </w:tr>
      <w:tr w:rsidR="002B74A8" w:rsidRPr="004713E2" w:rsidTr="00A26E7D">
        <w:tc>
          <w:tcPr>
            <w:tcW w:w="3975" w:type="dxa"/>
            <w:vAlign w:val="center"/>
          </w:tcPr>
          <w:p w:rsidR="002B74A8" w:rsidRPr="004713E2" w:rsidRDefault="00FC0348" w:rsidP="00A26E7D">
            <w:pPr>
              <w:rPr>
                <w:rFonts w:ascii="Arial" w:hAnsi="Arial" w:cs="Arial"/>
                <w:b/>
              </w:rPr>
            </w:pPr>
            <w:r w:rsidRPr="004713E2">
              <w:rPr>
                <w:rFonts w:ascii="Arial" w:hAnsi="Arial" w:cs="Arial"/>
                <w:b/>
              </w:rPr>
              <w:t>Ďalšie vyhodnocovacie termíny</w:t>
            </w:r>
            <w:r w:rsidR="002B74A8" w:rsidRPr="004713E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097" w:type="dxa"/>
            <w:vAlign w:val="center"/>
          </w:tcPr>
          <w:p w:rsidR="002B74A8" w:rsidRPr="004713E2" w:rsidRDefault="001C1C26" w:rsidP="00A26E7D">
            <w:pPr>
              <w:jc w:val="both"/>
              <w:rPr>
                <w:rFonts w:ascii="Arial" w:hAnsi="Arial" w:cs="Arial"/>
              </w:rPr>
            </w:pPr>
            <w:r w:rsidRPr="004713E2">
              <w:rPr>
                <w:rFonts w:ascii="Arial" w:hAnsi="Arial" w:cs="Arial"/>
              </w:rPr>
              <w:t>K poslednému dňu každého nasledujúceho kalendárneho mesiaca do ukončenia výzvy.</w:t>
            </w:r>
          </w:p>
        </w:tc>
      </w:tr>
    </w:tbl>
    <w:p w:rsidR="00AC5800" w:rsidRPr="004713E2" w:rsidRDefault="00AC5800" w:rsidP="00335055">
      <w:pPr>
        <w:spacing w:line="360" w:lineRule="auto"/>
        <w:rPr>
          <w:sz w:val="36"/>
          <w:szCs w:val="36"/>
        </w:rPr>
      </w:pPr>
    </w:p>
    <w:p w:rsidR="00A521D1" w:rsidRPr="004713E2" w:rsidRDefault="00A521D1" w:rsidP="00335055">
      <w:pPr>
        <w:spacing w:line="360" w:lineRule="auto"/>
        <w:rPr>
          <w:sz w:val="36"/>
          <w:szCs w:val="36"/>
        </w:rPr>
      </w:pPr>
    </w:p>
    <w:p w:rsidR="000B743D" w:rsidRPr="004713E2" w:rsidRDefault="000B743D" w:rsidP="00335055">
      <w:pPr>
        <w:spacing w:line="360" w:lineRule="auto"/>
        <w:rPr>
          <w:sz w:val="36"/>
          <w:szCs w:val="36"/>
        </w:rPr>
      </w:pPr>
    </w:p>
    <w:p w:rsidR="00DA45B9" w:rsidRPr="004713E2" w:rsidRDefault="00DA45B9" w:rsidP="00335055">
      <w:pPr>
        <w:spacing w:line="360" w:lineRule="auto"/>
        <w:rPr>
          <w:sz w:val="36"/>
          <w:szCs w:val="36"/>
        </w:rPr>
      </w:pPr>
    </w:p>
    <w:p w:rsidR="00FC0348" w:rsidRDefault="00FC0348" w:rsidP="007C4F62">
      <w:pPr>
        <w:rPr>
          <w:sz w:val="36"/>
          <w:szCs w:val="36"/>
        </w:rPr>
      </w:pPr>
    </w:p>
    <w:p w:rsidR="00AC7637" w:rsidRPr="004713E2" w:rsidRDefault="00AC7637" w:rsidP="007C4F62">
      <w:pPr>
        <w:rPr>
          <w:sz w:val="36"/>
          <w:szCs w:val="36"/>
        </w:rPr>
      </w:pPr>
    </w:p>
    <w:p w:rsidR="00A521D1" w:rsidRPr="004713E2" w:rsidRDefault="00AD0389" w:rsidP="00AD0389">
      <w:pPr>
        <w:shd w:val="clear" w:color="auto" w:fill="BECE91" w:themeFill="accent5" w:themeFillTint="99"/>
        <w:tabs>
          <w:tab w:val="left" w:pos="3969"/>
        </w:tabs>
        <w:ind w:right="1"/>
        <w:rPr>
          <w:rFonts w:ascii="Arial" w:hAnsi="Arial" w:cs="Arial"/>
          <w:b/>
        </w:rPr>
      </w:pPr>
      <w:r w:rsidRPr="004713E2">
        <w:rPr>
          <w:rFonts w:ascii="Arial" w:hAnsi="Arial" w:cs="Arial"/>
          <w:b/>
        </w:rPr>
        <w:t xml:space="preserve">I. </w:t>
      </w:r>
      <w:r w:rsidR="00AE4FDB" w:rsidRPr="004713E2">
        <w:rPr>
          <w:rFonts w:ascii="Arial" w:hAnsi="Arial" w:cs="Arial"/>
          <w:b/>
        </w:rPr>
        <w:t>Základné informácie</w:t>
      </w:r>
    </w:p>
    <w:p w:rsidR="00AE4FDB" w:rsidRPr="004713E2" w:rsidRDefault="00AE4FDB" w:rsidP="007C4F6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26E9B" w:rsidRPr="004713E2" w:rsidRDefault="00882EE1" w:rsidP="00EF429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4713E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Riadiaci orgán pre Integrovaný </w:t>
      </w:r>
      <w:r w:rsidR="00963EED" w:rsidRPr="004713E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regionálny operačný program</w:t>
      </w:r>
      <w:r w:rsidR="00AF24B9" w:rsidRPr="004713E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(ďalej „RO pre IROP“)</w:t>
      </w:r>
      <w:r w:rsidR="00963EED" w:rsidRPr="004713E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915BEE" w:rsidRPr="004713E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vyhlasuje túto výzvu </w:t>
      </w:r>
      <w:r w:rsidR="00C31231" w:rsidRPr="004713E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na výber odborných hodnotiteľov žiadostí o nenávratný finančný príspevok  (ďalej „výzva“)</w:t>
      </w:r>
      <w:r w:rsidR="009234CA" w:rsidRPr="004713E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v</w:t>
      </w:r>
      <w:r w:rsidR="00C31231" w:rsidRPr="004713E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 </w:t>
      </w:r>
      <w:r w:rsidR="009234CA" w:rsidRPr="004713E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rámci</w:t>
      </w:r>
      <w:r w:rsidR="00C31231" w:rsidRPr="004713E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9234CA" w:rsidRPr="004713E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Integrovaného regionálneho operačného programu</w:t>
      </w:r>
      <w:r w:rsidR="00915BEE" w:rsidRPr="004713E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 za účelom výkonu odborného hodnotenia</w:t>
      </w:r>
      <w:r w:rsidRPr="004713E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pre</w:t>
      </w:r>
      <w:r w:rsidR="003A43A7" w:rsidRPr="004713E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:</w:t>
      </w:r>
    </w:p>
    <w:p w:rsidR="00A844C8" w:rsidRPr="004713E2" w:rsidRDefault="00A844C8" w:rsidP="00EF429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82EE1" w:rsidRPr="004713E2" w:rsidRDefault="00882EE1" w:rsidP="001563D1">
      <w:pPr>
        <w:pStyle w:val="Odsekzoznamu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/>
          <w:color w:val="92AA4C" w:themeColor="accent5"/>
          <w:sz w:val="20"/>
          <w:szCs w:val="20"/>
          <w:lang w:eastAsia="en-US"/>
        </w:rPr>
      </w:pPr>
      <w:r w:rsidRPr="004713E2">
        <w:rPr>
          <w:rFonts w:ascii="Arial" w:eastAsiaTheme="minorHAnsi" w:hAnsi="Arial" w:cs="Arial"/>
          <w:b/>
          <w:color w:val="92AA4C" w:themeColor="accent5"/>
          <w:sz w:val="20"/>
          <w:szCs w:val="20"/>
          <w:lang w:eastAsia="en-US"/>
        </w:rPr>
        <w:t>Prioritnú os</w:t>
      </w:r>
      <w:r w:rsidR="003A43A7" w:rsidRPr="004713E2">
        <w:rPr>
          <w:rFonts w:ascii="Arial" w:eastAsiaTheme="minorHAnsi" w:hAnsi="Arial" w:cs="Arial"/>
          <w:b/>
          <w:color w:val="92AA4C" w:themeColor="accent5"/>
          <w:sz w:val="20"/>
          <w:szCs w:val="20"/>
          <w:lang w:eastAsia="en-US"/>
        </w:rPr>
        <w:t xml:space="preserve"> č. </w:t>
      </w:r>
      <w:r w:rsidR="009B2F5F" w:rsidRPr="004713E2">
        <w:rPr>
          <w:rFonts w:ascii="Arial" w:eastAsiaTheme="minorHAnsi" w:hAnsi="Arial" w:cs="Arial"/>
          <w:b/>
          <w:color w:val="92AA4C" w:themeColor="accent5"/>
          <w:sz w:val="20"/>
          <w:szCs w:val="20"/>
          <w:lang w:eastAsia="en-US"/>
        </w:rPr>
        <w:t>2</w:t>
      </w:r>
      <w:r w:rsidRPr="004713E2">
        <w:rPr>
          <w:rFonts w:ascii="Arial" w:eastAsiaTheme="minorHAnsi" w:hAnsi="Arial" w:cs="Arial"/>
          <w:b/>
          <w:color w:val="92AA4C" w:themeColor="accent5"/>
          <w:sz w:val="20"/>
          <w:szCs w:val="20"/>
          <w:lang w:eastAsia="en-US"/>
        </w:rPr>
        <w:t>:</w:t>
      </w:r>
      <w:r w:rsidR="008971C2" w:rsidRPr="004713E2">
        <w:rPr>
          <w:rFonts w:ascii="Arial" w:eastAsiaTheme="minorHAnsi" w:hAnsi="Arial" w:cs="Arial"/>
          <w:b/>
          <w:color w:val="92AA4C" w:themeColor="accent5"/>
          <w:sz w:val="20"/>
          <w:szCs w:val="20"/>
          <w:lang w:eastAsia="en-US"/>
        </w:rPr>
        <w:t xml:space="preserve"> </w:t>
      </w:r>
      <w:r w:rsidR="009B2F5F" w:rsidRPr="004713E2">
        <w:rPr>
          <w:rFonts w:ascii="Arial" w:eastAsiaTheme="minorHAnsi" w:hAnsi="Arial" w:cs="Arial"/>
          <w:b/>
          <w:color w:val="92AA4C" w:themeColor="accent5"/>
          <w:sz w:val="20"/>
          <w:szCs w:val="20"/>
          <w:lang w:eastAsia="en-US"/>
        </w:rPr>
        <w:t>Ľahší prístup k efektívnym a kvalitnejším verejným službám</w:t>
      </w:r>
    </w:p>
    <w:p w:rsidR="00A844C8" w:rsidRPr="004713E2" w:rsidRDefault="00A844C8" w:rsidP="00EF4296">
      <w:pPr>
        <w:pStyle w:val="Odsekzoznamu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iCs/>
          <w:color w:val="000000"/>
          <w:sz w:val="20"/>
          <w:szCs w:val="20"/>
          <w:lang w:eastAsia="en-US"/>
        </w:rPr>
      </w:pPr>
    </w:p>
    <w:p w:rsidR="00354CD2" w:rsidRPr="004713E2" w:rsidRDefault="00882EE1" w:rsidP="001563D1">
      <w:pPr>
        <w:pStyle w:val="Odsekzoznamu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iCs/>
          <w:color w:val="000000"/>
          <w:sz w:val="20"/>
          <w:szCs w:val="20"/>
          <w:lang w:eastAsia="en-US"/>
        </w:rPr>
      </w:pPr>
      <w:r w:rsidRPr="004713E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Špecifický cieľ</w:t>
      </w:r>
      <w:r w:rsidR="00354CD2" w:rsidRPr="004713E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a</w:t>
      </w:r>
      <w:r w:rsidR="00AE4FDB" w:rsidRPr="004713E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 </w:t>
      </w:r>
      <w:r w:rsidR="00354CD2" w:rsidRPr="004713E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aktivity</w:t>
      </w:r>
      <w:r w:rsidR="00AE4FDB" w:rsidRPr="004713E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:</w:t>
      </w:r>
    </w:p>
    <w:p w:rsidR="00AE4FDB" w:rsidRPr="004713E2" w:rsidRDefault="00AE4FDB" w:rsidP="00EF4296">
      <w:pPr>
        <w:pStyle w:val="Odsekzoznamu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iCs/>
          <w:color w:val="000000"/>
          <w:sz w:val="20"/>
          <w:szCs w:val="20"/>
          <w:lang w:eastAsia="en-US"/>
        </w:rPr>
      </w:pPr>
    </w:p>
    <w:p w:rsidR="0014705D" w:rsidRPr="004713E2" w:rsidRDefault="008F49F2" w:rsidP="008F49F2">
      <w:pPr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iCs/>
          <w:sz w:val="20"/>
          <w:szCs w:val="20"/>
          <w:u w:val="single"/>
        </w:rPr>
      </w:pPr>
      <w:r w:rsidRPr="004713E2">
        <w:rPr>
          <w:rFonts w:ascii="Arial" w:hAnsi="Arial" w:cs="Arial"/>
          <w:iCs/>
          <w:sz w:val="20"/>
          <w:szCs w:val="20"/>
        </w:rPr>
        <w:t xml:space="preserve">2.1.1 </w:t>
      </w:r>
      <w:r w:rsidRPr="004713E2">
        <w:rPr>
          <w:rFonts w:ascii="Arial" w:hAnsi="Arial" w:cs="Arial"/>
          <w:iCs/>
          <w:sz w:val="20"/>
          <w:szCs w:val="20"/>
        </w:rPr>
        <w:tab/>
      </w:r>
      <w:r w:rsidRPr="004713E2">
        <w:rPr>
          <w:rFonts w:ascii="Arial" w:hAnsi="Arial" w:cs="Arial"/>
          <w:iCs/>
          <w:sz w:val="20"/>
          <w:szCs w:val="20"/>
          <w:u w:val="single"/>
        </w:rPr>
        <w:t>Podporiť prechod poskytovania sociálnych služieb a zabezpečenia výkonu opatrení sociálnoprávnej ochrany detí a sociálnej kurately (ďalej len „</w:t>
      </w:r>
      <w:proofErr w:type="spellStart"/>
      <w:r w:rsidRPr="004713E2">
        <w:rPr>
          <w:rFonts w:ascii="Arial" w:hAnsi="Arial" w:cs="Arial"/>
          <w:iCs/>
          <w:sz w:val="20"/>
          <w:szCs w:val="20"/>
          <w:u w:val="single"/>
        </w:rPr>
        <w:t>SPODaSK</w:t>
      </w:r>
      <w:proofErr w:type="spellEnd"/>
      <w:r w:rsidRPr="004713E2">
        <w:rPr>
          <w:rFonts w:ascii="Arial" w:hAnsi="Arial" w:cs="Arial"/>
          <w:iCs/>
          <w:sz w:val="20"/>
          <w:szCs w:val="20"/>
          <w:u w:val="single"/>
        </w:rPr>
        <w:t>”) v zariadení z inštitucionálnej formy na komunitnú a podporiť rozvoj služieb starostlivosti o dieťa do troch rokov veku na komunitnej úrovni.</w:t>
      </w:r>
    </w:p>
    <w:p w:rsidR="008F49F2" w:rsidRPr="004713E2" w:rsidRDefault="008F49F2" w:rsidP="008F49F2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  <w:u w:val="single"/>
        </w:rPr>
      </w:pPr>
    </w:p>
    <w:p w:rsidR="008F49F2" w:rsidRPr="004713E2" w:rsidRDefault="008F49F2" w:rsidP="008F49F2">
      <w:pPr>
        <w:autoSpaceDE w:val="0"/>
        <w:autoSpaceDN w:val="0"/>
        <w:adjustRightInd w:val="0"/>
        <w:ind w:left="705" w:hanging="705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F49F2" w:rsidRPr="004713E2" w:rsidRDefault="008F49F2" w:rsidP="008F49F2">
      <w:pPr>
        <w:pStyle w:val="Odsekzoznamu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4713E2">
        <w:rPr>
          <w:rFonts w:ascii="Arial" w:hAnsi="Arial" w:cs="Arial"/>
          <w:sz w:val="20"/>
          <w:szCs w:val="20"/>
        </w:rPr>
        <w:t xml:space="preserve">rekonštrukcia, rozširovanie, a modernizácia vhodných stavebných objektov pre vytvorenie priestorových podmienok na poskytovanie a zabezpečenie komunitnej starostlivosti v súlade s </w:t>
      </w:r>
      <w:r w:rsidR="00A26E7D" w:rsidRPr="004713E2">
        <w:rPr>
          <w:rFonts w:ascii="Arial" w:hAnsi="Arial" w:cs="Arial"/>
          <w:sz w:val="20"/>
          <w:szCs w:val="20"/>
        </w:rPr>
        <w:t>princípmi deinštitucionalizácie</w:t>
      </w:r>
      <w:r w:rsidRPr="004713E2">
        <w:rPr>
          <w:rFonts w:ascii="Arial" w:hAnsi="Arial" w:cs="Arial"/>
          <w:sz w:val="20"/>
          <w:szCs w:val="20"/>
        </w:rPr>
        <w:t>;</w:t>
      </w:r>
    </w:p>
    <w:p w:rsidR="008F49F2" w:rsidRPr="004713E2" w:rsidRDefault="008F49F2" w:rsidP="008F49F2">
      <w:pPr>
        <w:pStyle w:val="Odsekzoznamu"/>
        <w:rPr>
          <w:rFonts w:ascii="Arial" w:hAnsi="Arial" w:cs="Arial"/>
          <w:sz w:val="20"/>
          <w:szCs w:val="20"/>
        </w:rPr>
      </w:pPr>
    </w:p>
    <w:p w:rsidR="008F49F2" w:rsidRPr="004713E2" w:rsidRDefault="008F49F2" w:rsidP="008F49F2">
      <w:pPr>
        <w:pStyle w:val="Odsekzoznamu"/>
        <w:numPr>
          <w:ilvl w:val="0"/>
          <w:numId w:val="30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4713E2">
        <w:rPr>
          <w:rFonts w:ascii="Arial" w:hAnsi="Arial" w:cs="Arial"/>
          <w:sz w:val="20"/>
          <w:szCs w:val="20"/>
        </w:rPr>
        <w:t>zriaďovanie a výstavba nových stavebných objektov zariadení sociálnych služieb a sociálnoprávnej ochrany detí a sociálnej kurately vrátane tých, ktoré poskytujú inovatívne formy komunitnej starostlivosti a opatrení na podporu zotrvania detí v prirodzenom rodinnom prostredí, resp. opatrenia na podporu náhradného rodinného prostredia;</w:t>
      </w:r>
    </w:p>
    <w:p w:rsidR="008F49F2" w:rsidRPr="004713E2" w:rsidRDefault="008F49F2" w:rsidP="008F49F2">
      <w:pPr>
        <w:pStyle w:val="Odsekzoznamu"/>
        <w:rPr>
          <w:rFonts w:ascii="Arial" w:hAnsi="Arial" w:cs="Arial"/>
          <w:sz w:val="20"/>
          <w:szCs w:val="20"/>
        </w:rPr>
      </w:pPr>
    </w:p>
    <w:p w:rsidR="008F49F2" w:rsidRPr="004713E2" w:rsidRDefault="008F49F2" w:rsidP="008F49F2">
      <w:pPr>
        <w:pStyle w:val="Odsekzoznamu"/>
        <w:numPr>
          <w:ilvl w:val="0"/>
          <w:numId w:val="31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4713E2">
        <w:rPr>
          <w:rFonts w:ascii="Arial" w:hAnsi="Arial" w:cs="Arial"/>
          <w:sz w:val="20"/>
          <w:szCs w:val="20"/>
        </w:rPr>
        <w:t xml:space="preserve">investovanie do materiálno-technického vybavenia zariadení vrátane motorových vozidiel pri zriaďovaní zázemia pre terénne služby a výkonu opatrení </w:t>
      </w:r>
      <w:proofErr w:type="spellStart"/>
      <w:r w:rsidRPr="004713E2">
        <w:rPr>
          <w:rFonts w:ascii="Arial" w:hAnsi="Arial" w:cs="Arial"/>
          <w:sz w:val="20"/>
          <w:szCs w:val="20"/>
        </w:rPr>
        <w:t>SPODaSK</w:t>
      </w:r>
      <w:proofErr w:type="spellEnd"/>
      <w:r w:rsidRPr="004713E2">
        <w:rPr>
          <w:rFonts w:ascii="Arial" w:hAnsi="Arial" w:cs="Arial"/>
          <w:sz w:val="20"/>
          <w:szCs w:val="20"/>
        </w:rPr>
        <w:t xml:space="preserve"> v prirodzenom rodinnom, náhradnom rodinnom prostredí a otvorenom prostredí;</w:t>
      </w:r>
    </w:p>
    <w:p w:rsidR="008F49F2" w:rsidRPr="004713E2" w:rsidRDefault="008F49F2" w:rsidP="008F49F2">
      <w:pPr>
        <w:pStyle w:val="Odsekzoznamu"/>
        <w:rPr>
          <w:rFonts w:ascii="Arial" w:hAnsi="Arial" w:cs="Arial"/>
          <w:sz w:val="20"/>
          <w:szCs w:val="20"/>
        </w:rPr>
      </w:pPr>
    </w:p>
    <w:p w:rsidR="00A26E7D" w:rsidRPr="004713E2" w:rsidRDefault="008F49F2" w:rsidP="00A26E7D">
      <w:pPr>
        <w:pStyle w:val="Odsekzoznamu"/>
        <w:numPr>
          <w:ilvl w:val="0"/>
          <w:numId w:val="31"/>
        </w:num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4713E2">
        <w:rPr>
          <w:rFonts w:ascii="Arial" w:hAnsi="Arial" w:cs="Arial"/>
          <w:sz w:val="20"/>
          <w:szCs w:val="20"/>
        </w:rPr>
        <w:t>opatrenia na zvýšenie energetickej hospodárnosti budov.</w:t>
      </w:r>
      <w:r w:rsidR="00A26E7D" w:rsidRPr="004713E2">
        <w:rPr>
          <w:rFonts w:ascii="Arial" w:hAnsi="Arial" w:cs="Arial"/>
          <w:sz w:val="20"/>
          <w:szCs w:val="20"/>
        </w:rPr>
        <w:t xml:space="preserve"> </w:t>
      </w:r>
    </w:p>
    <w:p w:rsidR="00A26E7D" w:rsidRPr="004713E2" w:rsidRDefault="00A26E7D" w:rsidP="00327BFC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:rsidR="00327BFC" w:rsidRPr="004713E2" w:rsidRDefault="00327BFC" w:rsidP="00327BFC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:rsidR="00A844C8" w:rsidRPr="004713E2" w:rsidRDefault="00AD0389" w:rsidP="00AD0389">
      <w:pPr>
        <w:shd w:val="clear" w:color="auto" w:fill="BECE91" w:themeFill="accent5" w:themeFillTint="99"/>
        <w:tabs>
          <w:tab w:val="left" w:pos="3969"/>
        </w:tabs>
        <w:spacing w:line="360" w:lineRule="auto"/>
        <w:ind w:right="1"/>
        <w:rPr>
          <w:rFonts w:ascii="Arial" w:hAnsi="Arial" w:cs="Arial"/>
          <w:sz w:val="20"/>
          <w:szCs w:val="20"/>
        </w:rPr>
      </w:pPr>
      <w:r w:rsidRPr="004713E2">
        <w:rPr>
          <w:rFonts w:ascii="Arial" w:hAnsi="Arial" w:cs="Arial"/>
          <w:b/>
        </w:rPr>
        <w:t xml:space="preserve">II. </w:t>
      </w:r>
      <w:r w:rsidR="00826E9B" w:rsidRPr="004713E2">
        <w:rPr>
          <w:rFonts w:ascii="Arial" w:hAnsi="Arial" w:cs="Arial"/>
          <w:b/>
        </w:rPr>
        <w:t>Kritériá pr</w:t>
      </w:r>
      <w:r w:rsidR="00417A82" w:rsidRPr="004713E2">
        <w:rPr>
          <w:rFonts w:ascii="Arial" w:hAnsi="Arial" w:cs="Arial"/>
          <w:b/>
        </w:rPr>
        <w:t xml:space="preserve">e </w:t>
      </w:r>
      <w:r w:rsidR="00EF4296" w:rsidRPr="004713E2">
        <w:rPr>
          <w:rFonts w:ascii="Arial" w:hAnsi="Arial" w:cs="Arial"/>
          <w:b/>
        </w:rPr>
        <w:t>zaradenie žiadateľov do zoznamu</w:t>
      </w:r>
      <w:r w:rsidR="00417A82" w:rsidRPr="004713E2">
        <w:rPr>
          <w:rFonts w:ascii="Arial" w:hAnsi="Arial" w:cs="Arial"/>
          <w:b/>
        </w:rPr>
        <w:t xml:space="preserve"> odborných hodnotiteľov </w:t>
      </w:r>
    </w:p>
    <w:p w:rsidR="00445860" w:rsidRPr="004713E2" w:rsidRDefault="00445860" w:rsidP="00923EA9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:rsidR="00FE1DBA" w:rsidRPr="004713E2" w:rsidRDefault="001859AC" w:rsidP="00923EA9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4713E2">
        <w:rPr>
          <w:rFonts w:ascii="Arial" w:hAnsi="Arial" w:cs="Arial"/>
          <w:sz w:val="20"/>
          <w:szCs w:val="20"/>
        </w:rPr>
        <w:t>Žiadatelia</w:t>
      </w:r>
      <w:r w:rsidR="00417A82" w:rsidRPr="004713E2">
        <w:rPr>
          <w:rFonts w:ascii="Arial" w:hAnsi="Arial" w:cs="Arial"/>
          <w:sz w:val="20"/>
          <w:szCs w:val="20"/>
        </w:rPr>
        <w:t xml:space="preserve"> musia spĺňať všetky nižšie uvedené</w:t>
      </w:r>
      <w:r w:rsidR="00FE1DBA" w:rsidRPr="004713E2">
        <w:rPr>
          <w:rFonts w:ascii="Arial" w:hAnsi="Arial" w:cs="Arial"/>
          <w:sz w:val="20"/>
          <w:szCs w:val="20"/>
        </w:rPr>
        <w:t xml:space="preserve"> všeobecné a odborné kritériá, ktorých splnenie je nutné preukázať uvedeným spôsobom.</w:t>
      </w:r>
    </w:p>
    <w:p w:rsidR="00923EA9" w:rsidRPr="004713E2" w:rsidRDefault="00923EA9" w:rsidP="00923EA9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:rsidR="00FE1DBA" w:rsidRPr="004713E2" w:rsidRDefault="00FE1DBA" w:rsidP="00EF4296">
      <w:pPr>
        <w:pStyle w:val="Odsekzoznamu"/>
        <w:numPr>
          <w:ilvl w:val="0"/>
          <w:numId w:val="12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4713E2">
        <w:rPr>
          <w:rFonts w:ascii="Arial" w:hAnsi="Arial" w:cs="Arial"/>
          <w:b/>
          <w:sz w:val="20"/>
          <w:szCs w:val="20"/>
        </w:rPr>
        <w:t>Všeobecné kritériá</w:t>
      </w:r>
    </w:p>
    <w:tbl>
      <w:tblPr>
        <w:tblStyle w:val="Tabukasmriekou6farebnzvraznenie41"/>
        <w:tblW w:w="0" w:type="auto"/>
        <w:tblLook w:val="04A0"/>
      </w:tblPr>
      <w:tblGrid>
        <w:gridCol w:w="2265"/>
        <w:gridCol w:w="2266"/>
        <w:gridCol w:w="2266"/>
        <w:gridCol w:w="2266"/>
      </w:tblGrid>
      <w:tr w:rsidR="00FE1DBA" w:rsidRPr="004713E2" w:rsidTr="00EF4296">
        <w:trPr>
          <w:cnfStyle w:val="100000000000"/>
          <w:trHeight w:val="497"/>
        </w:trPr>
        <w:tc>
          <w:tcPr>
            <w:cnfStyle w:val="001000000000"/>
            <w:tcW w:w="2265" w:type="dxa"/>
            <w:vAlign w:val="center"/>
          </w:tcPr>
          <w:p w:rsidR="00FE1DBA" w:rsidRPr="004713E2" w:rsidRDefault="00FE1DBA" w:rsidP="00EF4296">
            <w:pPr>
              <w:tabs>
                <w:tab w:val="left" w:pos="709"/>
              </w:tabs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3E2">
              <w:rPr>
                <w:rFonts w:ascii="Arial" w:hAnsi="Arial" w:cs="Arial"/>
                <w:sz w:val="16"/>
                <w:szCs w:val="16"/>
              </w:rPr>
              <w:t>Kritérium</w:t>
            </w:r>
          </w:p>
        </w:tc>
        <w:tc>
          <w:tcPr>
            <w:tcW w:w="2266" w:type="dxa"/>
            <w:vAlign w:val="center"/>
          </w:tcPr>
          <w:p w:rsidR="00FE1DBA" w:rsidRPr="004713E2" w:rsidRDefault="00C31231" w:rsidP="00EF4296">
            <w:pPr>
              <w:tabs>
                <w:tab w:val="left" w:pos="709"/>
              </w:tabs>
              <w:spacing w:after="200" w:line="276" w:lineRule="auto"/>
              <w:jc w:val="center"/>
              <w:cnfStyle w:val="100000000000"/>
              <w:rPr>
                <w:rFonts w:ascii="Arial" w:hAnsi="Arial" w:cs="Arial"/>
                <w:sz w:val="16"/>
                <w:szCs w:val="16"/>
              </w:rPr>
            </w:pPr>
            <w:r w:rsidRPr="004713E2">
              <w:rPr>
                <w:rFonts w:ascii="Arial" w:hAnsi="Arial" w:cs="Arial"/>
                <w:sz w:val="16"/>
                <w:szCs w:val="16"/>
              </w:rPr>
              <w:t>Spôsob preukázania splnenia kritéria</w:t>
            </w:r>
          </w:p>
        </w:tc>
        <w:tc>
          <w:tcPr>
            <w:tcW w:w="2266" w:type="dxa"/>
            <w:vAlign w:val="center"/>
          </w:tcPr>
          <w:p w:rsidR="00FE1DBA" w:rsidRPr="004713E2" w:rsidRDefault="00C31231" w:rsidP="00EF4296">
            <w:pPr>
              <w:tabs>
                <w:tab w:val="left" w:pos="709"/>
              </w:tabs>
              <w:spacing w:after="200" w:line="276" w:lineRule="auto"/>
              <w:jc w:val="center"/>
              <w:cnfStyle w:val="100000000000"/>
              <w:rPr>
                <w:rFonts w:ascii="Arial" w:hAnsi="Arial" w:cs="Arial"/>
                <w:sz w:val="16"/>
                <w:szCs w:val="16"/>
              </w:rPr>
            </w:pPr>
            <w:r w:rsidRPr="004713E2">
              <w:rPr>
                <w:rFonts w:ascii="Arial" w:hAnsi="Arial" w:cs="Arial"/>
                <w:sz w:val="16"/>
                <w:szCs w:val="16"/>
              </w:rPr>
              <w:t>Splnenie kritéria</w:t>
            </w:r>
          </w:p>
        </w:tc>
        <w:tc>
          <w:tcPr>
            <w:tcW w:w="2266" w:type="dxa"/>
            <w:vAlign w:val="center"/>
          </w:tcPr>
          <w:p w:rsidR="00FE1DBA" w:rsidRPr="004713E2" w:rsidRDefault="00AF24B9" w:rsidP="00EF4296">
            <w:pPr>
              <w:tabs>
                <w:tab w:val="left" w:pos="709"/>
              </w:tabs>
              <w:spacing w:after="200" w:line="276" w:lineRule="auto"/>
              <w:jc w:val="center"/>
              <w:cnfStyle w:val="100000000000"/>
              <w:rPr>
                <w:rFonts w:ascii="Arial" w:hAnsi="Arial" w:cs="Arial"/>
                <w:sz w:val="16"/>
                <w:szCs w:val="16"/>
              </w:rPr>
            </w:pPr>
            <w:r w:rsidRPr="004713E2">
              <w:rPr>
                <w:rFonts w:ascii="Arial" w:hAnsi="Arial" w:cs="Arial"/>
                <w:sz w:val="16"/>
                <w:szCs w:val="16"/>
              </w:rPr>
              <w:t>Poznámka</w:t>
            </w:r>
          </w:p>
        </w:tc>
      </w:tr>
      <w:tr w:rsidR="00FE1DBA" w:rsidRPr="004713E2" w:rsidTr="00EF4296">
        <w:trPr>
          <w:cnfStyle w:val="000000100000"/>
        </w:trPr>
        <w:tc>
          <w:tcPr>
            <w:cnfStyle w:val="001000000000"/>
            <w:tcW w:w="2265" w:type="dxa"/>
            <w:vAlign w:val="center"/>
          </w:tcPr>
          <w:p w:rsidR="00FE1DBA" w:rsidRPr="004713E2" w:rsidRDefault="00FE1DBA" w:rsidP="00EF4296">
            <w:pPr>
              <w:tabs>
                <w:tab w:val="left" w:pos="709"/>
              </w:tabs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713E2">
              <w:rPr>
                <w:rFonts w:ascii="Arial" w:hAnsi="Arial" w:cs="Arial"/>
                <w:sz w:val="16"/>
                <w:szCs w:val="16"/>
              </w:rPr>
              <w:t>Bezúhonnosť</w:t>
            </w:r>
          </w:p>
        </w:tc>
        <w:tc>
          <w:tcPr>
            <w:tcW w:w="2266" w:type="dxa"/>
            <w:vAlign w:val="center"/>
          </w:tcPr>
          <w:p w:rsidR="00FE1DBA" w:rsidRPr="004713E2" w:rsidRDefault="00C31231" w:rsidP="00EF4296">
            <w:pPr>
              <w:tabs>
                <w:tab w:val="left" w:pos="709"/>
              </w:tabs>
              <w:spacing w:after="200" w:line="276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713E2">
              <w:rPr>
                <w:rFonts w:ascii="Arial" w:hAnsi="Arial" w:cs="Arial"/>
                <w:sz w:val="16"/>
                <w:szCs w:val="16"/>
              </w:rPr>
              <w:t xml:space="preserve">Žiadateľ predkladá čestné vyhlásenie (príloha č. </w:t>
            </w:r>
            <w:r w:rsidR="00920081" w:rsidRPr="004713E2">
              <w:rPr>
                <w:rFonts w:ascii="Arial" w:hAnsi="Arial" w:cs="Arial"/>
                <w:sz w:val="16"/>
                <w:szCs w:val="16"/>
              </w:rPr>
              <w:t>2</w:t>
            </w:r>
            <w:r w:rsidRPr="004713E2">
              <w:rPr>
                <w:rFonts w:ascii="Arial" w:hAnsi="Arial" w:cs="Arial"/>
                <w:sz w:val="16"/>
                <w:szCs w:val="16"/>
              </w:rPr>
              <w:t xml:space="preserve"> výzvy)</w:t>
            </w:r>
          </w:p>
        </w:tc>
        <w:tc>
          <w:tcPr>
            <w:tcW w:w="2266" w:type="dxa"/>
            <w:vAlign w:val="center"/>
          </w:tcPr>
          <w:p w:rsidR="00C31231" w:rsidRPr="004713E2" w:rsidRDefault="00C31231" w:rsidP="00EF4296">
            <w:pPr>
              <w:pStyle w:val="Default"/>
              <w:jc w:val="center"/>
              <w:cnfStyle w:val="000000100000"/>
              <w:rPr>
                <w:rFonts w:ascii="Arial" w:eastAsia="Times New Roman" w:hAnsi="Arial" w:cs="Arial"/>
                <w:color w:val="55643E" w:themeColor="accent4" w:themeShade="BF"/>
                <w:sz w:val="16"/>
                <w:szCs w:val="16"/>
                <w:lang w:eastAsia="sk-SK"/>
              </w:rPr>
            </w:pPr>
            <w:r w:rsidRPr="004713E2">
              <w:rPr>
                <w:rFonts w:ascii="Arial" w:eastAsia="Times New Roman" w:hAnsi="Arial" w:cs="Arial"/>
                <w:color w:val="55643E" w:themeColor="accent4" w:themeShade="BF"/>
                <w:sz w:val="16"/>
                <w:szCs w:val="16"/>
                <w:lang w:eastAsia="sk-SK"/>
              </w:rPr>
              <w:t>Žiadateľ</w:t>
            </w:r>
            <w:r w:rsidR="00AF24B9" w:rsidRPr="004713E2">
              <w:rPr>
                <w:rFonts w:ascii="Arial" w:eastAsia="Times New Roman" w:hAnsi="Arial" w:cs="Arial"/>
                <w:color w:val="55643E" w:themeColor="accent4" w:themeShade="BF"/>
                <w:sz w:val="16"/>
                <w:szCs w:val="16"/>
                <w:lang w:eastAsia="sk-SK"/>
              </w:rPr>
              <w:t xml:space="preserve"> čestným vyhlásením</w:t>
            </w:r>
            <w:r w:rsidRPr="004713E2">
              <w:rPr>
                <w:rFonts w:ascii="Arial" w:eastAsia="Times New Roman" w:hAnsi="Arial" w:cs="Arial"/>
                <w:color w:val="55643E" w:themeColor="accent4" w:themeShade="BF"/>
                <w:sz w:val="16"/>
                <w:szCs w:val="16"/>
                <w:lang w:eastAsia="sk-SK"/>
              </w:rPr>
              <w:t xml:space="preserve"> preukáže, že</w:t>
            </w:r>
          </w:p>
          <w:p w:rsidR="00FE1DBA" w:rsidRPr="004713E2" w:rsidRDefault="00C31231" w:rsidP="00EF429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713E2">
              <w:rPr>
                <w:rFonts w:ascii="Arial" w:hAnsi="Arial" w:cs="Arial"/>
                <w:sz w:val="16"/>
                <w:szCs w:val="16"/>
              </w:rPr>
              <w:t>že nebol právoplatne odsúdený za úmyselný trestný čin.</w:t>
            </w:r>
          </w:p>
        </w:tc>
        <w:tc>
          <w:tcPr>
            <w:tcW w:w="2266" w:type="dxa"/>
            <w:vAlign w:val="center"/>
          </w:tcPr>
          <w:p w:rsidR="00FE1DBA" w:rsidRPr="004713E2" w:rsidRDefault="00AF24B9" w:rsidP="00EF4296">
            <w:pPr>
              <w:tabs>
                <w:tab w:val="left" w:pos="709"/>
              </w:tabs>
              <w:spacing w:after="200" w:line="276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713E2">
              <w:rPr>
                <w:rFonts w:ascii="Arial" w:hAnsi="Arial" w:cs="Arial"/>
                <w:sz w:val="16"/>
                <w:szCs w:val="16"/>
              </w:rPr>
              <w:t xml:space="preserve">RO pre IROP môže kedykoľvek od podania žiadosti o zaradenie do </w:t>
            </w:r>
            <w:r w:rsidR="00190347" w:rsidRPr="004713E2">
              <w:rPr>
                <w:rFonts w:ascii="Arial" w:hAnsi="Arial" w:cs="Arial"/>
                <w:sz w:val="16"/>
                <w:szCs w:val="16"/>
              </w:rPr>
              <w:t>zoznamu hodnotiteľov</w:t>
            </w:r>
            <w:r w:rsidRPr="004713E2">
              <w:rPr>
                <w:rFonts w:ascii="Arial" w:hAnsi="Arial" w:cs="Arial"/>
                <w:sz w:val="16"/>
                <w:szCs w:val="16"/>
              </w:rPr>
              <w:t xml:space="preserve"> vyzvať záujemcu/odborného hodnotiteľa na predloženie aktuálneho výpisu z registra trestov.</w:t>
            </w:r>
          </w:p>
        </w:tc>
      </w:tr>
      <w:tr w:rsidR="00FE1DBA" w:rsidRPr="004713E2" w:rsidTr="00EF4296">
        <w:trPr>
          <w:trHeight w:val="1040"/>
        </w:trPr>
        <w:tc>
          <w:tcPr>
            <w:cnfStyle w:val="001000000000"/>
            <w:tcW w:w="2265" w:type="dxa"/>
            <w:vAlign w:val="center"/>
          </w:tcPr>
          <w:p w:rsidR="00FE1DBA" w:rsidRPr="004713E2" w:rsidRDefault="00FE1DBA" w:rsidP="00EF4296">
            <w:pPr>
              <w:tabs>
                <w:tab w:val="left" w:pos="709"/>
              </w:tabs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713E2">
              <w:rPr>
                <w:rFonts w:ascii="Arial" w:hAnsi="Arial" w:cs="Arial"/>
                <w:sz w:val="16"/>
                <w:szCs w:val="16"/>
              </w:rPr>
              <w:t>Plná spôsobilosť na právne úkony</w:t>
            </w:r>
          </w:p>
        </w:tc>
        <w:tc>
          <w:tcPr>
            <w:tcW w:w="2266" w:type="dxa"/>
            <w:vAlign w:val="center"/>
          </w:tcPr>
          <w:p w:rsidR="00FE1DBA" w:rsidRPr="004713E2" w:rsidRDefault="00C31231" w:rsidP="00EF4296">
            <w:pPr>
              <w:tabs>
                <w:tab w:val="left" w:pos="709"/>
              </w:tabs>
              <w:spacing w:after="200" w:line="276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 w:rsidRPr="004713E2">
              <w:rPr>
                <w:rFonts w:ascii="Arial" w:hAnsi="Arial" w:cs="Arial"/>
                <w:sz w:val="16"/>
                <w:szCs w:val="16"/>
              </w:rPr>
              <w:t xml:space="preserve">Žiadateľ predkladá čestné vyhlásenie (príloha č. </w:t>
            </w:r>
            <w:r w:rsidR="00920081" w:rsidRPr="004713E2">
              <w:rPr>
                <w:rFonts w:ascii="Arial" w:hAnsi="Arial" w:cs="Arial"/>
                <w:sz w:val="16"/>
                <w:szCs w:val="16"/>
              </w:rPr>
              <w:t>2</w:t>
            </w:r>
            <w:r w:rsidRPr="004713E2">
              <w:rPr>
                <w:rFonts w:ascii="Arial" w:hAnsi="Arial" w:cs="Arial"/>
                <w:sz w:val="16"/>
                <w:szCs w:val="16"/>
              </w:rPr>
              <w:t xml:space="preserve"> výzvy)</w:t>
            </w:r>
          </w:p>
        </w:tc>
        <w:tc>
          <w:tcPr>
            <w:tcW w:w="2266" w:type="dxa"/>
            <w:vAlign w:val="center"/>
          </w:tcPr>
          <w:p w:rsidR="00FE1DBA" w:rsidRPr="004713E2" w:rsidRDefault="00AF24B9" w:rsidP="00EF4296">
            <w:pPr>
              <w:tabs>
                <w:tab w:val="left" w:pos="709"/>
              </w:tabs>
              <w:spacing w:after="200" w:line="276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 w:rsidRPr="004713E2">
              <w:rPr>
                <w:rFonts w:ascii="Arial" w:hAnsi="Arial" w:cs="Arial"/>
                <w:sz w:val="16"/>
                <w:szCs w:val="16"/>
              </w:rPr>
              <w:t>Žiadateľ čestným vyhlásením preukáže, že je spôsobilý na právne úkony</w:t>
            </w:r>
          </w:p>
        </w:tc>
        <w:tc>
          <w:tcPr>
            <w:tcW w:w="2266" w:type="dxa"/>
            <w:vAlign w:val="center"/>
          </w:tcPr>
          <w:p w:rsidR="00FE1DBA" w:rsidRPr="004713E2" w:rsidRDefault="00FE1DBA" w:rsidP="00EF4296">
            <w:pPr>
              <w:tabs>
                <w:tab w:val="left" w:pos="709"/>
              </w:tabs>
              <w:spacing w:after="200" w:line="276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7962" w:rsidRPr="004713E2" w:rsidTr="00F9757B">
        <w:trPr>
          <w:cnfStyle w:val="000000100000"/>
          <w:trHeight w:val="1040"/>
        </w:trPr>
        <w:tc>
          <w:tcPr>
            <w:cnfStyle w:val="001000000000"/>
            <w:tcW w:w="2265" w:type="dxa"/>
            <w:vAlign w:val="center"/>
          </w:tcPr>
          <w:p w:rsidR="00B97962" w:rsidRPr="004713E2" w:rsidRDefault="00B97962" w:rsidP="00C31231">
            <w:pPr>
              <w:tabs>
                <w:tab w:val="left" w:pos="709"/>
              </w:tabs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713E2">
              <w:rPr>
                <w:rFonts w:ascii="Arial" w:hAnsi="Arial" w:cs="Arial"/>
                <w:sz w:val="16"/>
                <w:szCs w:val="16"/>
              </w:rPr>
              <w:lastRenderedPageBreak/>
              <w:t>Znalosť slovenského jazyka</w:t>
            </w:r>
          </w:p>
        </w:tc>
        <w:tc>
          <w:tcPr>
            <w:tcW w:w="2266" w:type="dxa"/>
            <w:vAlign w:val="center"/>
          </w:tcPr>
          <w:p w:rsidR="00B97962" w:rsidRPr="004713E2" w:rsidRDefault="00B97962" w:rsidP="00992D8C">
            <w:pPr>
              <w:tabs>
                <w:tab w:val="left" w:pos="709"/>
              </w:tabs>
              <w:spacing w:after="200" w:line="276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713E2">
              <w:rPr>
                <w:rFonts w:ascii="Arial" w:hAnsi="Arial" w:cs="Arial"/>
                <w:sz w:val="16"/>
                <w:szCs w:val="16"/>
              </w:rPr>
              <w:t xml:space="preserve">Žiadateľ predkladá čestné vyhlásenie (príloha č. </w:t>
            </w:r>
            <w:r w:rsidR="00920081" w:rsidRPr="004713E2">
              <w:rPr>
                <w:rFonts w:ascii="Arial" w:hAnsi="Arial" w:cs="Arial"/>
                <w:sz w:val="16"/>
                <w:szCs w:val="16"/>
              </w:rPr>
              <w:t>2</w:t>
            </w:r>
            <w:r w:rsidRPr="004713E2">
              <w:rPr>
                <w:rFonts w:ascii="Arial" w:hAnsi="Arial" w:cs="Arial"/>
                <w:sz w:val="16"/>
                <w:szCs w:val="16"/>
              </w:rPr>
              <w:t xml:space="preserve"> výzvy)</w:t>
            </w:r>
          </w:p>
        </w:tc>
        <w:tc>
          <w:tcPr>
            <w:tcW w:w="2266" w:type="dxa"/>
            <w:vAlign w:val="center"/>
          </w:tcPr>
          <w:p w:rsidR="00B97962" w:rsidRPr="004713E2" w:rsidRDefault="00B97962">
            <w:pPr>
              <w:tabs>
                <w:tab w:val="left" w:pos="709"/>
              </w:tabs>
              <w:spacing w:after="200" w:line="276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713E2">
              <w:rPr>
                <w:rFonts w:ascii="Arial" w:hAnsi="Arial" w:cs="Arial"/>
                <w:sz w:val="16"/>
                <w:szCs w:val="16"/>
              </w:rPr>
              <w:t>Žiadateľ čestným vyhlásením preukáže, že má dobrú znalosť slovenského jazyka</w:t>
            </w:r>
          </w:p>
        </w:tc>
        <w:tc>
          <w:tcPr>
            <w:tcW w:w="2266" w:type="dxa"/>
            <w:vAlign w:val="center"/>
          </w:tcPr>
          <w:p w:rsidR="00B97962" w:rsidRPr="004713E2" w:rsidRDefault="00B97962" w:rsidP="00F9757B">
            <w:pPr>
              <w:tabs>
                <w:tab w:val="left" w:pos="709"/>
              </w:tabs>
              <w:spacing w:after="200" w:line="276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E1DBA" w:rsidRPr="004713E2" w:rsidRDefault="00FE1DBA" w:rsidP="00EF4296">
      <w:pPr>
        <w:tabs>
          <w:tab w:val="left" w:pos="709"/>
        </w:tabs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:rsidR="00B97962" w:rsidRPr="004713E2" w:rsidRDefault="00AF24B9" w:rsidP="00EF4296">
      <w:pPr>
        <w:pStyle w:val="Odsekzoznamu"/>
        <w:numPr>
          <w:ilvl w:val="0"/>
          <w:numId w:val="12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4713E2">
        <w:rPr>
          <w:rFonts w:ascii="Arial" w:hAnsi="Arial" w:cs="Arial"/>
          <w:b/>
          <w:sz w:val="20"/>
          <w:szCs w:val="20"/>
        </w:rPr>
        <w:t>Odborné kritériá</w:t>
      </w:r>
    </w:p>
    <w:tbl>
      <w:tblPr>
        <w:tblStyle w:val="Tabukasmriekou6farebnzvraznenie41"/>
        <w:tblW w:w="0" w:type="auto"/>
        <w:tblLayout w:type="fixed"/>
        <w:tblLook w:val="04A0"/>
      </w:tblPr>
      <w:tblGrid>
        <w:gridCol w:w="3256"/>
        <w:gridCol w:w="1559"/>
        <w:gridCol w:w="2268"/>
        <w:gridCol w:w="1980"/>
      </w:tblGrid>
      <w:tr w:rsidR="006902B3" w:rsidRPr="004713E2" w:rsidTr="00990869">
        <w:trPr>
          <w:cnfStyle w:val="100000000000"/>
          <w:trHeight w:val="764"/>
        </w:trPr>
        <w:tc>
          <w:tcPr>
            <w:cnfStyle w:val="001000000000"/>
            <w:tcW w:w="3256" w:type="dxa"/>
            <w:vAlign w:val="center"/>
          </w:tcPr>
          <w:p w:rsidR="00B97962" w:rsidRPr="004713E2" w:rsidRDefault="00B97962" w:rsidP="008022DA">
            <w:pPr>
              <w:tabs>
                <w:tab w:val="left" w:pos="709"/>
              </w:tabs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3E2">
              <w:rPr>
                <w:rFonts w:ascii="Arial" w:hAnsi="Arial" w:cs="Arial"/>
                <w:sz w:val="16"/>
                <w:szCs w:val="16"/>
              </w:rPr>
              <w:t>Kritérium</w:t>
            </w:r>
          </w:p>
        </w:tc>
        <w:tc>
          <w:tcPr>
            <w:tcW w:w="1559" w:type="dxa"/>
            <w:vAlign w:val="center"/>
          </w:tcPr>
          <w:p w:rsidR="00B97962" w:rsidRPr="004713E2" w:rsidRDefault="00B97962" w:rsidP="008022DA">
            <w:pPr>
              <w:tabs>
                <w:tab w:val="left" w:pos="709"/>
              </w:tabs>
              <w:spacing w:after="200" w:line="276" w:lineRule="auto"/>
              <w:jc w:val="center"/>
              <w:cnfStyle w:val="100000000000"/>
              <w:rPr>
                <w:rFonts w:ascii="Arial" w:hAnsi="Arial" w:cs="Arial"/>
                <w:sz w:val="16"/>
                <w:szCs w:val="16"/>
              </w:rPr>
            </w:pPr>
            <w:r w:rsidRPr="004713E2">
              <w:rPr>
                <w:rFonts w:ascii="Arial" w:hAnsi="Arial" w:cs="Arial"/>
                <w:sz w:val="16"/>
                <w:szCs w:val="16"/>
              </w:rPr>
              <w:t>Spôsob preukázania splnenia kritéria</w:t>
            </w:r>
          </w:p>
        </w:tc>
        <w:tc>
          <w:tcPr>
            <w:tcW w:w="2268" w:type="dxa"/>
            <w:vAlign w:val="center"/>
          </w:tcPr>
          <w:p w:rsidR="00B97962" w:rsidRPr="004713E2" w:rsidRDefault="00B97962" w:rsidP="008022DA">
            <w:pPr>
              <w:tabs>
                <w:tab w:val="left" w:pos="709"/>
              </w:tabs>
              <w:spacing w:after="200" w:line="276" w:lineRule="auto"/>
              <w:jc w:val="center"/>
              <w:cnfStyle w:val="100000000000"/>
              <w:rPr>
                <w:rFonts w:ascii="Arial" w:hAnsi="Arial" w:cs="Arial"/>
                <w:sz w:val="16"/>
                <w:szCs w:val="16"/>
              </w:rPr>
            </w:pPr>
            <w:r w:rsidRPr="004713E2">
              <w:rPr>
                <w:rFonts w:ascii="Arial" w:hAnsi="Arial" w:cs="Arial"/>
                <w:sz w:val="16"/>
                <w:szCs w:val="16"/>
              </w:rPr>
              <w:t>Splnenie kritéria</w:t>
            </w:r>
          </w:p>
        </w:tc>
        <w:tc>
          <w:tcPr>
            <w:tcW w:w="1980" w:type="dxa"/>
            <w:vAlign w:val="center"/>
          </w:tcPr>
          <w:p w:rsidR="00B97962" w:rsidRPr="004713E2" w:rsidRDefault="00B97962" w:rsidP="008022DA">
            <w:pPr>
              <w:tabs>
                <w:tab w:val="left" w:pos="709"/>
              </w:tabs>
              <w:spacing w:after="200" w:line="276" w:lineRule="auto"/>
              <w:jc w:val="center"/>
              <w:cnfStyle w:val="100000000000"/>
              <w:rPr>
                <w:rFonts w:ascii="Arial" w:hAnsi="Arial" w:cs="Arial"/>
                <w:sz w:val="16"/>
                <w:szCs w:val="16"/>
              </w:rPr>
            </w:pPr>
            <w:r w:rsidRPr="004713E2">
              <w:rPr>
                <w:rFonts w:ascii="Arial" w:hAnsi="Arial" w:cs="Arial"/>
                <w:sz w:val="16"/>
                <w:szCs w:val="16"/>
              </w:rPr>
              <w:t>Poznámka</w:t>
            </w:r>
          </w:p>
        </w:tc>
      </w:tr>
      <w:tr w:rsidR="00E457B5" w:rsidRPr="004713E2" w:rsidTr="006902B3">
        <w:trPr>
          <w:cnfStyle w:val="000000100000"/>
        </w:trPr>
        <w:tc>
          <w:tcPr>
            <w:cnfStyle w:val="001000000000"/>
            <w:tcW w:w="3256" w:type="dxa"/>
            <w:vAlign w:val="center"/>
          </w:tcPr>
          <w:p w:rsidR="00B97962" w:rsidRPr="004713E2" w:rsidRDefault="00B97962" w:rsidP="006C4F22">
            <w:pPr>
              <w:pStyle w:val="Odsekzoznamu"/>
              <w:numPr>
                <w:ilvl w:val="0"/>
                <w:numId w:val="20"/>
              </w:numPr>
              <w:tabs>
                <w:tab w:val="left" w:pos="171"/>
              </w:tabs>
              <w:spacing w:after="200" w:line="276" w:lineRule="auto"/>
              <w:ind w:left="171" w:hanging="171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13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Dosiahnuté vysokoškolské vzdelanie II. stupňa </w:t>
            </w:r>
          </w:p>
        </w:tc>
        <w:tc>
          <w:tcPr>
            <w:tcW w:w="1559" w:type="dxa"/>
            <w:vAlign w:val="center"/>
          </w:tcPr>
          <w:p w:rsidR="00B97962" w:rsidRPr="004713E2" w:rsidRDefault="00B97962" w:rsidP="00992D8C">
            <w:pPr>
              <w:tabs>
                <w:tab w:val="left" w:pos="709"/>
              </w:tabs>
              <w:spacing w:after="200" w:line="276" w:lineRule="auto"/>
              <w:jc w:val="center"/>
              <w:cnfStyle w:val="00000010000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13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Žiadateľ predkladá životopis (príloha č. </w:t>
            </w:r>
            <w:r w:rsidR="00920081" w:rsidRPr="004713E2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 w:rsidRPr="004713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výzvy) a kópiu dokladu o dosiahnutom vysokoškolskom vzdelaní min. II. stupňa</w:t>
            </w:r>
          </w:p>
        </w:tc>
        <w:tc>
          <w:tcPr>
            <w:tcW w:w="2268" w:type="dxa"/>
            <w:vAlign w:val="center"/>
          </w:tcPr>
          <w:p w:rsidR="005965A4" w:rsidRPr="004713E2" w:rsidRDefault="00B97962" w:rsidP="00EF4296">
            <w:pPr>
              <w:pStyle w:val="Default"/>
              <w:jc w:val="center"/>
              <w:cnfStyle w:val="00000010000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13E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sk-SK"/>
              </w:rPr>
              <w:t>Žiadateľ prostredníctvom životopisu a kópie dokladu o dosiahnutom vzdelaní preukáže požadované min. dosiahnuté vzdelanie</w:t>
            </w:r>
            <w:r w:rsidR="009A4921" w:rsidRPr="004713E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1980" w:type="dxa"/>
            <w:vAlign w:val="center"/>
          </w:tcPr>
          <w:p w:rsidR="005965A4" w:rsidRPr="004713E2" w:rsidRDefault="005965A4" w:rsidP="00EF429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entury Gothic" w:eastAsiaTheme="minorHAnsi" w:hAnsi="Century Gothic" w:cs="Century Gothic"/>
                <w:color w:val="000000" w:themeColor="text1"/>
                <w:sz w:val="16"/>
                <w:szCs w:val="16"/>
                <w:lang w:eastAsia="en-US"/>
              </w:rPr>
            </w:pPr>
          </w:p>
          <w:p w:rsidR="005965A4" w:rsidRPr="004713E2" w:rsidRDefault="009A4921" w:rsidP="00EF429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13E2">
              <w:rPr>
                <w:rFonts w:ascii="Arial" w:hAnsi="Arial" w:cs="Arial"/>
                <w:color w:val="000000" w:themeColor="text1"/>
                <w:sz w:val="16"/>
                <w:szCs w:val="16"/>
              </w:rPr>
              <w:t>Prostredníctvom životopisu žiadateľ preukazuje požadované</w:t>
            </w:r>
            <w:r w:rsidR="005965A4" w:rsidRPr="004713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vzdelanie, odborné skúsenosti (prax), schopnosti,</w:t>
            </w:r>
            <w:r w:rsidRPr="004713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zručnosti/vlastnosti, znalosti.</w:t>
            </w:r>
          </w:p>
          <w:p w:rsidR="00B97962" w:rsidRPr="004713E2" w:rsidRDefault="00B97962">
            <w:pPr>
              <w:tabs>
                <w:tab w:val="left" w:pos="709"/>
              </w:tabs>
              <w:spacing w:after="200" w:line="276" w:lineRule="auto"/>
              <w:jc w:val="center"/>
              <w:cnfStyle w:val="00000010000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457B5" w:rsidRPr="004713E2" w:rsidTr="006902B3">
        <w:trPr>
          <w:trHeight w:val="1040"/>
        </w:trPr>
        <w:tc>
          <w:tcPr>
            <w:cnfStyle w:val="001000000000"/>
            <w:tcW w:w="3256" w:type="dxa"/>
            <w:vAlign w:val="center"/>
          </w:tcPr>
          <w:p w:rsidR="00FD6E5B" w:rsidRPr="004713E2" w:rsidRDefault="001B72A9" w:rsidP="006C4F22">
            <w:pPr>
              <w:tabs>
                <w:tab w:val="left" w:pos="171"/>
              </w:tabs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13E2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Pre špecifický cieľ 2.1.1</w:t>
            </w:r>
            <w:r w:rsidR="00FA6D4F" w:rsidRPr="004713E2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FD6E5B" w:rsidRPr="004713E2" w:rsidRDefault="00FD6E5B" w:rsidP="006C4F22">
            <w:pPr>
              <w:tabs>
                <w:tab w:val="left" w:pos="171"/>
              </w:tabs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FA6D4F" w:rsidRPr="004713E2" w:rsidRDefault="00FD6E5B" w:rsidP="006C4F22">
            <w:pPr>
              <w:tabs>
                <w:tab w:val="left" w:pos="171"/>
              </w:tabs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713E2">
              <w:rPr>
                <w:rFonts w:ascii="Arial" w:hAnsi="Arial" w:cs="Arial"/>
                <w:color w:val="auto"/>
                <w:sz w:val="16"/>
                <w:szCs w:val="16"/>
              </w:rPr>
              <w:t xml:space="preserve">2A </w:t>
            </w:r>
            <w:r w:rsidR="0071333E" w:rsidRPr="004713E2">
              <w:rPr>
                <w:rFonts w:ascii="Arial" w:hAnsi="Arial" w:cs="Arial"/>
                <w:color w:val="auto"/>
                <w:sz w:val="16"/>
                <w:szCs w:val="16"/>
              </w:rPr>
              <w:t>N</w:t>
            </w:r>
            <w:r w:rsidR="00FA6D4F" w:rsidRPr="004713E2">
              <w:rPr>
                <w:rFonts w:ascii="Arial" w:hAnsi="Arial" w:cs="Arial"/>
                <w:color w:val="auto"/>
                <w:sz w:val="16"/>
                <w:szCs w:val="16"/>
              </w:rPr>
              <w:t xml:space="preserve">ajmenej tri roky praxe v oblasti </w:t>
            </w:r>
            <w:r w:rsidR="006C4F22" w:rsidRPr="004713E2">
              <w:rPr>
                <w:rFonts w:ascii="Arial" w:hAnsi="Arial" w:cs="Arial"/>
                <w:iCs/>
                <w:color w:val="auto"/>
                <w:sz w:val="16"/>
                <w:szCs w:val="16"/>
              </w:rPr>
              <w:t>poskytovania sociálnych služieb                      a</w:t>
            </w:r>
            <w:r w:rsidR="00A050B1" w:rsidRPr="004713E2">
              <w:rPr>
                <w:rFonts w:ascii="Arial" w:hAnsi="Arial" w:cs="Arial"/>
                <w:iCs/>
                <w:color w:val="auto"/>
                <w:sz w:val="16"/>
                <w:szCs w:val="16"/>
              </w:rPr>
              <w:t>/alebo</w:t>
            </w:r>
            <w:r w:rsidR="005F1CFB" w:rsidRPr="004713E2">
              <w:rPr>
                <w:rFonts w:ascii="Arial" w:hAnsi="Arial" w:cs="Arial"/>
                <w:iCs/>
                <w:color w:val="auto"/>
                <w:sz w:val="16"/>
                <w:szCs w:val="16"/>
              </w:rPr>
              <w:t xml:space="preserve"> </w:t>
            </w:r>
            <w:r w:rsidR="005F1CFB" w:rsidRPr="00AC7637">
              <w:rPr>
                <w:rFonts w:ascii="Arial" w:hAnsi="Arial" w:cs="Arial"/>
                <w:iCs/>
                <w:color w:val="auto"/>
                <w:sz w:val="16"/>
                <w:szCs w:val="16"/>
              </w:rPr>
              <w:t>zabezpečovania</w:t>
            </w:r>
            <w:r w:rsidR="006C4F22" w:rsidRPr="00AC7637">
              <w:rPr>
                <w:rFonts w:ascii="Arial" w:hAnsi="Arial" w:cs="Arial"/>
                <w:iCs/>
                <w:color w:val="auto"/>
                <w:sz w:val="16"/>
                <w:szCs w:val="16"/>
              </w:rPr>
              <w:t xml:space="preserve"> výkonu</w:t>
            </w:r>
            <w:r w:rsidR="006C4F22" w:rsidRPr="004713E2">
              <w:rPr>
                <w:rFonts w:ascii="Arial" w:hAnsi="Arial" w:cs="Arial"/>
                <w:iCs/>
                <w:color w:val="auto"/>
                <w:sz w:val="16"/>
                <w:szCs w:val="16"/>
              </w:rPr>
              <w:t xml:space="preserve"> opatrení sociálnoprávnej ochrany detí a sociálnej kurately</w:t>
            </w:r>
            <w:r w:rsidR="00FA6D4F" w:rsidRPr="004713E2">
              <w:rPr>
                <w:rFonts w:ascii="Arial" w:hAnsi="Arial" w:cs="Arial"/>
                <w:color w:val="auto"/>
                <w:sz w:val="16"/>
                <w:szCs w:val="16"/>
              </w:rPr>
              <w:t xml:space="preserve"> v období 2006-2016 (vrátane), a</w:t>
            </w:r>
            <w:r w:rsidR="00350560" w:rsidRPr="004713E2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  <w:r w:rsidR="00FA6D4F" w:rsidRPr="004713E2">
              <w:rPr>
                <w:rFonts w:ascii="Arial" w:hAnsi="Arial" w:cs="Arial"/>
                <w:color w:val="auto"/>
                <w:sz w:val="16"/>
                <w:szCs w:val="16"/>
              </w:rPr>
              <w:t>to</w:t>
            </w:r>
            <w:r w:rsidR="00350560" w:rsidRPr="004713E2">
              <w:rPr>
                <w:rFonts w:ascii="Arial" w:hAnsi="Arial" w:cs="Arial"/>
                <w:color w:val="auto"/>
                <w:sz w:val="16"/>
                <w:szCs w:val="16"/>
              </w:rPr>
              <w:t xml:space="preserve"> v</w:t>
            </w:r>
            <w:r w:rsidR="00FA6D4F" w:rsidRPr="004713E2">
              <w:rPr>
                <w:rFonts w:ascii="Arial" w:hAnsi="Arial" w:cs="Arial"/>
                <w:color w:val="auto"/>
                <w:sz w:val="16"/>
                <w:szCs w:val="16"/>
              </w:rPr>
              <w:t>:</w:t>
            </w:r>
          </w:p>
          <w:p w:rsidR="00DA45B9" w:rsidRPr="004713E2" w:rsidRDefault="00DA45B9" w:rsidP="006C4F22">
            <w:pPr>
              <w:tabs>
                <w:tab w:val="left" w:pos="171"/>
              </w:tabs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FA6D4F" w:rsidRPr="004713E2" w:rsidRDefault="00FA6D4F" w:rsidP="006C4F22">
            <w:pPr>
              <w:tabs>
                <w:tab w:val="left" w:pos="171"/>
              </w:tabs>
              <w:rPr>
                <w:rFonts w:ascii="Arial" w:hAnsi="Arial" w:cs="Arial"/>
                <w:b w:val="0"/>
                <w:iCs/>
                <w:color w:val="auto"/>
                <w:sz w:val="16"/>
                <w:szCs w:val="16"/>
              </w:rPr>
            </w:pPr>
            <w:r w:rsidRPr="00AC7637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prípravnej/</w:t>
            </w:r>
            <w:r w:rsidR="00350560" w:rsidRPr="00AC7637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="00350560" w:rsidRPr="00AC7637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projekčnej/ riadiacej</w:t>
            </w:r>
            <w:r w:rsidRPr="00AC7637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 činnosti a/alebo v oblasti </w:t>
            </w:r>
            <w:r w:rsidR="00D9693A" w:rsidRPr="00AC7637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vzdelávacích/ </w:t>
            </w:r>
            <w:r w:rsidRPr="00AC7637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poradenských alebo konzultačných aktivít a/alebo v oblasti im</w:t>
            </w:r>
            <w:r w:rsidR="00DA3924" w:rsidRPr="00AC7637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plementácie projektov z uvedených oblastí</w:t>
            </w:r>
            <w:r w:rsidR="00350560" w:rsidRPr="00AC7637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.</w:t>
            </w:r>
          </w:p>
          <w:p w:rsidR="00350560" w:rsidRPr="004713E2" w:rsidRDefault="00350560" w:rsidP="006C4F22">
            <w:pPr>
              <w:tabs>
                <w:tab w:val="left" w:pos="171"/>
              </w:tabs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</w:p>
          <w:p w:rsidR="006C4F22" w:rsidRPr="004713E2" w:rsidRDefault="006C4F22" w:rsidP="006C4F22">
            <w:pPr>
              <w:tabs>
                <w:tab w:val="left" w:pos="171"/>
              </w:tabs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</w:p>
          <w:p w:rsidR="00FD6E5B" w:rsidRPr="004713E2" w:rsidRDefault="00FD6E5B" w:rsidP="006C4F22">
            <w:pPr>
              <w:tabs>
                <w:tab w:val="left" w:pos="709"/>
              </w:tabs>
              <w:spacing w:after="200" w:line="276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713E2">
              <w:rPr>
                <w:rFonts w:ascii="Arial" w:hAnsi="Arial" w:cs="Arial"/>
                <w:color w:val="auto"/>
                <w:sz w:val="16"/>
                <w:szCs w:val="16"/>
              </w:rPr>
              <w:t>Alternatíva:</w:t>
            </w:r>
          </w:p>
          <w:p w:rsidR="00FD6E5B" w:rsidRPr="004713E2" w:rsidRDefault="00FD6E5B" w:rsidP="006C4F22">
            <w:pPr>
              <w:tabs>
                <w:tab w:val="left" w:pos="709"/>
              </w:tabs>
              <w:spacing w:after="200" w:line="276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713E2">
              <w:rPr>
                <w:rFonts w:ascii="Arial" w:hAnsi="Arial" w:cs="Arial"/>
                <w:color w:val="auto"/>
                <w:sz w:val="16"/>
                <w:szCs w:val="16"/>
              </w:rPr>
              <w:t>2B Skúsenosť s hodnotením /posudzovaním projektov (financovaných z fondov EÚ alebo akýchkoľvek iných dotačných mechanizmov) v </w:t>
            </w:r>
            <w:r w:rsidRPr="00AC7637">
              <w:rPr>
                <w:rFonts w:ascii="Arial" w:hAnsi="Arial" w:cs="Arial"/>
                <w:color w:val="auto"/>
                <w:sz w:val="16"/>
                <w:szCs w:val="16"/>
              </w:rPr>
              <w:t xml:space="preserve">oblasti </w:t>
            </w:r>
            <w:r w:rsidR="006C4F22" w:rsidRPr="00AC7637">
              <w:rPr>
                <w:rFonts w:ascii="Arial" w:hAnsi="Arial" w:cs="Arial"/>
                <w:iCs/>
                <w:color w:val="auto"/>
                <w:sz w:val="16"/>
                <w:szCs w:val="16"/>
              </w:rPr>
              <w:t>poskytovania s</w:t>
            </w:r>
            <w:r w:rsidR="005F1CFB" w:rsidRPr="00AC7637">
              <w:rPr>
                <w:rFonts w:ascii="Arial" w:hAnsi="Arial" w:cs="Arial"/>
                <w:iCs/>
                <w:color w:val="auto"/>
                <w:sz w:val="16"/>
                <w:szCs w:val="16"/>
              </w:rPr>
              <w:t>ociálnych služieb a zabezpečovania</w:t>
            </w:r>
            <w:r w:rsidR="006C4F22" w:rsidRPr="004713E2">
              <w:rPr>
                <w:rFonts w:ascii="Arial" w:hAnsi="Arial" w:cs="Arial"/>
                <w:iCs/>
                <w:color w:val="auto"/>
                <w:sz w:val="16"/>
                <w:szCs w:val="16"/>
              </w:rPr>
              <w:t xml:space="preserve"> výkonu opatrení sociálnoprávnej ochrany detí a sociálnej kurately</w:t>
            </w:r>
            <w:r w:rsidR="006C4F22" w:rsidRPr="004713E2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4713E2">
              <w:rPr>
                <w:rFonts w:ascii="Arial" w:hAnsi="Arial" w:cs="Arial"/>
                <w:color w:val="auto"/>
                <w:sz w:val="16"/>
                <w:szCs w:val="16"/>
              </w:rPr>
              <w:t>v období 2006-2016</w:t>
            </w:r>
          </w:p>
          <w:p w:rsidR="00FD6E5B" w:rsidRPr="004713E2" w:rsidRDefault="00FD6E5B" w:rsidP="006C4F22">
            <w:pPr>
              <w:tabs>
                <w:tab w:val="left" w:pos="171"/>
              </w:tabs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713E2">
              <w:rPr>
                <w:rFonts w:ascii="Arial" w:hAnsi="Arial" w:cs="Arial"/>
                <w:color w:val="auto"/>
                <w:sz w:val="16"/>
                <w:szCs w:val="16"/>
              </w:rPr>
              <w:t>a to v minimálnom</w:t>
            </w:r>
            <w:r w:rsidR="00350560" w:rsidRPr="004713E2">
              <w:rPr>
                <w:rFonts w:ascii="Arial" w:hAnsi="Arial" w:cs="Arial"/>
                <w:color w:val="auto"/>
                <w:sz w:val="16"/>
                <w:szCs w:val="16"/>
              </w:rPr>
              <w:t xml:space="preserve"> rozsahu 7 žiadateľom komplexne </w:t>
            </w:r>
            <w:r w:rsidRPr="004713E2">
              <w:rPr>
                <w:rFonts w:ascii="Arial" w:hAnsi="Arial" w:cs="Arial"/>
                <w:color w:val="auto"/>
                <w:sz w:val="16"/>
                <w:szCs w:val="16"/>
              </w:rPr>
              <w:t>vyhodnotených/posúdených projektov.</w:t>
            </w:r>
          </w:p>
          <w:p w:rsidR="00FD6E5B" w:rsidRPr="004713E2" w:rsidRDefault="00FD6E5B" w:rsidP="006C4F22">
            <w:pPr>
              <w:tabs>
                <w:tab w:val="left" w:pos="171"/>
              </w:tabs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</w:p>
          <w:p w:rsidR="00FD6E5B" w:rsidRPr="004713E2" w:rsidRDefault="00FD6E5B" w:rsidP="006C4F22">
            <w:pPr>
              <w:tabs>
                <w:tab w:val="left" w:pos="171"/>
              </w:tabs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</w:p>
          <w:p w:rsidR="00FD6E5B" w:rsidRPr="004713E2" w:rsidRDefault="00FD6E5B" w:rsidP="006C4F22">
            <w:pPr>
              <w:tabs>
                <w:tab w:val="left" w:pos="171"/>
              </w:tabs>
              <w:jc w:val="both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97962" w:rsidRPr="004713E2" w:rsidRDefault="009A4921" w:rsidP="006C4F22">
            <w:pPr>
              <w:tabs>
                <w:tab w:val="left" w:pos="709"/>
              </w:tabs>
              <w:spacing w:after="200" w:line="276" w:lineRule="auto"/>
              <w:jc w:val="center"/>
              <w:cnfStyle w:val="00000000000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713E2">
              <w:rPr>
                <w:rFonts w:ascii="Arial" w:hAnsi="Arial" w:cs="Arial"/>
                <w:color w:val="auto"/>
                <w:sz w:val="16"/>
                <w:szCs w:val="16"/>
              </w:rPr>
              <w:t xml:space="preserve">Žiadateľ predkladá životopis (príloha č. </w:t>
            </w:r>
            <w:r w:rsidR="007E6C5A" w:rsidRPr="004713E2">
              <w:rPr>
                <w:rFonts w:ascii="Arial" w:hAnsi="Arial" w:cs="Arial"/>
                <w:color w:val="auto"/>
                <w:sz w:val="16"/>
                <w:szCs w:val="16"/>
              </w:rPr>
              <w:t>3</w:t>
            </w:r>
            <w:r w:rsidRPr="004713E2">
              <w:rPr>
                <w:rFonts w:ascii="Arial" w:hAnsi="Arial" w:cs="Arial"/>
                <w:color w:val="auto"/>
                <w:sz w:val="16"/>
                <w:szCs w:val="16"/>
              </w:rPr>
              <w:t xml:space="preserve"> výzvy)</w:t>
            </w:r>
          </w:p>
        </w:tc>
        <w:tc>
          <w:tcPr>
            <w:tcW w:w="2268" w:type="dxa"/>
            <w:vAlign w:val="center"/>
          </w:tcPr>
          <w:p w:rsidR="00FD6E5B" w:rsidRPr="004713E2" w:rsidRDefault="009A4921" w:rsidP="006C4F22">
            <w:pPr>
              <w:tabs>
                <w:tab w:val="left" w:pos="709"/>
              </w:tabs>
              <w:spacing w:after="200" w:line="276" w:lineRule="auto"/>
              <w:jc w:val="center"/>
              <w:cnfStyle w:val="00000000000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713E2">
              <w:rPr>
                <w:rFonts w:ascii="Arial" w:hAnsi="Arial" w:cs="Arial"/>
                <w:color w:val="auto"/>
                <w:sz w:val="16"/>
                <w:szCs w:val="16"/>
              </w:rPr>
              <w:t>Žiadateľ prostredníctvom životopisu preukáže požadovanú min. 3 ročnú prax v</w:t>
            </w:r>
            <w:r w:rsidR="00BC1F80" w:rsidRPr="004713E2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  <w:r w:rsidRPr="004713E2">
              <w:rPr>
                <w:rFonts w:ascii="Arial" w:hAnsi="Arial" w:cs="Arial"/>
                <w:color w:val="auto"/>
                <w:sz w:val="16"/>
                <w:szCs w:val="16"/>
              </w:rPr>
              <w:t>oblasti</w:t>
            </w:r>
            <w:r w:rsidR="00BC1F80" w:rsidRPr="004713E2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6C4F22" w:rsidRPr="004713E2">
              <w:rPr>
                <w:rFonts w:ascii="Arial" w:hAnsi="Arial" w:cs="Arial"/>
                <w:iCs/>
                <w:color w:val="auto"/>
                <w:sz w:val="16"/>
                <w:szCs w:val="16"/>
              </w:rPr>
              <w:t xml:space="preserve">poskytovania </w:t>
            </w:r>
            <w:r w:rsidR="006C4F22" w:rsidRPr="00AC7637">
              <w:rPr>
                <w:rFonts w:ascii="Arial" w:hAnsi="Arial" w:cs="Arial"/>
                <w:iCs/>
                <w:color w:val="auto"/>
                <w:sz w:val="16"/>
                <w:szCs w:val="16"/>
              </w:rPr>
              <w:t xml:space="preserve">sociálnych služieb    </w:t>
            </w:r>
            <w:r w:rsidR="005F1CFB" w:rsidRPr="00AC7637">
              <w:rPr>
                <w:rFonts w:ascii="Arial" w:hAnsi="Arial" w:cs="Arial"/>
                <w:iCs/>
                <w:color w:val="auto"/>
                <w:sz w:val="16"/>
                <w:szCs w:val="16"/>
              </w:rPr>
              <w:t xml:space="preserve">                  a zabezpečovania</w:t>
            </w:r>
            <w:r w:rsidR="006C4F22" w:rsidRPr="00AC7637">
              <w:rPr>
                <w:rFonts w:ascii="Arial" w:hAnsi="Arial" w:cs="Arial"/>
                <w:iCs/>
                <w:color w:val="auto"/>
                <w:sz w:val="16"/>
                <w:szCs w:val="16"/>
              </w:rPr>
              <w:t xml:space="preserve"> výkonu opatrení sociálnoprávnej ochrany detí</w:t>
            </w:r>
            <w:r w:rsidR="00350560" w:rsidRPr="00AC7637">
              <w:rPr>
                <w:rFonts w:ascii="Arial" w:hAnsi="Arial" w:cs="Arial"/>
                <w:iCs/>
                <w:color w:val="auto"/>
                <w:sz w:val="16"/>
                <w:szCs w:val="16"/>
              </w:rPr>
              <w:t xml:space="preserve"> </w:t>
            </w:r>
            <w:r w:rsidR="006C4F22" w:rsidRPr="00AC7637">
              <w:rPr>
                <w:rFonts w:ascii="Arial" w:hAnsi="Arial" w:cs="Arial"/>
                <w:iCs/>
                <w:color w:val="auto"/>
                <w:sz w:val="16"/>
                <w:szCs w:val="16"/>
              </w:rPr>
              <w:t>a sociálnej</w:t>
            </w:r>
            <w:r w:rsidR="006C4F22" w:rsidRPr="004713E2">
              <w:rPr>
                <w:rFonts w:ascii="Arial" w:hAnsi="Arial" w:cs="Arial"/>
                <w:iCs/>
                <w:color w:val="auto"/>
                <w:sz w:val="16"/>
                <w:szCs w:val="16"/>
              </w:rPr>
              <w:t xml:space="preserve"> kurately</w:t>
            </w:r>
            <w:r w:rsidR="006C4F22" w:rsidRPr="004713E2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6C4F22" w:rsidRPr="004713E2">
              <w:rPr>
                <w:rFonts w:ascii="Arial" w:hAnsi="Arial" w:cs="Arial"/>
                <w:iCs/>
                <w:color w:val="auto"/>
                <w:sz w:val="16"/>
                <w:szCs w:val="16"/>
              </w:rPr>
              <w:t xml:space="preserve">a/alebo v oblasti </w:t>
            </w:r>
            <w:r w:rsidR="00D9693A" w:rsidRPr="004713E2">
              <w:rPr>
                <w:rFonts w:ascii="Arial" w:hAnsi="Arial" w:cs="Arial"/>
                <w:iCs/>
                <w:color w:val="auto"/>
                <w:sz w:val="16"/>
                <w:szCs w:val="16"/>
              </w:rPr>
              <w:t xml:space="preserve">vzdelávacích/ </w:t>
            </w:r>
            <w:r w:rsidR="006C4F22" w:rsidRPr="004713E2">
              <w:rPr>
                <w:rFonts w:ascii="Arial" w:hAnsi="Arial" w:cs="Arial"/>
                <w:iCs/>
                <w:color w:val="auto"/>
                <w:sz w:val="16"/>
                <w:szCs w:val="16"/>
              </w:rPr>
              <w:t xml:space="preserve">poradenských alebo konzultačných aktivít a/alebo v oblasti implementácie projektov z uvedených oblastí </w:t>
            </w:r>
            <w:r w:rsidRPr="004713E2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000AD0" w:rsidRPr="004713E2" w:rsidRDefault="00000AD0" w:rsidP="006C4F22">
            <w:pPr>
              <w:tabs>
                <w:tab w:val="left" w:pos="709"/>
              </w:tabs>
              <w:spacing w:after="200" w:line="276" w:lineRule="auto"/>
              <w:jc w:val="center"/>
              <w:cnfStyle w:val="00000000000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6C4F22" w:rsidRPr="004713E2" w:rsidRDefault="006C4F22" w:rsidP="006C4F22">
            <w:pPr>
              <w:tabs>
                <w:tab w:val="left" w:pos="709"/>
              </w:tabs>
              <w:spacing w:after="200" w:line="276" w:lineRule="auto"/>
              <w:jc w:val="center"/>
              <w:cnfStyle w:val="00000000000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FD6E5B" w:rsidRPr="004713E2" w:rsidRDefault="00FD6E5B" w:rsidP="006C4F22">
            <w:pPr>
              <w:tabs>
                <w:tab w:val="left" w:pos="709"/>
              </w:tabs>
              <w:spacing w:after="200" w:line="276" w:lineRule="auto"/>
              <w:jc w:val="center"/>
              <w:cnfStyle w:val="00000000000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713E2">
              <w:rPr>
                <w:rFonts w:ascii="Arial" w:hAnsi="Arial" w:cs="Arial"/>
                <w:color w:val="auto"/>
                <w:sz w:val="16"/>
                <w:szCs w:val="16"/>
              </w:rPr>
              <w:t>Žiadateľ prostredníctvom životopisu a osobitnej prílohy k životopisu s uvedením zoznamu vyhodnotených/posúdených projektov preu</w:t>
            </w:r>
            <w:r w:rsidR="006C4F22" w:rsidRPr="004713E2">
              <w:rPr>
                <w:rFonts w:ascii="Arial" w:hAnsi="Arial" w:cs="Arial"/>
                <w:color w:val="auto"/>
                <w:sz w:val="16"/>
                <w:szCs w:val="16"/>
              </w:rPr>
              <w:t xml:space="preserve">káže minimálny požadovaný počet </w:t>
            </w:r>
            <w:r w:rsidRPr="004713E2">
              <w:rPr>
                <w:rFonts w:ascii="Arial" w:hAnsi="Arial" w:cs="Arial"/>
                <w:color w:val="auto"/>
                <w:sz w:val="16"/>
                <w:szCs w:val="16"/>
              </w:rPr>
              <w:t>vyhodnotených/posúdených projektov.</w:t>
            </w:r>
          </w:p>
          <w:p w:rsidR="00000AD0" w:rsidRPr="004713E2" w:rsidRDefault="00000AD0" w:rsidP="006C4F22">
            <w:pPr>
              <w:tabs>
                <w:tab w:val="left" w:pos="709"/>
              </w:tabs>
              <w:spacing w:after="200" w:line="276" w:lineRule="auto"/>
              <w:jc w:val="center"/>
              <w:cnfStyle w:val="00000000000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000AD0" w:rsidRPr="004713E2" w:rsidRDefault="00000AD0" w:rsidP="006C4F22">
            <w:pPr>
              <w:tabs>
                <w:tab w:val="left" w:pos="709"/>
              </w:tabs>
              <w:spacing w:after="200" w:line="276" w:lineRule="auto"/>
              <w:jc w:val="center"/>
              <w:cnfStyle w:val="00000000000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350560" w:rsidRPr="004713E2" w:rsidRDefault="00350560" w:rsidP="006C4F22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9A4921" w:rsidRPr="004713E2" w:rsidRDefault="009A4921" w:rsidP="006C4F22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713E2">
              <w:rPr>
                <w:rFonts w:ascii="Arial" w:hAnsi="Arial" w:cs="Arial"/>
                <w:color w:val="auto"/>
                <w:sz w:val="16"/>
                <w:szCs w:val="16"/>
              </w:rPr>
              <w:t>Prostredníctvom životopisu žiadateľ preukazuje požadované vzdelanie, odborné skúsenosti (prax), schopnosti, zručnosti/vlastnosti, znalosti.</w:t>
            </w:r>
          </w:p>
          <w:p w:rsidR="00B97962" w:rsidRPr="004713E2" w:rsidRDefault="00B97962" w:rsidP="006C4F22">
            <w:pPr>
              <w:tabs>
                <w:tab w:val="left" w:pos="709"/>
              </w:tabs>
              <w:spacing w:after="200" w:line="276" w:lineRule="auto"/>
              <w:jc w:val="center"/>
              <w:cnfStyle w:val="00000000000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000AD0" w:rsidRPr="004713E2" w:rsidRDefault="00000AD0" w:rsidP="006C4F22">
            <w:pPr>
              <w:tabs>
                <w:tab w:val="left" w:pos="709"/>
              </w:tabs>
              <w:spacing w:after="200" w:line="276" w:lineRule="auto"/>
              <w:jc w:val="center"/>
              <w:cnfStyle w:val="00000000000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000AD0" w:rsidRPr="004713E2" w:rsidRDefault="00000AD0" w:rsidP="006C4F22">
            <w:pPr>
              <w:tabs>
                <w:tab w:val="left" w:pos="709"/>
              </w:tabs>
              <w:spacing w:after="200" w:line="276" w:lineRule="auto"/>
              <w:jc w:val="center"/>
              <w:cnfStyle w:val="00000000000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000AD0" w:rsidRPr="004713E2" w:rsidRDefault="00000AD0" w:rsidP="006C4F22">
            <w:pPr>
              <w:tabs>
                <w:tab w:val="left" w:pos="709"/>
              </w:tabs>
              <w:spacing w:after="200" w:line="276" w:lineRule="auto"/>
              <w:jc w:val="center"/>
              <w:cnfStyle w:val="00000000000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6C4F22" w:rsidRPr="004713E2" w:rsidRDefault="006C4F22" w:rsidP="006C4F22">
            <w:pPr>
              <w:tabs>
                <w:tab w:val="left" w:pos="709"/>
              </w:tabs>
              <w:spacing w:after="200" w:line="276" w:lineRule="auto"/>
              <w:jc w:val="center"/>
              <w:cnfStyle w:val="00000000000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6C4F22" w:rsidRPr="004713E2" w:rsidRDefault="006C4F22" w:rsidP="00350560">
            <w:pPr>
              <w:tabs>
                <w:tab w:val="left" w:pos="709"/>
              </w:tabs>
              <w:spacing w:after="200" w:line="276" w:lineRule="auto"/>
              <w:cnfStyle w:val="00000000000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000AD0" w:rsidRPr="004713E2" w:rsidRDefault="00000AD0" w:rsidP="006C4F22">
            <w:pPr>
              <w:tabs>
                <w:tab w:val="left" w:pos="709"/>
              </w:tabs>
              <w:spacing w:after="200" w:line="276" w:lineRule="auto"/>
              <w:jc w:val="center"/>
              <w:cnfStyle w:val="00000000000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713E2">
              <w:rPr>
                <w:rFonts w:ascii="Arial" w:hAnsi="Arial" w:cs="Arial"/>
                <w:color w:val="auto"/>
                <w:sz w:val="16"/>
                <w:szCs w:val="16"/>
              </w:rPr>
              <w:t>RO pre IROP môže kedykoľvek od podania žiadosti o zaradenie do zoznamu hodnotiteľov preveriť deklarované informácie na strane subjektu, u ktorého žiadateľ hodnotenie/posúdenie projektov realizoval</w:t>
            </w:r>
            <w:r w:rsidR="00350560" w:rsidRPr="004713E2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</w:tbl>
    <w:p w:rsidR="00990869" w:rsidRPr="004713E2" w:rsidRDefault="00990869" w:rsidP="007F00D5">
      <w:pPr>
        <w:tabs>
          <w:tab w:val="left" w:pos="709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D6E5B" w:rsidRPr="004713E2" w:rsidRDefault="00FD6E5B" w:rsidP="00FD6E5B">
      <w:pPr>
        <w:tabs>
          <w:tab w:val="left" w:pos="709"/>
        </w:tabs>
        <w:jc w:val="both"/>
        <w:rPr>
          <w:rFonts w:ascii="Arial" w:hAnsi="Arial" w:cs="Arial"/>
          <w:b/>
          <w:sz w:val="22"/>
          <w:szCs w:val="20"/>
        </w:rPr>
      </w:pPr>
      <w:r w:rsidRPr="004713E2">
        <w:rPr>
          <w:rFonts w:ascii="Arial" w:hAnsi="Arial" w:cs="Arial"/>
          <w:b/>
          <w:sz w:val="22"/>
          <w:szCs w:val="20"/>
        </w:rPr>
        <w:t xml:space="preserve">V rámci odborných kritérií si žiadateľ zvolí alternatívne kritérium </w:t>
      </w:r>
      <w:r w:rsidRPr="004713E2">
        <w:rPr>
          <w:rFonts w:ascii="Arial" w:hAnsi="Arial" w:cs="Arial"/>
          <w:b/>
          <w:color w:val="FF0000"/>
          <w:sz w:val="22"/>
          <w:szCs w:val="20"/>
        </w:rPr>
        <w:t>2A</w:t>
      </w:r>
      <w:r w:rsidRPr="004713E2">
        <w:rPr>
          <w:rFonts w:ascii="Arial" w:hAnsi="Arial" w:cs="Arial"/>
          <w:b/>
          <w:sz w:val="22"/>
          <w:szCs w:val="20"/>
        </w:rPr>
        <w:t xml:space="preserve"> alebo </w:t>
      </w:r>
      <w:r w:rsidRPr="004713E2">
        <w:rPr>
          <w:rFonts w:ascii="Arial" w:hAnsi="Arial" w:cs="Arial"/>
          <w:b/>
          <w:color w:val="FF0000"/>
          <w:sz w:val="22"/>
          <w:szCs w:val="20"/>
        </w:rPr>
        <w:t>2B</w:t>
      </w:r>
      <w:r w:rsidR="00DA3924" w:rsidRPr="004713E2">
        <w:rPr>
          <w:rFonts w:ascii="Arial" w:hAnsi="Arial" w:cs="Arial"/>
          <w:b/>
          <w:color w:val="FF0000"/>
          <w:sz w:val="22"/>
          <w:szCs w:val="20"/>
        </w:rPr>
        <w:t xml:space="preserve"> </w:t>
      </w:r>
      <w:r w:rsidR="00DA3924" w:rsidRPr="004713E2">
        <w:rPr>
          <w:rFonts w:ascii="Arial" w:hAnsi="Arial" w:cs="Arial"/>
          <w:b/>
          <w:sz w:val="22"/>
          <w:szCs w:val="20"/>
          <w:u w:val="single"/>
        </w:rPr>
        <w:t>osobitne pre špecifický cieľ</w:t>
      </w:r>
      <w:r w:rsidRPr="004713E2">
        <w:rPr>
          <w:rFonts w:ascii="Arial" w:hAnsi="Arial" w:cs="Arial"/>
          <w:b/>
          <w:sz w:val="22"/>
          <w:szCs w:val="20"/>
        </w:rPr>
        <w:t>. Žiadateľ n</w:t>
      </w:r>
      <w:r w:rsidR="00DA3924" w:rsidRPr="004713E2">
        <w:rPr>
          <w:rFonts w:ascii="Arial" w:hAnsi="Arial" w:cs="Arial"/>
          <w:b/>
          <w:sz w:val="22"/>
          <w:szCs w:val="20"/>
        </w:rPr>
        <w:t>ie je povinný preukázať splnenie</w:t>
      </w:r>
      <w:r w:rsidRPr="004713E2">
        <w:rPr>
          <w:rFonts w:ascii="Arial" w:hAnsi="Arial" w:cs="Arial"/>
          <w:b/>
          <w:sz w:val="22"/>
          <w:szCs w:val="20"/>
        </w:rPr>
        <w:t xml:space="preserve"> oboch kritérií súčasne. Splnenie odborného kritéria 1 musí byť preukázané každým žiadateľom. </w:t>
      </w:r>
    </w:p>
    <w:p w:rsidR="00FD6E5B" w:rsidRPr="004713E2" w:rsidRDefault="00FD6E5B" w:rsidP="00FD6E5B">
      <w:pPr>
        <w:tabs>
          <w:tab w:val="left" w:pos="709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90869" w:rsidRPr="004713E2" w:rsidRDefault="000C4FDD" w:rsidP="007F00D5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AC7637">
        <w:rPr>
          <w:rFonts w:ascii="Arial" w:hAnsi="Arial" w:cs="Arial"/>
          <w:b/>
          <w:sz w:val="20"/>
          <w:szCs w:val="20"/>
          <w:u w:val="single"/>
        </w:rPr>
        <w:t xml:space="preserve">Žiadatelia, ktorí nesplnia všeobecné a/alebo odborné kritériá (kritérium </w:t>
      </w:r>
      <w:r w:rsidRPr="00AC7637">
        <w:rPr>
          <w:rFonts w:ascii="Arial" w:hAnsi="Arial" w:cs="Arial"/>
          <w:b/>
          <w:color w:val="FF0000"/>
          <w:sz w:val="20"/>
          <w:szCs w:val="20"/>
          <w:u w:val="single"/>
        </w:rPr>
        <w:t>1</w:t>
      </w:r>
      <w:r w:rsidRPr="00AC7637">
        <w:rPr>
          <w:rFonts w:ascii="Arial" w:hAnsi="Arial" w:cs="Arial"/>
          <w:b/>
          <w:sz w:val="20"/>
          <w:szCs w:val="20"/>
          <w:u w:val="single"/>
        </w:rPr>
        <w:t xml:space="preserve"> a kritérium </w:t>
      </w:r>
      <w:r w:rsidRPr="00AC7637">
        <w:rPr>
          <w:rFonts w:ascii="Arial" w:hAnsi="Arial" w:cs="Arial"/>
          <w:b/>
          <w:color w:val="FF0000"/>
          <w:sz w:val="20"/>
          <w:szCs w:val="20"/>
          <w:u w:val="single"/>
        </w:rPr>
        <w:t>2A</w:t>
      </w:r>
      <w:r w:rsidRPr="00AC7637">
        <w:rPr>
          <w:rFonts w:ascii="Arial" w:hAnsi="Arial" w:cs="Arial"/>
          <w:b/>
          <w:sz w:val="20"/>
          <w:szCs w:val="20"/>
          <w:u w:val="single"/>
        </w:rPr>
        <w:t xml:space="preserve"> alebo </w:t>
      </w:r>
      <w:r w:rsidRPr="00AC7637">
        <w:rPr>
          <w:rFonts w:ascii="Arial" w:hAnsi="Arial" w:cs="Arial"/>
          <w:b/>
          <w:color w:val="FF0000"/>
          <w:sz w:val="20"/>
          <w:szCs w:val="20"/>
          <w:u w:val="single"/>
        </w:rPr>
        <w:t>2B</w:t>
      </w:r>
      <w:r w:rsidRPr="00AC7637">
        <w:rPr>
          <w:rFonts w:ascii="Arial" w:hAnsi="Arial" w:cs="Arial"/>
          <w:b/>
          <w:sz w:val="20"/>
          <w:szCs w:val="20"/>
          <w:u w:val="single"/>
        </w:rPr>
        <w:t>), automaticky nebudú zaradení do zoznamu odborných hodnotiteľov.</w:t>
      </w:r>
    </w:p>
    <w:p w:rsidR="006C4BC4" w:rsidRPr="004713E2" w:rsidRDefault="006C4BC4" w:rsidP="007F00D5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:rsidR="00417A82" w:rsidRPr="004713E2" w:rsidRDefault="001859AC" w:rsidP="001563D1">
      <w:pPr>
        <w:pStyle w:val="Odsekzoznamu"/>
        <w:numPr>
          <w:ilvl w:val="0"/>
          <w:numId w:val="12"/>
        </w:numPr>
        <w:tabs>
          <w:tab w:val="left" w:pos="709"/>
        </w:tabs>
        <w:jc w:val="both"/>
        <w:rPr>
          <w:rFonts w:ascii="Arial" w:hAnsi="Arial" w:cs="Arial"/>
          <w:b/>
          <w:sz w:val="20"/>
          <w:szCs w:val="20"/>
        </w:rPr>
      </w:pPr>
      <w:r w:rsidRPr="004713E2">
        <w:rPr>
          <w:rFonts w:ascii="Arial" w:hAnsi="Arial" w:cs="Arial"/>
          <w:b/>
          <w:sz w:val="20"/>
          <w:szCs w:val="20"/>
        </w:rPr>
        <w:t>Ďalšie</w:t>
      </w:r>
      <w:r w:rsidR="009A4921" w:rsidRPr="004713E2">
        <w:rPr>
          <w:rFonts w:ascii="Arial" w:hAnsi="Arial" w:cs="Arial"/>
          <w:b/>
          <w:sz w:val="20"/>
          <w:szCs w:val="20"/>
        </w:rPr>
        <w:t xml:space="preserve"> znalosti/skúsenosti</w:t>
      </w:r>
    </w:p>
    <w:p w:rsidR="000C4FDD" w:rsidRPr="004713E2" w:rsidRDefault="000C4FDD" w:rsidP="000C4FDD">
      <w:pPr>
        <w:pStyle w:val="Odsekzoznamu"/>
        <w:tabs>
          <w:tab w:val="left" w:pos="709"/>
        </w:tabs>
        <w:jc w:val="both"/>
        <w:rPr>
          <w:rFonts w:ascii="Arial" w:hAnsi="Arial" w:cs="Arial"/>
          <w:b/>
          <w:sz w:val="20"/>
          <w:szCs w:val="20"/>
        </w:rPr>
      </w:pPr>
    </w:p>
    <w:p w:rsidR="000C4FDD" w:rsidRPr="00AC7637" w:rsidRDefault="000C4FDD" w:rsidP="000C4FD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C7637">
        <w:rPr>
          <w:rFonts w:ascii="Arial" w:hAnsi="Arial" w:cs="Arial"/>
          <w:color w:val="000000"/>
          <w:sz w:val="20"/>
          <w:szCs w:val="20"/>
        </w:rPr>
        <w:t>Okrem vyššie uvedených všeobecných a odborných kritérií sú vítané i ďalšie odborné znalosti, o ktorých informuje žiadateľ prostredníctvom vyplnenia prílohy č. 4 výzvy – prehľad o ďalších znalostiach/skúsenostiach:</w:t>
      </w:r>
    </w:p>
    <w:p w:rsidR="00A90CEB" w:rsidRPr="00AC7637" w:rsidRDefault="00A90CEB" w:rsidP="000C4FDD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C4FDD" w:rsidRPr="00AC7637" w:rsidRDefault="000C4FDD" w:rsidP="000C4FDD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463823" w:rsidRPr="00AC7637" w:rsidRDefault="00463823" w:rsidP="00EF4296">
      <w:pPr>
        <w:ind w:left="425"/>
        <w:jc w:val="both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</w:p>
    <w:p w:rsidR="00F233E3" w:rsidRPr="00AC7637" w:rsidRDefault="00F233E3" w:rsidP="00F467A2">
      <w:pPr>
        <w:pStyle w:val="Odsekzoznamu"/>
        <w:numPr>
          <w:ilvl w:val="0"/>
          <w:numId w:val="35"/>
        </w:numPr>
        <w:tabs>
          <w:tab w:val="num" w:pos="426"/>
        </w:tabs>
        <w:jc w:val="both"/>
        <w:rPr>
          <w:rFonts w:ascii="Arial" w:hAnsi="Arial" w:cs="Arial"/>
          <w:sz w:val="20"/>
          <w:szCs w:val="20"/>
        </w:rPr>
      </w:pPr>
      <w:r w:rsidRPr="00AC7637">
        <w:rPr>
          <w:rFonts w:ascii="Arial" w:hAnsi="Arial" w:cs="Arial"/>
          <w:sz w:val="20"/>
          <w:szCs w:val="20"/>
        </w:rPr>
        <w:t>znalosť programových</w:t>
      </w:r>
      <w:r w:rsidR="00DE6724" w:rsidRPr="00AC7637">
        <w:rPr>
          <w:rFonts w:ascii="Arial" w:hAnsi="Arial" w:cs="Arial"/>
          <w:sz w:val="20"/>
          <w:szCs w:val="20"/>
        </w:rPr>
        <w:t xml:space="preserve"> a strategických</w:t>
      </w:r>
      <w:r w:rsidRPr="00AC7637">
        <w:rPr>
          <w:rFonts w:ascii="Arial" w:hAnsi="Arial" w:cs="Arial"/>
          <w:sz w:val="20"/>
          <w:szCs w:val="20"/>
        </w:rPr>
        <w:t xml:space="preserve"> dokumentov a riadiacej dokumentácie v danej oblasti:</w:t>
      </w:r>
    </w:p>
    <w:p w:rsidR="00D36620" w:rsidRPr="00AC7637" w:rsidRDefault="00D36620" w:rsidP="00D36620">
      <w:pPr>
        <w:pStyle w:val="Odsekzoznamu"/>
        <w:tabs>
          <w:tab w:val="num" w:pos="426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F233E3" w:rsidRPr="00AC7637" w:rsidRDefault="00103E5B" w:rsidP="00F467A2">
      <w:pPr>
        <w:pStyle w:val="Odsekzoznamu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AC7637">
        <w:rPr>
          <w:rFonts w:ascii="Arial" w:hAnsi="Arial" w:cs="Arial"/>
          <w:sz w:val="20"/>
          <w:szCs w:val="20"/>
        </w:rPr>
        <w:t>Integrovaný regionálny operačný program</w:t>
      </w:r>
      <w:r w:rsidR="00F233E3" w:rsidRPr="00AC7637">
        <w:rPr>
          <w:rFonts w:ascii="Arial" w:hAnsi="Arial" w:cs="Arial"/>
          <w:sz w:val="20"/>
          <w:szCs w:val="20"/>
        </w:rPr>
        <w:t xml:space="preserve">, </w:t>
      </w:r>
    </w:p>
    <w:p w:rsidR="00F233E3" w:rsidRPr="00AC7637" w:rsidRDefault="00AD57F4" w:rsidP="00F467A2">
      <w:pPr>
        <w:pStyle w:val="Odsekzoznamu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AC7637">
        <w:rPr>
          <w:rFonts w:ascii="Arial" w:hAnsi="Arial" w:cs="Arial"/>
          <w:sz w:val="20"/>
          <w:szCs w:val="20"/>
        </w:rPr>
        <w:t>Partnerská dohoda SR na roky 2014-2020</w:t>
      </w:r>
      <w:r w:rsidR="00F233E3" w:rsidRPr="00AC7637">
        <w:rPr>
          <w:rFonts w:ascii="Arial" w:hAnsi="Arial" w:cs="Arial"/>
          <w:sz w:val="20"/>
          <w:szCs w:val="20"/>
        </w:rPr>
        <w:t xml:space="preserve">, </w:t>
      </w:r>
    </w:p>
    <w:p w:rsidR="00F233E3" w:rsidRPr="00AC7637" w:rsidRDefault="00F233E3" w:rsidP="00F467A2">
      <w:pPr>
        <w:pStyle w:val="Odsekzoznamu"/>
        <w:numPr>
          <w:ilvl w:val="0"/>
          <w:numId w:val="3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7637">
        <w:rPr>
          <w:rFonts w:ascii="Arial" w:hAnsi="Arial" w:cs="Arial"/>
          <w:color w:val="000000" w:themeColor="text1"/>
          <w:sz w:val="20"/>
          <w:szCs w:val="20"/>
        </w:rPr>
        <w:t>príručky a usmernenia RO</w:t>
      </w:r>
      <w:r w:rsidR="00E253CB" w:rsidRPr="00AC7637">
        <w:rPr>
          <w:rFonts w:ascii="Arial" w:hAnsi="Arial" w:cs="Arial"/>
          <w:color w:val="000000" w:themeColor="text1"/>
          <w:sz w:val="20"/>
          <w:szCs w:val="20"/>
        </w:rPr>
        <w:t xml:space="preserve"> pre</w:t>
      </w:r>
      <w:r w:rsidR="00103E5B" w:rsidRPr="00AC7637">
        <w:rPr>
          <w:rFonts w:ascii="Arial" w:hAnsi="Arial" w:cs="Arial"/>
          <w:color w:val="000000" w:themeColor="text1"/>
          <w:sz w:val="20"/>
          <w:szCs w:val="20"/>
        </w:rPr>
        <w:t xml:space="preserve"> IROP</w:t>
      </w:r>
      <w:r w:rsidRPr="00AC7637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FC0348" w:rsidRPr="00AC7637" w:rsidRDefault="00FC0348" w:rsidP="00F467A2">
      <w:pPr>
        <w:pStyle w:val="Odsekzoznamu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AC7637">
        <w:rPr>
          <w:rFonts w:ascii="Arial" w:hAnsi="Arial" w:cs="Arial"/>
          <w:sz w:val="20"/>
          <w:szCs w:val="20"/>
        </w:rPr>
        <w:t>Regionálna integrovaná územná stratégia Nitrianskeho kraja na roky 2014 – 2020</w:t>
      </w:r>
      <w:r w:rsidR="006C4BC4" w:rsidRPr="00AC7637">
        <w:rPr>
          <w:rFonts w:ascii="Arial" w:hAnsi="Arial" w:cs="Arial"/>
          <w:sz w:val="20"/>
          <w:szCs w:val="20"/>
        </w:rPr>
        <w:t>,</w:t>
      </w:r>
    </w:p>
    <w:p w:rsidR="00FC0348" w:rsidRPr="00AC7637" w:rsidRDefault="00D93834" w:rsidP="00F467A2">
      <w:pPr>
        <w:pStyle w:val="Odsekzoznamu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AC7637">
        <w:rPr>
          <w:rFonts w:ascii="Arial" w:hAnsi="Arial" w:cs="Arial"/>
          <w:sz w:val="20"/>
          <w:szCs w:val="20"/>
        </w:rPr>
        <w:t>Regionálna integrovaná územná stratégia Prešovského kraja na roky 2014 – 2020</w:t>
      </w:r>
      <w:r w:rsidR="006C4BC4" w:rsidRPr="00AC7637">
        <w:rPr>
          <w:rFonts w:ascii="Arial" w:hAnsi="Arial" w:cs="Arial"/>
          <w:sz w:val="20"/>
          <w:szCs w:val="20"/>
        </w:rPr>
        <w:t>,</w:t>
      </w:r>
    </w:p>
    <w:p w:rsidR="00D93834" w:rsidRPr="00AC7637" w:rsidRDefault="00D93834" w:rsidP="00F467A2">
      <w:pPr>
        <w:pStyle w:val="Odsekzoznamu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AC7637">
        <w:rPr>
          <w:rFonts w:ascii="Arial" w:hAnsi="Arial" w:cs="Arial"/>
          <w:sz w:val="20"/>
          <w:szCs w:val="20"/>
        </w:rPr>
        <w:t>Regionálna integrovaná územná stratégia Košického kraja na roky 2014 – 2020</w:t>
      </w:r>
      <w:r w:rsidR="006C4BC4" w:rsidRPr="00AC7637">
        <w:rPr>
          <w:rFonts w:ascii="Arial" w:hAnsi="Arial" w:cs="Arial"/>
          <w:sz w:val="20"/>
          <w:szCs w:val="20"/>
        </w:rPr>
        <w:t>,</w:t>
      </w:r>
    </w:p>
    <w:p w:rsidR="00D93834" w:rsidRPr="00AC7637" w:rsidRDefault="00D93834" w:rsidP="00F467A2">
      <w:pPr>
        <w:pStyle w:val="Odsekzoznamu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AC7637">
        <w:rPr>
          <w:rFonts w:ascii="Arial" w:hAnsi="Arial" w:cs="Arial"/>
          <w:sz w:val="20"/>
          <w:szCs w:val="20"/>
        </w:rPr>
        <w:t>Regionálna integrovaná územná stratégia Žilinského kraja na roky 2014 – 2020</w:t>
      </w:r>
      <w:r w:rsidR="006C4BC4" w:rsidRPr="00AC7637">
        <w:rPr>
          <w:rFonts w:ascii="Arial" w:hAnsi="Arial" w:cs="Arial"/>
          <w:sz w:val="20"/>
          <w:szCs w:val="20"/>
        </w:rPr>
        <w:t>,</w:t>
      </w:r>
    </w:p>
    <w:p w:rsidR="00D93834" w:rsidRPr="00AC7637" w:rsidRDefault="00D93834" w:rsidP="00F467A2">
      <w:pPr>
        <w:pStyle w:val="Odsekzoznamu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AC7637">
        <w:rPr>
          <w:rFonts w:ascii="Arial" w:hAnsi="Arial" w:cs="Arial"/>
          <w:sz w:val="20"/>
          <w:szCs w:val="20"/>
        </w:rPr>
        <w:t>Regionálna integrovaná územná stratégia Trnavského kraja na roky 2014 – 2020</w:t>
      </w:r>
      <w:r w:rsidR="006C4BC4" w:rsidRPr="00AC7637">
        <w:rPr>
          <w:rFonts w:ascii="Arial" w:hAnsi="Arial" w:cs="Arial"/>
          <w:sz w:val="20"/>
          <w:szCs w:val="20"/>
        </w:rPr>
        <w:t>,</w:t>
      </w:r>
    </w:p>
    <w:p w:rsidR="00D93834" w:rsidRPr="00AC7637" w:rsidRDefault="00D93834" w:rsidP="00F467A2">
      <w:pPr>
        <w:pStyle w:val="Odsekzoznamu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AC7637">
        <w:rPr>
          <w:rFonts w:ascii="Arial" w:hAnsi="Arial" w:cs="Arial"/>
          <w:sz w:val="20"/>
          <w:szCs w:val="20"/>
        </w:rPr>
        <w:t>Regionálna integrovaná územná stratégia Trenčianskeho kraja na roky 2014 – 2020</w:t>
      </w:r>
      <w:r w:rsidR="006C4BC4" w:rsidRPr="00AC7637">
        <w:rPr>
          <w:rFonts w:ascii="Arial" w:hAnsi="Arial" w:cs="Arial"/>
          <w:sz w:val="20"/>
          <w:szCs w:val="20"/>
        </w:rPr>
        <w:t>,</w:t>
      </w:r>
    </w:p>
    <w:p w:rsidR="00D93834" w:rsidRPr="00AC7637" w:rsidRDefault="00D93834" w:rsidP="00F467A2">
      <w:pPr>
        <w:pStyle w:val="Odsekzoznamu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AC7637">
        <w:rPr>
          <w:rFonts w:ascii="Arial" w:hAnsi="Arial" w:cs="Arial"/>
          <w:sz w:val="20"/>
          <w:szCs w:val="20"/>
        </w:rPr>
        <w:t>Regionálna integrovaná územná stratégia Banskobystrického kraja</w:t>
      </w:r>
      <w:r w:rsidR="006C4BC4" w:rsidRPr="00AC7637">
        <w:rPr>
          <w:rFonts w:ascii="Arial" w:hAnsi="Arial" w:cs="Arial"/>
          <w:sz w:val="20"/>
          <w:szCs w:val="20"/>
        </w:rPr>
        <w:t xml:space="preserve"> na roky 2014 – 2020,</w:t>
      </w:r>
    </w:p>
    <w:p w:rsidR="006C4BC4" w:rsidRPr="00AC7637" w:rsidRDefault="006C4BC4" w:rsidP="00F467A2">
      <w:pPr>
        <w:pStyle w:val="Odsekzoznamu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AC7637">
        <w:rPr>
          <w:rFonts w:ascii="Arial" w:hAnsi="Arial" w:cs="Arial"/>
          <w:sz w:val="20"/>
          <w:szCs w:val="20"/>
        </w:rPr>
        <w:t xml:space="preserve">Zákon č. 539/2008 </w:t>
      </w:r>
      <w:proofErr w:type="spellStart"/>
      <w:r w:rsidRPr="00AC7637">
        <w:rPr>
          <w:rFonts w:ascii="Arial" w:hAnsi="Arial" w:cs="Arial"/>
          <w:sz w:val="20"/>
          <w:szCs w:val="20"/>
        </w:rPr>
        <w:t>Z.z</w:t>
      </w:r>
      <w:proofErr w:type="spellEnd"/>
      <w:r w:rsidRPr="00AC7637">
        <w:rPr>
          <w:rFonts w:ascii="Arial" w:hAnsi="Arial" w:cs="Arial"/>
          <w:sz w:val="20"/>
          <w:szCs w:val="20"/>
        </w:rPr>
        <w:t>. o podpore regionálneho rozvoja,</w:t>
      </w:r>
    </w:p>
    <w:p w:rsidR="006C4BC4" w:rsidRPr="00AC7637" w:rsidRDefault="006C4BC4" w:rsidP="00F467A2">
      <w:pPr>
        <w:pStyle w:val="Odsekzoznamu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AC7637">
        <w:rPr>
          <w:rFonts w:ascii="Arial" w:hAnsi="Arial" w:cs="Arial"/>
          <w:sz w:val="20"/>
          <w:szCs w:val="20"/>
        </w:rPr>
        <w:t xml:space="preserve">Zákon č. 50/1976 </w:t>
      </w:r>
      <w:proofErr w:type="spellStart"/>
      <w:r w:rsidRPr="00AC7637">
        <w:rPr>
          <w:rFonts w:ascii="Arial" w:hAnsi="Arial" w:cs="Arial"/>
          <w:sz w:val="20"/>
          <w:szCs w:val="20"/>
        </w:rPr>
        <w:t>Z.z</w:t>
      </w:r>
      <w:proofErr w:type="spellEnd"/>
      <w:r w:rsidRPr="00AC7637">
        <w:rPr>
          <w:rFonts w:ascii="Arial" w:hAnsi="Arial" w:cs="Arial"/>
          <w:sz w:val="20"/>
          <w:szCs w:val="20"/>
        </w:rPr>
        <w:t>. o územnom plánovaní a stavebnom poriadku</w:t>
      </w:r>
      <w:r w:rsidR="00DB14B3" w:rsidRPr="00AC7637">
        <w:rPr>
          <w:rFonts w:ascii="Arial" w:hAnsi="Arial" w:cs="Arial"/>
          <w:sz w:val="20"/>
          <w:szCs w:val="20"/>
        </w:rPr>
        <w:t xml:space="preserve"> (stavebný zákon)</w:t>
      </w:r>
      <w:r w:rsidRPr="00AC7637">
        <w:rPr>
          <w:rFonts w:ascii="Arial" w:hAnsi="Arial" w:cs="Arial"/>
          <w:sz w:val="20"/>
          <w:szCs w:val="20"/>
        </w:rPr>
        <w:t>,</w:t>
      </w:r>
    </w:p>
    <w:p w:rsidR="006C4BC4" w:rsidRPr="00AC7637" w:rsidRDefault="006C4BC4" w:rsidP="00F467A2">
      <w:pPr>
        <w:pStyle w:val="Odsekzoznamu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AC7637">
        <w:rPr>
          <w:rFonts w:ascii="Arial" w:hAnsi="Arial" w:cs="Arial"/>
          <w:sz w:val="20"/>
          <w:szCs w:val="20"/>
        </w:rPr>
        <w:t xml:space="preserve">Zákon č. 543/2002 </w:t>
      </w:r>
      <w:proofErr w:type="spellStart"/>
      <w:r w:rsidRPr="00AC7637">
        <w:rPr>
          <w:rFonts w:ascii="Arial" w:hAnsi="Arial" w:cs="Arial"/>
          <w:sz w:val="20"/>
          <w:szCs w:val="20"/>
        </w:rPr>
        <w:t>Z.z</w:t>
      </w:r>
      <w:proofErr w:type="spellEnd"/>
      <w:r w:rsidRPr="00AC7637">
        <w:rPr>
          <w:rFonts w:ascii="Arial" w:hAnsi="Arial" w:cs="Arial"/>
          <w:sz w:val="20"/>
          <w:szCs w:val="20"/>
        </w:rPr>
        <w:t>. o ochrane prírody a krajiny,</w:t>
      </w:r>
    </w:p>
    <w:p w:rsidR="006C4BC4" w:rsidRPr="00AC7637" w:rsidRDefault="006C4BC4" w:rsidP="00F467A2">
      <w:pPr>
        <w:pStyle w:val="Odsekzoznamu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AC7637">
        <w:rPr>
          <w:rFonts w:ascii="Arial" w:hAnsi="Arial" w:cs="Arial"/>
          <w:sz w:val="20"/>
          <w:szCs w:val="20"/>
        </w:rPr>
        <w:t xml:space="preserve">Zákon č. 24/2006 </w:t>
      </w:r>
      <w:proofErr w:type="spellStart"/>
      <w:r w:rsidRPr="00AC7637">
        <w:rPr>
          <w:rFonts w:ascii="Arial" w:hAnsi="Arial" w:cs="Arial"/>
          <w:sz w:val="20"/>
          <w:szCs w:val="20"/>
        </w:rPr>
        <w:t>Z.z</w:t>
      </w:r>
      <w:proofErr w:type="spellEnd"/>
      <w:r w:rsidRPr="00AC7637">
        <w:rPr>
          <w:rFonts w:ascii="Arial" w:hAnsi="Arial" w:cs="Arial"/>
          <w:sz w:val="20"/>
          <w:szCs w:val="20"/>
        </w:rPr>
        <w:t xml:space="preserve">. </w:t>
      </w:r>
      <w:r w:rsidR="00DB14B3" w:rsidRPr="00AC7637">
        <w:rPr>
          <w:rFonts w:ascii="Arial" w:hAnsi="Arial" w:cs="Arial"/>
          <w:iCs/>
          <w:sz w:val="20"/>
          <w:szCs w:val="20"/>
        </w:rPr>
        <w:t>o posudzovaní vplyvov na životné prostredie a o zmene a doplnení niektorých zákonov</w:t>
      </w:r>
      <w:r w:rsidRPr="00AC7637">
        <w:rPr>
          <w:rFonts w:ascii="Arial" w:hAnsi="Arial" w:cs="Arial"/>
          <w:sz w:val="20"/>
          <w:szCs w:val="20"/>
        </w:rPr>
        <w:t>,</w:t>
      </w:r>
    </w:p>
    <w:p w:rsidR="00DB14B3" w:rsidRPr="00AC7637" w:rsidRDefault="006C4BC4" w:rsidP="00DB14B3">
      <w:pPr>
        <w:pStyle w:val="Odsekzoznamu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AC7637">
        <w:rPr>
          <w:rFonts w:ascii="Arial" w:hAnsi="Arial" w:cs="Arial"/>
          <w:sz w:val="20"/>
          <w:szCs w:val="20"/>
        </w:rPr>
        <w:t xml:space="preserve">Zákon č. 292/2014 </w:t>
      </w:r>
      <w:proofErr w:type="spellStart"/>
      <w:r w:rsidRPr="00AC7637">
        <w:rPr>
          <w:rFonts w:ascii="Arial" w:hAnsi="Arial" w:cs="Arial"/>
          <w:sz w:val="20"/>
          <w:szCs w:val="20"/>
        </w:rPr>
        <w:t>Z.z</w:t>
      </w:r>
      <w:proofErr w:type="spellEnd"/>
      <w:r w:rsidRPr="00AC7637">
        <w:rPr>
          <w:rFonts w:ascii="Arial" w:hAnsi="Arial" w:cs="Arial"/>
          <w:sz w:val="20"/>
          <w:szCs w:val="20"/>
        </w:rPr>
        <w:t xml:space="preserve">. </w:t>
      </w:r>
      <w:r w:rsidR="001902E3" w:rsidRPr="00AC7637">
        <w:rPr>
          <w:rFonts w:ascii="Arial" w:hAnsi="Arial" w:cs="Arial"/>
          <w:iCs/>
          <w:sz w:val="20"/>
          <w:szCs w:val="20"/>
        </w:rPr>
        <w:t>o príspevku poskytovanom z európskych štrukturálnych a investičných fondov a o zmene a doplnení niektorých zákonov</w:t>
      </w:r>
      <w:r w:rsidRPr="00AC7637">
        <w:rPr>
          <w:rFonts w:ascii="Arial" w:hAnsi="Arial" w:cs="Arial"/>
          <w:sz w:val="20"/>
          <w:szCs w:val="20"/>
        </w:rPr>
        <w:t>,</w:t>
      </w:r>
    </w:p>
    <w:p w:rsidR="00DB14B3" w:rsidRPr="00AC7637" w:rsidRDefault="00DB14B3" w:rsidP="00DB14B3">
      <w:pPr>
        <w:pStyle w:val="Odsekzoznamu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AC7637">
        <w:rPr>
          <w:rFonts w:ascii="Arial" w:hAnsi="Arial" w:cs="Arial"/>
          <w:sz w:val="20"/>
          <w:szCs w:val="20"/>
        </w:rPr>
        <w:t>Zákon č. 448/2008 Z. z. o sociálnych službách a o zmene a doplnení zákona č. 455/1991 Zb. o živnostenskom podnikaní (živnostenský zákon) v znení neskorších predpisov,</w:t>
      </w:r>
    </w:p>
    <w:p w:rsidR="00AB4E6D" w:rsidRPr="00AC7637" w:rsidRDefault="00AB4E6D" w:rsidP="00DB14B3">
      <w:pPr>
        <w:pStyle w:val="Odsekzoznamu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AC7637">
        <w:rPr>
          <w:rFonts w:ascii="Arial" w:hAnsi="Arial" w:cs="Arial"/>
          <w:sz w:val="20"/>
          <w:szCs w:val="20"/>
        </w:rPr>
        <w:t>Zákon č. 305/2005 Z. z. o sociálnoprávnej ochrane detí a o sociálnej kuratele</w:t>
      </w:r>
      <w:r w:rsidR="00DB14B3" w:rsidRPr="00AC7637">
        <w:rPr>
          <w:rFonts w:ascii="Arial" w:hAnsi="Arial" w:cs="Arial"/>
          <w:sz w:val="20"/>
          <w:szCs w:val="20"/>
        </w:rPr>
        <w:t xml:space="preserve"> a o zmene a doplnení niektorých zákonov v znení neskorších predpisov</w:t>
      </w:r>
      <w:r w:rsidRPr="00AC7637">
        <w:rPr>
          <w:rFonts w:ascii="Arial" w:hAnsi="Arial" w:cs="Arial"/>
          <w:sz w:val="20"/>
          <w:szCs w:val="20"/>
        </w:rPr>
        <w:t>.</w:t>
      </w:r>
    </w:p>
    <w:p w:rsidR="00F467A2" w:rsidRPr="00AC7637" w:rsidRDefault="00F467A2" w:rsidP="00F467A2">
      <w:pPr>
        <w:tabs>
          <w:tab w:val="num" w:pos="426"/>
        </w:tabs>
        <w:jc w:val="both"/>
        <w:rPr>
          <w:rFonts w:ascii="Arial" w:hAnsi="Arial" w:cs="Arial"/>
          <w:sz w:val="20"/>
          <w:szCs w:val="20"/>
        </w:rPr>
      </w:pPr>
    </w:p>
    <w:p w:rsidR="00F467A2" w:rsidRPr="00AC7637" w:rsidRDefault="00B07B69" w:rsidP="00F467A2">
      <w:pPr>
        <w:pStyle w:val="Odsekzoznamu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AC7637">
        <w:rPr>
          <w:rFonts w:ascii="Arial" w:hAnsi="Arial" w:cs="Arial"/>
          <w:sz w:val="20"/>
          <w:szCs w:val="20"/>
        </w:rPr>
        <w:t>znalosť N</w:t>
      </w:r>
      <w:r w:rsidR="00F467A2" w:rsidRPr="00AC7637">
        <w:rPr>
          <w:rFonts w:ascii="Arial" w:hAnsi="Arial" w:cs="Arial"/>
          <w:sz w:val="20"/>
          <w:szCs w:val="20"/>
        </w:rPr>
        <w:t xml:space="preserve">árodných priorít rozvoja sociálnych služieb na roky 2015 </w:t>
      </w:r>
      <w:r w:rsidR="00463823" w:rsidRPr="00AC7637">
        <w:rPr>
          <w:rFonts w:ascii="Arial" w:hAnsi="Arial" w:cs="Arial"/>
          <w:sz w:val="20"/>
          <w:szCs w:val="20"/>
        </w:rPr>
        <w:t>–</w:t>
      </w:r>
      <w:r w:rsidR="00F467A2" w:rsidRPr="00AC7637">
        <w:rPr>
          <w:rFonts w:ascii="Arial" w:hAnsi="Arial" w:cs="Arial"/>
          <w:sz w:val="20"/>
          <w:szCs w:val="20"/>
        </w:rPr>
        <w:t xml:space="preserve"> 2020</w:t>
      </w:r>
      <w:r w:rsidRPr="00AC7637">
        <w:rPr>
          <w:rFonts w:ascii="Arial" w:hAnsi="Arial" w:cs="Arial"/>
          <w:sz w:val="20"/>
          <w:szCs w:val="20"/>
        </w:rPr>
        <w:t>,</w:t>
      </w:r>
    </w:p>
    <w:p w:rsidR="00463823" w:rsidRPr="00AC7637" w:rsidRDefault="00B07B69" w:rsidP="00463823">
      <w:pPr>
        <w:pStyle w:val="Odsekzoznamu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AC7637">
        <w:rPr>
          <w:rFonts w:ascii="Arial" w:hAnsi="Arial" w:cs="Arial"/>
          <w:sz w:val="20"/>
          <w:szCs w:val="20"/>
        </w:rPr>
        <w:t>znalosť S</w:t>
      </w:r>
      <w:r w:rsidR="00F467A2" w:rsidRPr="00AC7637">
        <w:rPr>
          <w:rFonts w:ascii="Arial" w:hAnsi="Arial" w:cs="Arial"/>
          <w:sz w:val="20"/>
          <w:szCs w:val="20"/>
        </w:rPr>
        <w:t xml:space="preserve">tratégie deinštitucionalizácie </w:t>
      </w:r>
      <w:r w:rsidR="007259D0" w:rsidRPr="00AC7637">
        <w:rPr>
          <w:rFonts w:ascii="Arial" w:hAnsi="Arial" w:cs="Arial"/>
          <w:sz w:val="20"/>
          <w:szCs w:val="20"/>
        </w:rPr>
        <w:t xml:space="preserve">systému </w:t>
      </w:r>
      <w:r w:rsidR="00F467A2" w:rsidRPr="00AC7637">
        <w:rPr>
          <w:rFonts w:ascii="Arial" w:hAnsi="Arial" w:cs="Arial"/>
          <w:sz w:val="20"/>
          <w:szCs w:val="20"/>
        </w:rPr>
        <w:t>sociálnych služieb a náhradnej starostlivosti v</w:t>
      </w:r>
      <w:r w:rsidRPr="00AC7637">
        <w:rPr>
          <w:rFonts w:ascii="Arial" w:hAnsi="Arial" w:cs="Arial"/>
          <w:sz w:val="20"/>
          <w:szCs w:val="20"/>
        </w:rPr>
        <w:t> </w:t>
      </w:r>
      <w:r w:rsidR="00F467A2" w:rsidRPr="00AC7637">
        <w:rPr>
          <w:rFonts w:ascii="Arial" w:hAnsi="Arial" w:cs="Arial"/>
          <w:sz w:val="20"/>
          <w:szCs w:val="20"/>
        </w:rPr>
        <w:t>SR</w:t>
      </w:r>
      <w:r w:rsidRPr="00AC7637">
        <w:rPr>
          <w:rFonts w:ascii="Arial" w:hAnsi="Arial" w:cs="Arial"/>
          <w:sz w:val="20"/>
          <w:szCs w:val="20"/>
        </w:rPr>
        <w:t>,</w:t>
      </w:r>
    </w:p>
    <w:p w:rsidR="0080158E" w:rsidRPr="00AC7637" w:rsidRDefault="00B07B69" w:rsidP="00463823">
      <w:pPr>
        <w:pStyle w:val="Odsekzoznamu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AC7637">
        <w:rPr>
          <w:rFonts w:ascii="Arial" w:hAnsi="Arial" w:cs="Arial"/>
          <w:sz w:val="20"/>
          <w:szCs w:val="20"/>
        </w:rPr>
        <w:t xml:space="preserve">znalosť </w:t>
      </w:r>
      <w:r w:rsidR="0080158E" w:rsidRPr="00AC7637">
        <w:rPr>
          <w:rFonts w:ascii="Arial" w:hAnsi="Arial" w:cs="Arial"/>
          <w:sz w:val="20"/>
          <w:szCs w:val="20"/>
        </w:rPr>
        <w:t>Národn</w:t>
      </w:r>
      <w:r w:rsidRPr="00AC7637">
        <w:rPr>
          <w:rFonts w:ascii="Arial" w:hAnsi="Arial" w:cs="Arial"/>
          <w:sz w:val="20"/>
          <w:szCs w:val="20"/>
        </w:rPr>
        <w:t>ého</w:t>
      </w:r>
      <w:r w:rsidR="0080158E" w:rsidRPr="00AC7637">
        <w:rPr>
          <w:rFonts w:ascii="Arial" w:hAnsi="Arial" w:cs="Arial"/>
          <w:sz w:val="20"/>
          <w:szCs w:val="20"/>
        </w:rPr>
        <w:t xml:space="preserve"> akčn</w:t>
      </w:r>
      <w:r w:rsidRPr="00AC7637">
        <w:rPr>
          <w:rFonts w:ascii="Arial" w:hAnsi="Arial" w:cs="Arial"/>
          <w:sz w:val="20"/>
          <w:szCs w:val="20"/>
        </w:rPr>
        <w:t>ého</w:t>
      </w:r>
      <w:r w:rsidR="0080158E" w:rsidRPr="00AC7637">
        <w:rPr>
          <w:rFonts w:ascii="Arial" w:hAnsi="Arial" w:cs="Arial"/>
          <w:sz w:val="20"/>
          <w:szCs w:val="20"/>
        </w:rPr>
        <w:t xml:space="preserve"> plán</w:t>
      </w:r>
      <w:r w:rsidRPr="00AC7637">
        <w:rPr>
          <w:rFonts w:ascii="Arial" w:hAnsi="Arial" w:cs="Arial"/>
          <w:sz w:val="20"/>
          <w:szCs w:val="20"/>
        </w:rPr>
        <w:t>u</w:t>
      </w:r>
      <w:r w:rsidR="0080158E" w:rsidRPr="00AC7637">
        <w:rPr>
          <w:rFonts w:ascii="Arial" w:hAnsi="Arial" w:cs="Arial"/>
          <w:sz w:val="20"/>
          <w:szCs w:val="20"/>
        </w:rPr>
        <w:t xml:space="preserve"> prechodu z inštitucionálnej na komunitnú starostlivosť v systéme sociálnych služieb na roky 2016 </w:t>
      </w:r>
      <w:r w:rsidRPr="00AC7637">
        <w:rPr>
          <w:rFonts w:ascii="Arial" w:hAnsi="Arial" w:cs="Arial"/>
          <w:sz w:val="20"/>
          <w:szCs w:val="20"/>
        </w:rPr>
        <w:t>–</w:t>
      </w:r>
      <w:r w:rsidR="0080158E" w:rsidRPr="00AC7637">
        <w:rPr>
          <w:rFonts w:ascii="Arial" w:hAnsi="Arial" w:cs="Arial"/>
          <w:sz w:val="20"/>
          <w:szCs w:val="20"/>
        </w:rPr>
        <w:t xml:space="preserve"> 2020</w:t>
      </w:r>
      <w:r w:rsidRPr="00AC7637">
        <w:rPr>
          <w:rFonts w:ascii="Arial" w:hAnsi="Arial" w:cs="Arial"/>
          <w:sz w:val="20"/>
          <w:szCs w:val="20"/>
        </w:rPr>
        <w:t>,</w:t>
      </w:r>
    </w:p>
    <w:p w:rsidR="00B07B69" w:rsidRPr="00AC7637" w:rsidRDefault="00B07B69" w:rsidP="00463823">
      <w:pPr>
        <w:pStyle w:val="Odsekzoznamu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AC7637">
        <w:rPr>
          <w:rFonts w:ascii="Arial" w:hAnsi="Arial" w:cs="Arial"/>
          <w:sz w:val="20"/>
          <w:szCs w:val="20"/>
        </w:rPr>
        <w:t xml:space="preserve">znalosť </w:t>
      </w:r>
      <w:r w:rsidR="00817B2E" w:rsidRPr="00AC7637">
        <w:rPr>
          <w:rFonts w:ascii="Arial" w:hAnsi="Arial" w:cs="Arial"/>
          <w:iCs/>
          <w:sz w:val="20"/>
          <w:szCs w:val="20"/>
        </w:rPr>
        <w:t>Koncepcie</w:t>
      </w:r>
      <w:r w:rsidRPr="00AC7637">
        <w:rPr>
          <w:rFonts w:ascii="Arial" w:hAnsi="Arial" w:cs="Arial"/>
          <w:iCs/>
          <w:sz w:val="20"/>
          <w:szCs w:val="20"/>
        </w:rPr>
        <w:t xml:space="preserve"> zabezpečovania výkonu súdnych rozhodnutí v</w:t>
      </w:r>
      <w:r w:rsidR="00262AE3" w:rsidRPr="00AC7637">
        <w:rPr>
          <w:rFonts w:ascii="Arial" w:hAnsi="Arial" w:cs="Arial"/>
          <w:iCs/>
          <w:sz w:val="20"/>
          <w:szCs w:val="20"/>
        </w:rPr>
        <w:t> zariadeniach sociálnoprávnej ochrany detí a sociálnej kurately detí na roky 2016 - 2020</w:t>
      </w:r>
      <w:r w:rsidRPr="00AC7637">
        <w:rPr>
          <w:rFonts w:ascii="Arial" w:hAnsi="Arial" w:cs="Arial"/>
          <w:iCs/>
          <w:sz w:val="20"/>
          <w:szCs w:val="20"/>
        </w:rPr>
        <w:t xml:space="preserve"> - Plán transformácie a deinštitucionalizácie náhradnej starostlivosti,</w:t>
      </w:r>
    </w:p>
    <w:p w:rsidR="00F467A2" w:rsidRPr="00AC7637" w:rsidRDefault="00F467A2" w:rsidP="00F467A2">
      <w:pPr>
        <w:pStyle w:val="Odsekzoznamu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AC7637">
        <w:rPr>
          <w:rFonts w:ascii="Arial" w:hAnsi="Arial" w:cs="Arial"/>
          <w:sz w:val="20"/>
          <w:szCs w:val="20"/>
        </w:rPr>
        <w:t>znalosť problematiky poskytovania pomoci z ŠF/EŠIF (2007-2013/2014-2020),</w:t>
      </w:r>
    </w:p>
    <w:p w:rsidR="00030D63" w:rsidRPr="00AC7637" w:rsidRDefault="00F233E3" w:rsidP="00F467A2">
      <w:pPr>
        <w:pStyle w:val="Odsekzoznamu"/>
        <w:numPr>
          <w:ilvl w:val="0"/>
          <w:numId w:val="35"/>
        </w:numPr>
        <w:tabs>
          <w:tab w:val="num" w:pos="426"/>
        </w:tabs>
        <w:jc w:val="both"/>
        <w:rPr>
          <w:rFonts w:ascii="Arial" w:hAnsi="Arial" w:cs="Arial"/>
          <w:sz w:val="20"/>
          <w:szCs w:val="20"/>
        </w:rPr>
      </w:pPr>
      <w:r w:rsidRPr="00AC7637">
        <w:rPr>
          <w:rFonts w:ascii="Arial" w:hAnsi="Arial" w:cs="Arial"/>
          <w:sz w:val="20"/>
          <w:szCs w:val="20"/>
        </w:rPr>
        <w:t xml:space="preserve">znalosť finančnej analýzy projektu, analýzy nákladov a výnosov projektu, </w:t>
      </w:r>
    </w:p>
    <w:p w:rsidR="00434392" w:rsidRPr="00AC7637" w:rsidRDefault="004B71F8" w:rsidP="00F467A2">
      <w:pPr>
        <w:pStyle w:val="Odsekzoznamu"/>
        <w:numPr>
          <w:ilvl w:val="0"/>
          <w:numId w:val="35"/>
        </w:numPr>
        <w:tabs>
          <w:tab w:val="num" w:pos="426"/>
        </w:tabs>
        <w:jc w:val="both"/>
        <w:rPr>
          <w:rFonts w:ascii="Arial" w:hAnsi="Arial" w:cs="Arial"/>
          <w:sz w:val="20"/>
          <w:szCs w:val="20"/>
        </w:rPr>
      </w:pPr>
      <w:r w:rsidRPr="00AC7637">
        <w:rPr>
          <w:rFonts w:ascii="Arial" w:hAnsi="Arial" w:cs="Arial"/>
          <w:sz w:val="20"/>
          <w:szCs w:val="20"/>
        </w:rPr>
        <w:t xml:space="preserve">skúsenosti </w:t>
      </w:r>
      <w:r w:rsidR="002E1213" w:rsidRPr="00AC7637">
        <w:rPr>
          <w:rFonts w:ascii="Arial" w:hAnsi="Arial" w:cs="Arial"/>
          <w:sz w:val="20"/>
          <w:szCs w:val="20"/>
        </w:rPr>
        <w:t>s hodnotením projektov</w:t>
      </w:r>
      <w:r w:rsidRPr="00AC7637">
        <w:rPr>
          <w:rFonts w:ascii="Arial" w:hAnsi="Arial" w:cs="Arial"/>
          <w:sz w:val="20"/>
          <w:szCs w:val="20"/>
        </w:rPr>
        <w:t>.</w:t>
      </w:r>
    </w:p>
    <w:p w:rsidR="007F00D5" w:rsidRPr="00AC7637" w:rsidRDefault="007F00D5" w:rsidP="00EF4296">
      <w:pPr>
        <w:pStyle w:val="Zkladntext"/>
        <w:spacing w:before="0" w:after="0"/>
        <w:rPr>
          <w:rFonts w:ascii="Arial" w:hAnsi="Arial" w:cs="Arial"/>
          <w:color w:val="000000"/>
          <w:sz w:val="20"/>
          <w:lang w:eastAsia="sk-SK"/>
        </w:rPr>
      </w:pPr>
    </w:p>
    <w:p w:rsidR="00030D63" w:rsidRPr="00AC7637" w:rsidRDefault="00030D63" w:rsidP="00EF4296">
      <w:pPr>
        <w:pStyle w:val="Zkladntext"/>
        <w:spacing w:before="0" w:after="0"/>
        <w:rPr>
          <w:rFonts w:ascii="Arial" w:hAnsi="Arial" w:cs="Arial"/>
          <w:color w:val="000000"/>
          <w:sz w:val="20"/>
          <w:lang w:eastAsia="sk-SK"/>
        </w:rPr>
      </w:pPr>
      <w:r w:rsidRPr="00AC7637">
        <w:rPr>
          <w:rFonts w:ascii="Arial" w:hAnsi="Arial" w:cs="Arial"/>
          <w:color w:val="000000"/>
          <w:sz w:val="20"/>
          <w:lang w:eastAsia="sk-SK"/>
        </w:rPr>
        <w:t>Od úspešného žiadateľa sa vyžaduje vysoká miera objektivity, čestnosti, diskrétnosti, schopno</w:t>
      </w:r>
      <w:r w:rsidR="00906851" w:rsidRPr="00AC7637">
        <w:rPr>
          <w:rFonts w:ascii="Arial" w:hAnsi="Arial" w:cs="Arial"/>
          <w:color w:val="000000"/>
          <w:sz w:val="20"/>
          <w:lang w:eastAsia="sk-SK"/>
        </w:rPr>
        <w:t>sť pracovať pod časovým tlakom a</w:t>
      </w:r>
      <w:r w:rsidRPr="00AC7637">
        <w:rPr>
          <w:rFonts w:ascii="Arial" w:hAnsi="Arial" w:cs="Arial"/>
          <w:color w:val="000000"/>
          <w:sz w:val="20"/>
          <w:lang w:eastAsia="sk-SK"/>
        </w:rPr>
        <w:t xml:space="preserve"> schopnosť dodržiavať stanovené termíny.  </w:t>
      </w:r>
    </w:p>
    <w:p w:rsidR="00FF60E3" w:rsidRPr="00AC7637" w:rsidRDefault="00FF60E3" w:rsidP="00EF4296">
      <w:pPr>
        <w:pStyle w:val="Zkladntext"/>
        <w:spacing w:before="0" w:after="0"/>
        <w:rPr>
          <w:rFonts w:ascii="Arial" w:hAnsi="Arial" w:cs="Arial"/>
          <w:color w:val="000000"/>
          <w:sz w:val="20"/>
          <w:lang w:eastAsia="sk-SK"/>
        </w:rPr>
      </w:pPr>
    </w:p>
    <w:p w:rsidR="006F24E0" w:rsidRPr="00AC7637" w:rsidRDefault="006F24E0" w:rsidP="00EF4296">
      <w:pPr>
        <w:pStyle w:val="Zkladntext"/>
        <w:spacing w:before="0" w:after="0"/>
        <w:rPr>
          <w:rFonts w:ascii="Arial" w:hAnsi="Arial" w:cs="Arial"/>
          <w:color w:val="000000"/>
          <w:sz w:val="20"/>
          <w:lang w:eastAsia="sk-SK"/>
        </w:rPr>
      </w:pPr>
    </w:p>
    <w:p w:rsidR="006D7FB2" w:rsidRPr="00AC7637" w:rsidRDefault="00AD0389" w:rsidP="00AD0389">
      <w:pPr>
        <w:shd w:val="clear" w:color="auto" w:fill="BECE91" w:themeFill="accent5" w:themeFillTint="99"/>
        <w:tabs>
          <w:tab w:val="left" w:pos="3969"/>
        </w:tabs>
        <w:spacing w:line="360" w:lineRule="auto"/>
        <w:ind w:right="1"/>
        <w:rPr>
          <w:rFonts w:ascii="Arial" w:hAnsi="Arial" w:cs="Arial"/>
          <w:b/>
        </w:rPr>
      </w:pPr>
      <w:r w:rsidRPr="00AC7637">
        <w:rPr>
          <w:rFonts w:ascii="Arial" w:hAnsi="Arial" w:cs="Arial"/>
          <w:b/>
        </w:rPr>
        <w:t xml:space="preserve">III. </w:t>
      </w:r>
      <w:r w:rsidR="00232A53" w:rsidRPr="00AC7637">
        <w:rPr>
          <w:rFonts w:ascii="Arial" w:hAnsi="Arial" w:cs="Arial"/>
          <w:b/>
        </w:rPr>
        <w:t xml:space="preserve">Náležitosti na zaradenie </w:t>
      </w:r>
      <w:r w:rsidR="00EF4296" w:rsidRPr="00AC7637">
        <w:rPr>
          <w:rFonts w:ascii="Arial" w:hAnsi="Arial" w:cs="Arial"/>
          <w:b/>
        </w:rPr>
        <w:t>žiadateľa</w:t>
      </w:r>
      <w:r w:rsidR="00232A53" w:rsidRPr="00AC7637">
        <w:rPr>
          <w:rFonts w:ascii="Arial" w:hAnsi="Arial" w:cs="Arial"/>
          <w:b/>
        </w:rPr>
        <w:t xml:space="preserve"> do</w:t>
      </w:r>
      <w:r w:rsidR="00EF4296" w:rsidRPr="00AC7637">
        <w:rPr>
          <w:rFonts w:ascii="Arial" w:hAnsi="Arial" w:cs="Arial"/>
          <w:b/>
        </w:rPr>
        <w:t xml:space="preserve"> zoznamu odborných hodnotiteľov</w:t>
      </w:r>
    </w:p>
    <w:p w:rsidR="001859AC" w:rsidRPr="00AC7637" w:rsidRDefault="001859AC" w:rsidP="00EF4296">
      <w:pPr>
        <w:ind w:right="1"/>
        <w:jc w:val="both"/>
        <w:rPr>
          <w:rFonts w:ascii="Arial" w:eastAsiaTheme="minorHAnsi" w:hAnsi="Arial" w:cs="Arial"/>
          <w:color w:val="000000"/>
          <w:sz w:val="16"/>
          <w:szCs w:val="20"/>
          <w:lang w:eastAsia="en-US"/>
        </w:rPr>
      </w:pPr>
    </w:p>
    <w:p w:rsidR="006C4BC4" w:rsidRPr="00AC7637" w:rsidRDefault="006C4BC4" w:rsidP="00EF4296">
      <w:pPr>
        <w:ind w:right="1"/>
        <w:jc w:val="both"/>
        <w:rPr>
          <w:rFonts w:ascii="Arial" w:eastAsiaTheme="minorHAnsi" w:hAnsi="Arial" w:cs="Arial"/>
          <w:color w:val="000000"/>
          <w:sz w:val="16"/>
          <w:szCs w:val="20"/>
          <w:lang w:eastAsia="en-US"/>
        </w:rPr>
      </w:pPr>
    </w:p>
    <w:p w:rsidR="000150CF" w:rsidRPr="00AC7637" w:rsidRDefault="000150CF" w:rsidP="00923EA9">
      <w:pPr>
        <w:tabs>
          <w:tab w:val="left" w:pos="8505"/>
        </w:tabs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AC763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Žiadatelia o zaradenie do zoznamu hodnotiteľov postupujú pri zostavovaní a predkladaní </w:t>
      </w:r>
      <w:r w:rsidR="00920081" w:rsidRPr="00AC763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Žiadosti o zaradenie do zoznamu odborných hodnotiteľov žiadostí o NFP (ďalej „</w:t>
      </w:r>
      <w:r w:rsidR="00EF4296" w:rsidRPr="00AC763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Žiadosť</w:t>
      </w:r>
      <w:r w:rsidR="00920081" w:rsidRPr="00AC763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“)</w:t>
      </w:r>
      <w:r w:rsidRPr="00AC763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nasledovne:</w:t>
      </w:r>
    </w:p>
    <w:p w:rsidR="001859AC" w:rsidRPr="00AC7637" w:rsidRDefault="001859AC" w:rsidP="00923EA9">
      <w:pPr>
        <w:pStyle w:val="Odsekzoznamu"/>
        <w:tabs>
          <w:tab w:val="left" w:pos="8505"/>
        </w:tabs>
        <w:ind w:left="284"/>
        <w:jc w:val="both"/>
        <w:rPr>
          <w:rFonts w:ascii="Arial" w:eastAsiaTheme="minorHAnsi" w:hAnsi="Arial" w:cs="Arial"/>
          <w:color w:val="000000"/>
          <w:sz w:val="18"/>
          <w:szCs w:val="20"/>
          <w:lang w:eastAsia="en-US"/>
        </w:rPr>
      </w:pPr>
    </w:p>
    <w:p w:rsidR="000150CF" w:rsidRPr="00AC7637" w:rsidRDefault="007A064E" w:rsidP="001563D1">
      <w:pPr>
        <w:pStyle w:val="Odsekzoznamu"/>
        <w:numPr>
          <w:ilvl w:val="0"/>
          <w:numId w:val="2"/>
        </w:numPr>
        <w:tabs>
          <w:tab w:val="left" w:pos="8505"/>
        </w:tabs>
        <w:ind w:left="284" w:hanging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AC763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Ž</w:t>
      </w:r>
      <w:r w:rsidR="00467B70" w:rsidRPr="00AC763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iad</w:t>
      </w:r>
      <w:r w:rsidR="000150CF" w:rsidRPr="00AC763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ateľ vyplní Žiados</w:t>
      </w:r>
      <w:r w:rsidR="00467B70" w:rsidRPr="00AC763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ť </w:t>
      </w:r>
      <w:r w:rsidR="0097010E" w:rsidRPr="00AC763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</w:t>
      </w:r>
      <w:r w:rsidR="000150CF" w:rsidRPr="00AC763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príloha č. 1 výzvy), ktorej súčasťou je, okrem základnej identifikácie žiadateľa</w:t>
      </w:r>
      <w:r w:rsidR="00920081" w:rsidRPr="00AC763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a špecifického cieľa, pre ktorý žiada o zaradenie do zoznamu,</w:t>
      </w:r>
      <w:r w:rsidR="000150CF" w:rsidRPr="00AC763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aj súhlas</w:t>
      </w:r>
      <w:r w:rsidR="0097010E" w:rsidRPr="00AC763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so spracovaním </w:t>
      </w:r>
      <w:r w:rsidR="005F1CFB" w:rsidRPr="00AC763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osobných </w:t>
      </w:r>
      <w:r w:rsidR="0097010E" w:rsidRPr="00AC763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údajov</w:t>
      </w:r>
      <w:r w:rsidR="000150CF" w:rsidRPr="00AC763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a prehlásenie o pravdivosti všetkých predkladaných/deklarovaných údajov</w:t>
      </w:r>
      <w:r w:rsidR="00586464" w:rsidRPr="00AC763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;</w:t>
      </w:r>
    </w:p>
    <w:p w:rsidR="00897726" w:rsidRPr="00AC7637" w:rsidRDefault="00897726" w:rsidP="00EF4296">
      <w:pPr>
        <w:pStyle w:val="Odsekzoznamu"/>
        <w:tabs>
          <w:tab w:val="left" w:pos="8505"/>
        </w:tabs>
        <w:spacing w:after="120"/>
        <w:ind w:left="284" w:right="1"/>
        <w:jc w:val="both"/>
        <w:rPr>
          <w:rFonts w:ascii="Arial" w:eastAsiaTheme="minorHAnsi" w:hAnsi="Arial" w:cs="Arial"/>
          <w:color w:val="000000"/>
          <w:sz w:val="18"/>
          <w:szCs w:val="20"/>
          <w:lang w:eastAsia="en-US"/>
        </w:rPr>
      </w:pPr>
    </w:p>
    <w:p w:rsidR="00EC3547" w:rsidRPr="00AC7637" w:rsidRDefault="00920081" w:rsidP="001563D1">
      <w:pPr>
        <w:pStyle w:val="Odsekzoznamu"/>
        <w:numPr>
          <w:ilvl w:val="0"/>
          <w:numId w:val="2"/>
        </w:numPr>
        <w:tabs>
          <w:tab w:val="left" w:pos="8505"/>
        </w:tabs>
        <w:spacing w:after="120"/>
        <w:ind w:left="284" w:right="1" w:hanging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AC763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Ako prílohy Žiadosti žiadateľ predkladá nasledovné prílohy:</w:t>
      </w:r>
    </w:p>
    <w:p w:rsidR="007A064E" w:rsidRPr="00AC7637" w:rsidRDefault="00920081" w:rsidP="001563D1">
      <w:pPr>
        <w:pStyle w:val="Odsekzoznamu"/>
        <w:numPr>
          <w:ilvl w:val="0"/>
          <w:numId w:val="10"/>
        </w:numPr>
        <w:tabs>
          <w:tab w:val="left" w:pos="8505"/>
        </w:tabs>
        <w:spacing w:after="120"/>
        <w:ind w:right="1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AC763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Čestné vyhlásenie o bezúhonnosti, spôsobilosti na právne úkony a ovládaní slovenského jazyka</w:t>
      </w:r>
      <w:r w:rsidR="0097010E" w:rsidRPr="00AC763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(príloha č. </w:t>
      </w:r>
      <w:r w:rsidRPr="00AC763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2 výzvy</w:t>
      </w:r>
      <w:r w:rsidR="007A064E" w:rsidRPr="00AC763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)</w:t>
      </w:r>
      <w:r w:rsidRPr="00AC763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ktoré </w:t>
      </w:r>
      <w:r w:rsidR="007801E4" w:rsidRPr="00AC763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ne</w:t>
      </w:r>
      <w:r w:rsidRPr="00AC763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bude staršie ako 1 mesiac pred predložením Žiadosti;</w:t>
      </w:r>
    </w:p>
    <w:p w:rsidR="00920081" w:rsidRPr="00AC7637" w:rsidRDefault="00920081" w:rsidP="001563D1">
      <w:pPr>
        <w:pStyle w:val="Odsekzoznamu"/>
        <w:numPr>
          <w:ilvl w:val="0"/>
          <w:numId w:val="10"/>
        </w:numPr>
        <w:tabs>
          <w:tab w:val="left" w:pos="8505"/>
        </w:tabs>
        <w:spacing w:after="120"/>
        <w:ind w:right="1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AC7637">
        <w:rPr>
          <w:rFonts w:ascii="Arial" w:eastAsiaTheme="minorHAnsi" w:hAnsi="Arial" w:cs="Arial"/>
          <w:color w:val="000000"/>
          <w:sz w:val="20"/>
          <w:szCs w:val="20"/>
          <w:lang w:eastAsia="en-US"/>
        </w:rPr>
        <w:lastRenderedPageBreak/>
        <w:t>Životopis</w:t>
      </w:r>
      <w:r w:rsidR="00586464" w:rsidRPr="00AC763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s uvedením aktuálnych informácií o</w:t>
      </w:r>
      <w:r w:rsidR="00043BBD" w:rsidRPr="00AC763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 </w:t>
      </w:r>
      <w:r w:rsidR="00586464" w:rsidRPr="00AC763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žiadateľovi</w:t>
      </w:r>
      <w:r w:rsidR="00043BBD" w:rsidRPr="00AC763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(vrátane prílohy, ak relevantné)</w:t>
      </w:r>
      <w:r w:rsidR="00B430CA" w:rsidRPr="00AC763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ku dňu predloženia žiadosti</w:t>
      </w:r>
      <w:r w:rsidR="00586464" w:rsidRPr="00AC763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(príloha č. 3 výzvy);</w:t>
      </w:r>
    </w:p>
    <w:p w:rsidR="00F82F1C" w:rsidRPr="00AC7637" w:rsidRDefault="00586464" w:rsidP="001563D1">
      <w:pPr>
        <w:pStyle w:val="Odsekzoznamu"/>
        <w:numPr>
          <w:ilvl w:val="0"/>
          <w:numId w:val="10"/>
        </w:numPr>
        <w:tabs>
          <w:tab w:val="left" w:pos="8505"/>
        </w:tabs>
        <w:spacing w:after="120"/>
        <w:ind w:right="1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AC763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Kópia dokladu o dosiahnutom vysokoškolskom vzdelaní min. II stupňa;</w:t>
      </w:r>
    </w:p>
    <w:p w:rsidR="00B430CA" w:rsidRPr="00AC7637" w:rsidRDefault="00B430CA" w:rsidP="001563D1">
      <w:pPr>
        <w:pStyle w:val="Odsekzoznamu"/>
        <w:numPr>
          <w:ilvl w:val="0"/>
          <w:numId w:val="10"/>
        </w:numPr>
        <w:tabs>
          <w:tab w:val="left" w:pos="8505"/>
        </w:tabs>
        <w:spacing w:after="120"/>
        <w:ind w:right="1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AC763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Prehľad o ďalších znalostiach/skúsenostiach s uvedením aktuálnych informácií ku dňu predloženia žiadosti (príloha č.</w:t>
      </w:r>
      <w:r w:rsidR="006F24E0" w:rsidRPr="00AC763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4</w:t>
      </w:r>
      <w:r w:rsidRPr="00AC763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);</w:t>
      </w:r>
    </w:p>
    <w:p w:rsidR="00CC3A9C" w:rsidRPr="00AC7637" w:rsidRDefault="00B20E61" w:rsidP="001563D1">
      <w:pPr>
        <w:pStyle w:val="Odsekzoznamu"/>
        <w:numPr>
          <w:ilvl w:val="0"/>
          <w:numId w:val="10"/>
        </w:numPr>
        <w:tabs>
          <w:tab w:val="left" w:pos="8505"/>
        </w:tabs>
        <w:spacing w:after="120"/>
        <w:ind w:right="1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AC763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Žiadateľ môže predložiť aj</w:t>
      </w:r>
      <w:r w:rsidR="00CC3A9C" w:rsidRPr="00AC763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nepovinné prílohy podľa vlastného uváženia (kópie certifikátov a pod.).</w:t>
      </w:r>
    </w:p>
    <w:p w:rsidR="00897726" w:rsidRPr="00AC7637" w:rsidRDefault="00897726" w:rsidP="00EF4296">
      <w:pPr>
        <w:pStyle w:val="Odsekzoznamu"/>
        <w:tabs>
          <w:tab w:val="left" w:pos="8505"/>
        </w:tabs>
        <w:spacing w:after="120"/>
        <w:ind w:right="1"/>
        <w:jc w:val="both"/>
        <w:rPr>
          <w:rFonts w:ascii="Arial" w:eastAsiaTheme="minorHAnsi" w:hAnsi="Arial" w:cs="Arial"/>
          <w:color w:val="000000"/>
          <w:sz w:val="18"/>
          <w:szCs w:val="20"/>
          <w:lang w:eastAsia="en-US"/>
        </w:rPr>
      </w:pPr>
    </w:p>
    <w:p w:rsidR="00FE207B" w:rsidRPr="00AC7637" w:rsidRDefault="00FE207B" w:rsidP="001563D1">
      <w:pPr>
        <w:pStyle w:val="Odsekzoznamu"/>
        <w:numPr>
          <w:ilvl w:val="0"/>
          <w:numId w:val="2"/>
        </w:numPr>
        <w:tabs>
          <w:tab w:val="left" w:pos="8505"/>
        </w:tabs>
        <w:spacing w:after="120"/>
        <w:ind w:left="284" w:right="1" w:hanging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AC763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Žiadateľ predkladá všetky dokumenty uvedené v bode 1. a 2. v originálnom vyhotovení (pokiaľ nie je stanovené</w:t>
      </w:r>
      <w:r w:rsidR="001107E9" w:rsidRPr="00AC763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výslovne</w:t>
      </w:r>
      <w:r w:rsidRPr="00AC763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pri konkrétnom dokumente inak) stanoveným spôsobom (výlučne prostredníctvom stanovených formulárov), podpísané žiadateľom. V prípade, ak </w:t>
      </w:r>
      <w:r w:rsidR="00EF4296" w:rsidRPr="00AC763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žiadateľ</w:t>
      </w:r>
      <w:r w:rsidRPr="00AC763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nepoužije preddefinované formuláre uvedené v prílohe výzvy</w:t>
      </w:r>
      <w:r w:rsidR="00EF4296" w:rsidRPr="00AC763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</w:t>
      </w:r>
      <w:r w:rsidRPr="00AC763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modifikuje rozsah povinných náležitostí vyžadovaných týmito dokumentmi</w:t>
      </w:r>
      <w:r w:rsidR="00EF4296" w:rsidRPr="00AC763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alebo</w:t>
      </w:r>
      <w:r w:rsidRPr="00AC763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neuvedie požadovaný rozsah informácií,</w:t>
      </w:r>
      <w:r w:rsidR="00EF4296" w:rsidRPr="00AC763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informácie sú neúplné alebo nejasné,</w:t>
      </w:r>
      <w:r w:rsidRPr="00AC763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RO pre IROP môže podľa závažnosti:</w:t>
      </w:r>
    </w:p>
    <w:p w:rsidR="00FE207B" w:rsidRPr="00AC7637" w:rsidRDefault="00FE207B" w:rsidP="001563D1">
      <w:pPr>
        <w:pStyle w:val="Odsekzoznamu"/>
        <w:numPr>
          <w:ilvl w:val="1"/>
          <w:numId w:val="2"/>
        </w:numPr>
        <w:tabs>
          <w:tab w:val="left" w:pos="8505"/>
        </w:tabs>
        <w:spacing w:after="120"/>
        <w:ind w:right="1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AC763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dožiadať žiadateľa elektronicky </w:t>
      </w:r>
      <w:r w:rsidRPr="00AC7637">
        <w:rPr>
          <w:rFonts w:ascii="Arial" w:hAnsi="Arial" w:cs="Arial"/>
          <w:sz w:val="20"/>
          <w:szCs w:val="20"/>
        </w:rPr>
        <w:t>na doplnenie neúplných údajov, vysvetlenie nejasností alebo nápravu údajov</w:t>
      </w:r>
      <w:r w:rsidR="000D12CF" w:rsidRPr="00AC7637">
        <w:rPr>
          <w:rFonts w:ascii="Arial" w:hAnsi="Arial" w:cs="Arial"/>
          <w:sz w:val="20"/>
          <w:szCs w:val="20"/>
        </w:rPr>
        <w:t>/formulárov</w:t>
      </w:r>
      <w:r w:rsidRPr="00AC7637">
        <w:rPr>
          <w:rFonts w:ascii="Arial" w:hAnsi="Arial" w:cs="Arial"/>
          <w:sz w:val="20"/>
          <w:szCs w:val="20"/>
        </w:rPr>
        <w:t xml:space="preserve"> s určením lehoty na doplnenie/vysvetlenie/nápravu údajov</w:t>
      </w:r>
      <w:r w:rsidR="000D12CF" w:rsidRPr="00AC7637">
        <w:rPr>
          <w:rFonts w:ascii="Arial" w:hAnsi="Arial" w:cs="Arial"/>
          <w:sz w:val="20"/>
          <w:szCs w:val="20"/>
        </w:rPr>
        <w:t>/formulárov</w:t>
      </w:r>
      <w:r w:rsidRPr="00AC7637">
        <w:rPr>
          <w:rFonts w:ascii="Arial" w:hAnsi="Arial" w:cs="Arial"/>
          <w:sz w:val="20"/>
          <w:szCs w:val="20"/>
        </w:rPr>
        <w:t xml:space="preserve"> alebo </w:t>
      </w:r>
      <w:r w:rsidRPr="00AC763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</w:p>
    <w:p w:rsidR="00897726" w:rsidRPr="00AC7637" w:rsidRDefault="00FE207B" w:rsidP="00193665">
      <w:pPr>
        <w:pStyle w:val="Odsekzoznamu"/>
        <w:numPr>
          <w:ilvl w:val="1"/>
          <w:numId w:val="2"/>
        </w:numPr>
        <w:tabs>
          <w:tab w:val="left" w:pos="8505"/>
        </w:tabs>
        <w:spacing w:after="120"/>
        <w:ind w:right="1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AC763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vyradiť takéto žiadosti z ďalšieho procesu z dôvodu nesplnenia formálnych náležitostí žiadosti.</w:t>
      </w:r>
    </w:p>
    <w:p w:rsidR="000422D5" w:rsidRPr="00AC7637" w:rsidRDefault="00467B70" w:rsidP="001563D1">
      <w:pPr>
        <w:pStyle w:val="Odsekzoznamu"/>
        <w:numPr>
          <w:ilvl w:val="0"/>
          <w:numId w:val="2"/>
        </w:numPr>
        <w:tabs>
          <w:tab w:val="left" w:pos="8505"/>
        </w:tabs>
        <w:spacing w:after="120"/>
        <w:ind w:left="284" w:right="1" w:hanging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AC763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Žiadosť je potrebné predložiť</w:t>
      </w:r>
      <w:r w:rsidR="00586464" w:rsidRPr="00AC763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kedykoľvek od dňa vyhlásenia výzvy </w:t>
      </w:r>
      <w:r w:rsidRPr="00AC763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do termínu </w:t>
      </w:r>
      <w:r w:rsidR="00041002" w:rsidRPr="00AC763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uzavretia</w:t>
      </w:r>
      <w:r w:rsidR="003B7058" w:rsidRPr="00AC763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výzvy</w:t>
      </w:r>
      <w:r w:rsidR="00586464" w:rsidRPr="00AC7637">
        <w:rPr>
          <w:rStyle w:val="Odkaznapoznmkupodiarou"/>
          <w:rFonts w:ascii="Arial" w:eastAsiaTheme="minorHAnsi" w:hAnsi="Arial" w:cs="Arial"/>
          <w:color w:val="000000"/>
          <w:sz w:val="20"/>
          <w:szCs w:val="20"/>
          <w:lang w:eastAsia="en-US"/>
        </w:rPr>
        <w:footnoteReference w:id="1"/>
      </w:r>
      <w:r w:rsidRPr="00AC763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na adresu MPRV SR,</w:t>
      </w:r>
      <w:r w:rsidR="000422D5" w:rsidRPr="00AC763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jedným z nasledovných spôsobov:</w:t>
      </w:r>
    </w:p>
    <w:p w:rsidR="000422D5" w:rsidRPr="00AC7637" w:rsidRDefault="000422D5" w:rsidP="001563D1">
      <w:pPr>
        <w:pStyle w:val="Odsekzoznamu"/>
        <w:numPr>
          <w:ilvl w:val="0"/>
          <w:numId w:val="5"/>
        </w:numPr>
        <w:tabs>
          <w:tab w:val="left" w:pos="8505"/>
        </w:tabs>
        <w:spacing w:after="120"/>
        <w:ind w:left="567" w:right="1" w:hanging="283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AC763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zaslaním poštou alebo iným obdobným spôsobom prepravy (kuriérska služba) na adresu: </w:t>
      </w:r>
    </w:p>
    <w:p w:rsidR="000422D5" w:rsidRPr="00AC7637" w:rsidRDefault="000422D5" w:rsidP="00EF4296">
      <w:pPr>
        <w:pStyle w:val="Odsekzoznamu"/>
        <w:tabs>
          <w:tab w:val="left" w:pos="8505"/>
        </w:tabs>
        <w:spacing w:after="120"/>
        <w:ind w:left="567" w:right="1"/>
        <w:jc w:val="both"/>
        <w:rPr>
          <w:rFonts w:ascii="Arial" w:eastAsiaTheme="minorHAnsi" w:hAnsi="Arial" w:cs="Arial"/>
          <w:color w:val="000000"/>
          <w:sz w:val="18"/>
          <w:szCs w:val="20"/>
          <w:lang w:eastAsia="en-US"/>
        </w:rPr>
      </w:pPr>
    </w:p>
    <w:p w:rsidR="000422D5" w:rsidRPr="00AC7637" w:rsidRDefault="000422D5" w:rsidP="00EF4296">
      <w:pPr>
        <w:pStyle w:val="Odsekzoznamu"/>
        <w:tabs>
          <w:tab w:val="left" w:pos="8505"/>
        </w:tabs>
        <w:spacing w:after="120"/>
        <w:ind w:left="2552" w:right="1" w:hanging="709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AC763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Ministerstvo pôdohospodárstva a rozvoja vidieka SR</w:t>
      </w:r>
    </w:p>
    <w:p w:rsidR="000422D5" w:rsidRPr="00AC7637" w:rsidRDefault="000422D5" w:rsidP="00EF4296">
      <w:pPr>
        <w:pStyle w:val="Odsekzoznamu"/>
        <w:tabs>
          <w:tab w:val="left" w:pos="8505"/>
        </w:tabs>
        <w:spacing w:after="120"/>
        <w:ind w:left="2552" w:right="1" w:hanging="709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AC763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sekcia riadenia programov regionálneho rozvoja</w:t>
      </w:r>
    </w:p>
    <w:p w:rsidR="000422D5" w:rsidRPr="00AC7637" w:rsidRDefault="000422D5" w:rsidP="00EF4296">
      <w:pPr>
        <w:pStyle w:val="Odsekzoznamu"/>
        <w:tabs>
          <w:tab w:val="left" w:pos="8505"/>
        </w:tabs>
        <w:spacing w:after="120"/>
        <w:ind w:left="2552" w:right="1" w:hanging="709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AC763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odbor </w:t>
      </w:r>
      <w:r w:rsidR="001D2C8F" w:rsidRPr="00AC763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monitorovania a hodnotenia programov regionálneho rozvoja</w:t>
      </w:r>
    </w:p>
    <w:p w:rsidR="000422D5" w:rsidRPr="00AC7637" w:rsidRDefault="000422D5" w:rsidP="00EF4296">
      <w:pPr>
        <w:tabs>
          <w:tab w:val="left" w:pos="8505"/>
        </w:tabs>
        <w:spacing w:after="120"/>
        <w:ind w:left="2552" w:right="1" w:hanging="709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AC763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Račianska 153/A</w:t>
      </w:r>
    </w:p>
    <w:p w:rsidR="000422D5" w:rsidRPr="00AC7637" w:rsidRDefault="000422D5" w:rsidP="00EF4296">
      <w:pPr>
        <w:tabs>
          <w:tab w:val="left" w:pos="8505"/>
        </w:tabs>
        <w:spacing w:after="120"/>
        <w:ind w:left="2552" w:right="1" w:hanging="709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AC763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P.O.B</w:t>
      </w:r>
      <w:r w:rsidR="00586464" w:rsidRPr="00AC763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</w:t>
      </w:r>
      <w:r w:rsidRPr="00AC763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X 1</w:t>
      </w:r>
    </w:p>
    <w:p w:rsidR="000422D5" w:rsidRPr="00AC7637" w:rsidRDefault="000422D5" w:rsidP="00EF4296">
      <w:pPr>
        <w:tabs>
          <w:tab w:val="left" w:pos="8505"/>
        </w:tabs>
        <w:spacing w:after="120"/>
        <w:ind w:left="2552" w:right="1" w:hanging="709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AC763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830 03 Bratislava 33</w:t>
      </w:r>
    </w:p>
    <w:p w:rsidR="000422D5" w:rsidRPr="00AC7637" w:rsidRDefault="000422D5" w:rsidP="001563D1">
      <w:pPr>
        <w:pStyle w:val="Odsekzoznamu"/>
        <w:numPr>
          <w:ilvl w:val="0"/>
          <w:numId w:val="5"/>
        </w:numPr>
        <w:tabs>
          <w:tab w:val="left" w:pos="8505"/>
        </w:tabs>
        <w:spacing w:after="120"/>
        <w:ind w:left="567" w:right="1" w:hanging="283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AC763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osobným doručením na podateľňu na vyššie uvedenej adrese v pracovných dňoch od 7:30 do 12:00 a od 13:00 do 15:30</w:t>
      </w:r>
      <w:r w:rsidR="004B71F8" w:rsidRPr="00AC763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hod</w:t>
      </w:r>
      <w:r w:rsidRPr="00AC763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897726" w:rsidRPr="00AC7637" w:rsidRDefault="00897726" w:rsidP="00EF4296">
      <w:pPr>
        <w:pStyle w:val="Odsekzoznamu"/>
        <w:tabs>
          <w:tab w:val="left" w:pos="8505"/>
        </w:tabs>
        <w:spacing w:after="120"/>
        <w:ind w:left="567" w:right="1"/>
        <w:jc w:val="both"/>
        <w:rPr>
          <w:rFonts w:ascii="Arial" w:eastAsiaTheme="minorHAnsi" w:hAnsi="Arial" w:cs="Arial"/>
          <w:color w:val="000000"/>
          <w:sz w:val="18"/>
          <w:szCs w:val="20"/>
          <w:lang w:eastAsia="en-US"/>
        </w:rPr>
      </w:pPr>
    </w:p>
    <w:p w:rsidR="00F920E8" w:rsidRPr="00AC7637" w:rsidRDefault="001C1EFD" w:rsidP="001563D1">
      <w:pPr>
        <w:pStyle w:val="Odsekzoznamu"/>
        <w:numPr>
          <w:ilvl w:val="0"/>
          <w:numId w:val="2"/>
        </w:numPr>
        <w:tabs>
          <w:tab w:val="left" w:pos="8505"/>
        </w:tabs>
        <w:spacing w:after="120"/>
        <w:ind w:left="284" w:right="1" w:hanging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AC763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RO pre IROP stanovil</w:t>
      </w:r>
      <w:r w:rsidR="00F920E8" w:rsidRPr="00AC763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pre efektívny</w:t>
      </w:r>
      <w:r w:rsidRPr="00AC763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zber a vyhodnocovanie žiadostí</w:t>
      </w:r>
      <w:r w:rsidR="00F920E8" w:rsidRPr="00AC763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vyhodnocovacie termíny. K jednotlivým vyhodnocovacím termínom budú posudzované všetky žiadosti doručené do stanoveného termínu.</w:t>
      </w:r>
    </w:p>
    <w:p w:rsidR="00F920E8" w:rsidRPr="00AC7637" w:rsidRDefault="00F920E8" w:rsidP="00F920E8">
      <w:pPr>
        <w:pStyle w:val="Odsekzoznamu"/>
        <w:tabs>
          <w:tab w:val="left" w:pos="8505"/>
        </w:tabs>
        <w:spacing w:after="120"/>
        <w:ind w:left="284" w:right="1"/>
        <w:jc w:val="both"/>
        <w:rPr>
          <w:rFonts w:ascii="Arial" w:eastAsiaTheme="minorHAnsi" w:hAnsi="Arial" w:cs="Arial"/>
          <w:color w:val="000000"/>
          <w:sz w:val="18"/>
          <w:szCs w:val="20"/>
          <w:lang w:eastAsia="en-US"/>
        </w:rPr>
      </w:pPr>
    </w:p>
    <w:p w:rsidR="000422D5" w:rsidRPr="00AC7637" w:rsidRDefault="008117F3" w:rsidP="001563D1">
      <w:pPr>
        <w:pStyle w:val="Odsekzoznamu"/>
        <w:numPr>
          <w:ilvl w:val="0"/>
          <w:numId w:val="2"/>
        </w:numPr>
        <w:tabs>
          <w:tab w:val="left" w:pos="8505"/>
        </w:tabs>
        <w:spacing w:after="120"/>
        <w:ind w:left="284" w:right="1" w:hanging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AC763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Pre splnenie podmienky doručenia je r</w:t>
      </w:r>
      <w:r w:rsidR="000422D5" w:rsidRPr="00AC763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ozhodujúci dátum odovzdania žiadosti na prepravu (dátum pečiatky pošty, príp. kuriérskej služby), resp. dátum osobného doručenia žiadosti.</w:t>
      </w:r>
    </w:p>
    <w:p w:rsidR="00897726" w:rsidRPr="00AC7637" w:rsidRDefault="00897726" w:rsidP="00EF4296">
      <w:pPr>
        <w:pStyle w:val="Odsekzoznamu"/>
        <w:tabs>
          <w:tab w:val="left" w:pos="8505"/>
        </w:tabs>
        <w:spacing w:after="120"/>
        <w:ind w:left="284" w:right="1"/>
        <w:jc w:val="both"/>
        <w:rPr>
          <w:rFonts w:ascii="Arial" w:eastAsiaTheme="minorHAnsi" w:hAnsi="Arial" w:cs="Arial"/>
          <w:color w:val="000000"/>
          <w:sz w:val="18"/>
          <w:szCs w:val="20"/>
          <w:lang w:eastAsia="en-US"/>
        </w:rPr>
      </w:pPr>
    </w:p>
    <w:p w:rsidR="000422D5" w:rsidRPr="00AC7637" w:rsidRDefault="00EF4296" w:rsidP="001563D1">
      <w:pPr>
        <w:pStyle w:val="Odsekzoznamu"/>
        <w:numPr>
          <w:ilvl w:val="0"/>
          <w:numId w:val="2"/>
        </w:numPr>
        <w:tabs>
          <w:tab w:val="left" w:pos="8505"/>
        </w:tabs>
        <w:spacing w:after="120"/>
        <w:ind w:left="284" w:right="1" w:hanging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AC763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Žiadateľ</w:t>
      </w:r>
      <w:r w:rsidR="000422D5" w:rsidRPr="00AC763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na obálke uvedie: </w:t>
      </w:r>
      <w:r w:rsidR="001B1E71" w:rsidRPr="00AC7637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„</w:t>
      </w:r>
      <w:r w:rsidR="000422D5" w:rsidRPr="00AC7637">
        <w:rPr>
          <w:rFonts w:ascii="Arial" w:eastAsiaTheme="minorHAnsi" w:hAnsi="Arial" w:cs="Arial"/>
          <w:b/>
          <w:i/>
          <w:color w:val="000000"/>
          <w:sz w:val="20"/>
          <w:szCs w:val="20"/>
          <w:lang w:eastAsia="en-US"/>
        </w:rPr>
        <w:t>Žiadosť o zaradenie do zoznamu odborných hodnotiteľov</w:t>
      </w:r>
      <w:r w:rsidR="001B1E71" w:rsidRPr="00AC7637">
        <w:rPr>
          <w:rFonts w:ascii="Arial" w:eastAsiaTheme="minorHAnsi" w:hAnsi="Arial" w:cs="Arial"/>
          <w:b/>
          <w:i/>
          <w:color w:val="000000"/>
          <w:sz w:val="20"/>
          <w:szCs w:val="20"/>
          <w:lang w:eastAsia="en-US"/>
        </w:rPr>
        <w:t xml:space="preserve"> IROP“</w:t>
      </w:r>
      <w:r w:rsidR="00F23500" w:rsidRPr="00AC7637">
        <w:rPr>
          <w:rFonts w:ascii="Arial" w:eastAsiaTheme="minorHAnsi" w:hAnsi="Arial" w:cs="Arial"/>
          <w:b/>
          <w:i/>
          <w:color w:val="000000"/>
          <w:sz w:val="20"/>
          <w:szCs w:val="20"/>
          <w:lang w:eastAsia="en-US"/>
        </w:rPr>
        <w:t>, kód výzvy „</w:t>
      </w:r>
      <w:r w:rsidR="00C9414B" w:rsidRPr="00AC7637">
        <w:rPr>
          <w:rFonts w:ascii="Arial" w:eastAsiaTheme="minorHAnsi" w:hAnsi="Arial" w:cs="Arial"/>
          <w:b/>
          <w:i/>
          <w:color w:val="000000"/>
          <w:sz w:val="20"/>
          <w:szCs w:val="20"/>
          <w:lang w:eastAsia="en-US"/>
        </w:rPr>
        <w:t>2</w:t>
      </w:r>
      <w:r w:rsidR="00F23500" w:rsidRPr="00AC7637">
        <w:rPr>
          <w:rFonts w:ascii="Arial" w:eastAsiaTheme="minorHAnsi" w:hAnsi="Arial" w:cs="Arial"/>
          <w:b/>
          <w:i/>
          <w:color w:val="000000"/>
          <w:sz w:val="20"/>
          <w:szCs w:val="20"/>
          <w:lang w:eastAsia="en-US"/>
        </w:rPr>
        <w:t>/201</w:t>
      </w:r>
      <w:r w:rsidR="00043BBD" w:rsidRPr="00AC7637">
        <w:rPr>
          <w:rFonts w:ascii="Arial" w:eastAsiaTheme="minorHAnsi" w:hAnsi="Arial" w:cs="Arial"/>
          <w:b/>
          <w:i/>
          <w:color w:val="000000"/>
          <w:sz w:val="20"/>
          <w:szCs w:val="20"/>
          <w:lang w:eastAsia="en-US"/>
        </w:rPr>
        <w:t>7</w:t>
      </w:r>
      <w:r w:rsidR="00F23500" w:rsidRPr="00AC7637">
        <w:rPr>
          <w:rFonts w:ascii="Arial" w:eastAsiaTheme="minorHAnsi" w:hAnsi="Arial" w:cs="Arial"/>
          <w:b/>
          <w:i/>
          <w:color w:val="000000"/>
          <w:sz w:val="20"/>
          <w:szCs w:val="20"/>
          <w:lang w:eastAsia="en-US"/>
        </w:rPr>
        <w:t>/PO</w:t>
      </w:r>
      <w:r w:rsidR="00C9414B" w:rsidRPr="00AC7637">
        <w:rPr>
          <w:rFonts w:ascii="Arial" w:eastAsiaTheme="minorHAnsi" w:hAnsi="Arial" w:cs="Arial"/>
          <w:b/>
          <w:i/>
          <w:color w:val="000000"/>
          <w:sz w:val="20"/>
          <w:szCs w:val="20"/>
          <w:lang w:eastAsia="en-US"/>
        </w:rPr>
        <w:t>2</w:t>
      </w:r>
      <w:r w:rsidR="00F23500" w:rsidRPr="00AC7637">
        <w:rPr>
          <w:rFonts w:ascii="Arial" w:eastAsiaTheme="minorHAnsi" w:hAnsi="Arial" w:cs="Arial"/>
          <w:b/>
          <w:i/>
          <w:color w:val="000000"/>
          <w:sz w:val="20"/>
          <w:szCs w:val="20"/>
          <w:lang w:eastAsia="en-US"/>
        </w:rPr>
        <w:t>“</w:t>
      </w:r>
      <w:r w:rsidR="001B1E71" w:rsidRPr="00AC7637">
        <w:rPr>
          <w:rFonts w:ascii="Arial" w:eastAsiaTheme="minorHAnsi" w:hAnsi="Arial" w:cs="Arial"/>
          <w:b/>
          <w:i/>
          <w:color w:val="000000"/>
          <w:sz w:val="20"/>
          <w:szCs w:val="20"/>
          <w:lang w:eastAsia="en-US"/>
        </w:rPr>
        <w:t xml:space="preserve"> </w:t>
      </w:r>
      <w:r w:rsidR="001B1E71" w:rsidRPr="00AC7637">
        <w:rPr>
          <w:rFonts w:ascii="Arial" w:eastAsiaTheme="minorHAnsi" w:hAnsi="Arial" w:cs="Arial"/>
          <w:i/>
          <w:color w:val="000000"/>
          <w:sz w:val="20"/>
          <w:szCs w:val="20"/>
          <w:lang w:eastAsia="en-US"/>
        </w:rPr>
        <w:t>a</w:t>
      </w:r>
      <w:r w:rsidR="001B1E71" w:rsidRPr="00AC763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 nápis</w:t>
      </w:r>
      <w:r w:rsidR="001B1E71" w:rsidRPr="00AC7637">
        <w:rPr>
          <w:rFonts w:ascii="Arial" w:eastAsiaTheme="minorHAnsi" w:hAnsi="Arial" w:cs="Arial"/>
          <w:i/>
          <w:color w:val="000000"/>
          <w:sz w:val="20"/>
          <w:szCs w:val="20"/>
          <w:lang w:eastAsia="en-US"/>
        </w:rPr>
        <w:t xml:space="preserve"> </w:t>
      </w:r>
      <w:r w:rsidR="001B1E71" w:rsidRPr="00AC7637">
        <w:rPr>
          <w:rFonts w:ascii="Arial" w:eastAsiaTheme="minorHAnsi" w:hAnsi="Arial" w:cs="Arial"/>
          <w:b/>
          <w:i/>
          <w:color w:val="000000"/>
          <w:sz w:val="20"/>
          <w:szCs w:val="20"/>
          <w:lang w:eastAsia="en-US"/>
        </w:rPr>
        <w:t>„Neotvárať“.</w:t>
      </w:r>
    </w:p>
    <w:p w:rsidR="00923EA9" w:rsidRPr="00AC7637" w:rsidRDefault="00923EA9" w:rsidP="00923EA9">
      <w:pPr>
        <w:pStyle w:val="Odsekzoznamu"/>
        <w:rPr>
          <w:rFonts w:ascii="Arial" w:eastAsiaTheme="minorHAnsi" w:hAnsi="Arial" w:cs="Arial"/>
          <w:color w:val="000000"/>
          <w:sz w:val="18"/>
          <w:szCs w:val="20"/>
          <w:lang w:eastAsia="en-US"/>
        </w:rPr>
      </w:pPr>
    </w:p>
    <w:p w:rsidR="006D7FB2" w:rsidRPr="00AC7637" w:rsidRDefault="00DD4198" w:rsidP="001563D1">
      <w:pPr>
        <w:pStyle w:val="Odsekzoznamu"/>
        <w:numPr>
          <w:ilvl w:val="0"/>
          <w:numId w:val="2"/>
        </w:numPr>
        <w:tabs>
          <w:tab w:val="left" w:pos="8505"/>
        </w:tabs>
        <w:spacing w:after="120"/>
        <w:ind w:left="284" w:right="1" w:hanging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AC763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Po posúdení splnenia kritérií</w:t>
      </w:r>
      <w:r w:rsidR="001B1E71" w:rsidRPr="00AC763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uvedených v časti II.</w:t>
      </w:r>
      <w:r w:rsidR="00897726" w:rsidRPr="00AC763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a formálnych náležitostí uvedených v tejto časti III.</w:t>
      </w:r>
      <w:r w:rsidR="001B1E71" w:rsidRPr="00AC763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AC763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bude </w:t>
      </w:r>
      <w:r w:rsidR="00EF4296" w:rsidRPr="00AC763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žiadateľ</w:t>
      </w:r>
      <w:r w:rsidRPr="00AC763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písomne informovaný o zaradení/nezaradení do zoznamu odborných hodnotiteľov žiadostí o</w:t>
      </w:r>
      <w:r w:rsidR="000422D5" w:rsidRPr="00AC763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 </w:t>
      </w:r>
      <w:r w:rsidRPr="00AC763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NFP</w:t>
      </w:r>
      <w:r w:rsidR="000422D5" w:rsidRPr="00AC763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586464" w:rsidRPr="00AC763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s určením konkrétneho/konkrétnych špecifického cieľa/špecifických cieľov</w:t>
      </w:r>
      <w:r w:rsidRPr="00AC763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4A6439" w:rsidRPr="004713E2" w:rsidRDefault="004A6439" w:rsidP="004A6439">
      <w:pPr>
        <w:pStyle w:val="Odsekzoznamu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A6439" w:rsidRPr="004713E2" w:rsidRDefault="004A6439" w:rsidP="004A6439">
      <w:pPr>
        <w:pStyle w:val="Odsekzoznamu"/>
        <w:tabs>
          <w:tab w:val="left" w:pos="8505"/>
        </w:tabs>
        <w:spacing w:after="120"/>
        <w:ind w:left="284" w:right="1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183EEB" w:rsidRPr="004713E2" w:rsidRDefault="00901A21" w:rsidP="00901A21">
      <w:pPr>
        <w:shd w:val="clear" w:color="auto" w:fill="BECE91" w:themeFill="accent5" w:themeFillTint="99"/>
        <w:tabs>
          <w:tab w:val="left" w:pos="3969"/>
        </w:tabs>
        <w:spacing w:line="360" w:lineRule="auto"/>
        <w:ind w:right="1"/>
        <w:rPr>
          <w:rFonts w:ascii="Arial" w:hAnsi="Arial" w:cs="Arial"/>
          <w:b/>
        </w:rPr>
      </w:pPr>
      <w:r w:rsidRPr="004713E2">
        <w:rPr>
          <w:rFonts w:ascii="Arial" w:hAnsi="Arial" w:cs="Arial"/>
          <w:b/>
        </w:rPr>
        <w:t xml:space="preserve">IV. </w:t>
      </w:r>
      <w:r w:rsidR="00183EEB" w:rsidRPr="004713E2">
        <w:rPr>
          <w:rFonts w:ascii="Arial" w:hAnsi="Arial" w:cs="Arial"/>
          <w:b/>
        </w:rPr>
        <w:t xml:space="preserve">Výber </w:t>
      </w:r>
      <w:r w:rsidR="00EF4296" w:rsidRPr="004713E2">
        <w:rPr>
          <w:rFonts w:ascii="Arial" w:hAnsi="Arial" w:cs="Arial"/>
          <w:b/>
        </w:rPr>
        <w:t>žiadateľov</w:t>
      </w:r>
      <w:r w:rsidR="00183EEB" w:rsidRPr="004713E2">
        <w:rPr>
          <w:rFonts w:ascii="Arial" w:hAnsi="Arial" w:cs="Arial"/>
          <w:b/>
        </w:rPr>
        <w:t xml:space="preserve"> o zaradenie do databázy </w:t>
      </w:r>
      <w:r w:rsidR="008258FD" w:rsidRPr="004713E2">
        <w:rPr>
          <w:rFonts w:ascii="Arial" w:hAnsi="Arial" w:cs="Arial"/>
          <w:b/>
        </w:rPr>
        <w:t>odborných hodnotiteľov</w:t>
      </w:r>
    </w:p>
    <w:p w:rsidR="001107E9" w:rsidRPr="004713E2" w:rsidRDefault="001107E9" w:rsidP="00EF4296">
      <w:pPr>
        <w:pStyle w:val="Odsekzoznamu"/>
        <w:tabs>
          <w:tab w:val="left" w:pos="8505"/>
        </w:tabs>
        <w:spacing w:after="120"/>
        <w:ind w:left="284" w:right="1"/>
        <w:jc w:val="both"/>
        <w:rPr>
          <w:rFonts w:ascii="Arial" w:hAnsi="Arial" w:cs="Arial"/>
          <w:sz w:val="20"/>
          <w:szCs w:val="20"/>
        </w:rPr>
      </w:pPr>
    </w:p>
    <w:p w:rsidR="00183EEB" w:rsidRPr="004713E2" w:rsidRDefault="00183EEB" w:rsidP="001563D1">
      <w:pPr>
        <w:pStyle w:val="Odsekzoznamu"/>
        <w:numPr>
          <w:ilvl w:val="0"/>
          <w:numId w:val="3"/>
        </w:numPr>
        <w:tabs>
          <w:tab w:val="left" w:pos="8505"/>
        </w:tabs>
        <w:spacing w:after="120"/>
        <w:ind w:left="284" w:right="1" w:hanging="284"/>
        <w:jc w:val="both"/>
        <w:rPr>
          <w:rFonts w:ascii="Arial" w:hAnsi="Arial" w:cs="Arial"/>
          <w:sz w:val="20"/>
          <w:szCs w:val="20"/>
        </w:rPr>
      </w:pPr>
      <w:r w:rsidRPr="004713E2">
        <w:rPr>
          <w:rFonts w:ascii="Arial" w:hAnsi="Arial" w:cs="Arial"/>
          <w:sz w:val="20"/>
          <w:szCs w:val="20"/>
        </w:rPr>
        <w:t xml:space="preserve">Každá </w:t>
      </w:r>
      <w:r w:rsidR="008258FD" w:rsidRPr="004713E2">
        <w:rPr>
          <w:rFonts w:ascii="Arial" w:hAnsi="Arial" w:cs="Arial"/>
          <w:sz w:val="20"/>
          <w:szCs w:val="20"/>
        </w:rPr>
        <w:t xml:space="preserve">zaslaná </w:t>
      </w:r>
      <w:r w:rsidRPr="004713E2">
        <w:rPr>
          <w:rFonts w:ascii="Arial" w:hAnsi="Arial" w:cs="Arial"/>
          <w:sz w:val="20"/>
          <w:szCs w:val="20"/>
        </w:rPr>
        <w:t>žiadosť</w:t>
      </w:r>
      <w:r w:rsidR="008258FD" w:rsidRPr="004713E2">
        <w:rPr>
          <w:rFonts w:ascii="Arial" w:hAnsi="Arial" w:cs="Arial"/>
          <w:sz w:val="20"/>
          <w:szCs w:val="20"/>
        </w:rPr>
        <w:t xml:space="preserve"> </w:t>
      </w:r>
      <w:r w:rsidRPr="004713E2">
        <w:rPr>
          <w:rFonts w:ascii="Arial" w:hAnsi="Arial" w:cs="Arial"/>
          <w:sz w:val="20"/>
          <w:szCs w:val="20"/>
        </w:rPr>
        <w:t xml:space="preserve">bude posúdená po formálnej stránke, </w:t>
      </w:r>
      <w:r w:rsidR="00043BBD" w:rsidRPr="004713E2">
        <w:rPr>
          <w:rFonts w:ascii="Arial" w:hAnsi="Arial" w:cs="Arial"/>
          <w:sz w:val="20"/>
          <w:szCs w:val="20"/>
        </w:rPr>
        <w:t>posúdenie</w:t>
      </w:r>
      <w:r w:rsidRPr="004713E2">
        <w:rPr>
          <w:rFonts w:ascii="Arial" w:hAnsi="Arial" w:cs="Arial"/>
          <w:sz w:val="20"/>
          <w:szCs w:val="20"/>
        </w:rPr>
        <w:t xml:space="preserve"> bude spočívať v overení splnenia kompletnosti žiadosti a jej príloh. </w:t>
      </w:r>
      <w:r w:rsidR="008258FD" w:rsidRPr="004713E2">
        <w:rPr>
          <w:rFonts w:ascii="Arial" w:hAnsi="Arial" w:cs="Arial"/>
          <w:sz w:val="20"/>
          <w:szCs w:val="20"/>
        </w:rPr>
        <w:t>Pri žiadostiach, ktoré budú predložené na nesprávnom formulári, budú obsahovať neúplné alebo nejasné údaje, sa uplatňuje postup uvedený v časti III. bod 3 tejto výzvy.</w:t>
      </w:r>
      <w:r w:rsidRPr="004713E2">
        <w:rPr>
          <w:rFonts w:ascii="Arial" w:hAnsi="Arial" w:cs="Arial"/>
          <w:sz w:val="20"/>
          <w:szCs w:val="20"/>
        </w:rPr>
        <w:t xml:space="preserve"> </w:t>
      </w:r>
    </w:p>
    <w:p w:rsidR="007E6C5A" w:rsidRPr="004713E2" w:rsidRDefault="007E6C5A" w:rsidP="00EF4296">
      <w:pPr>
        <w:pStyle w:val="Odsekzoznamu"/>
        <w:tabs>
          <w:tab w:val="left" w:pos="8505"/>
        </w:tabs>
        <w:spacing w:after="120"/>
        <w:ind w:left="284" w:right="1"/>
        <w:jc w:val="both"/>
        <w:rPr>
          <w:rFonts w:ascii="Arial" w:hAnsi="Arial" w:cs="Arial"/>
          <w:sz w:val="20"/>
          <w:szCs w:val="20"/>
        </w:rPr>
      </w:pPr>
    </w:p>
    <w:p w:rsidR="00183EEB" w:rsidRPr="004713E2" w:rsidRDefault="00183EEB" w:rsidP="001563D1">
      <w:pPr>
        <w:pStyle w:val="Odsekzoznamu"/>
        <w:numPr>
          <w:ilvl w:val="0"/>
          <w:numId w:val="3"/>
        </w:numPr>
        <w:tabs>
          <w:tab w:val="left" w:pos="8505"/>
        </w:tabs>
        <w:spacing w:after="120"/>
        <w:ind w:left="284" w:right="1" w:hanging="284"/>
        <w:jc w:val="both"/>
        <w:rPr>
          <w:rFonts w:ascii="Arial" w:hAnsi="Arial" w:cs="Arial"/>
          <w:sz w:val="20"/>
          <w:szCs w:val="20"/>
        </w:rPr>
      </w:pPr>
      <w:r w:rsidRPr="004713E2">
        <w:rPr>
          <w:rFonts w:ascii="Arial" w:hAnsi="Arial" w:cs="Arial"/>
          <w:sz w:val="20"/>
          <w:szCs w:val="20"/>
        </w:rPr>
        <w:lastRenderedPageBreak/>
        <w:t>Žiadosti, ktoré splnia formálne náležitosti</w:t>
      </w:r>
      <w:r w:rsidR="00745694" w:rsidRPr="004713E2">
        <w:rPr>
          <w:rFonts w:ascii="Arial" w:hAnsi="Arial" w:cs="Arial"/>
          <w:sz w:val="20"/>
          <w:szCs w:val="20"/>
        </w:rPr>
        <w:t xml:space="preserve"> podľa bodu 1.</w:t>
      </w:r>
      <w:r w:rsidRPr="004713E2">
        <w:rPr>
          <w:rFonts w:ascii="Arial" w:hAnsi="Arial" w:cs="Arial"/>
          <w:sz w:val="20"/>
          <w:szCs w:val="20"/>
        </w:rPr>
        <w:t>, budú následne hodnotené podľa</w:t>
      </w:r>
      <w:r w:rsidR="008258FD" w:rsidRPr="004713E2">
        <w:rPr>
          <w:rFonts w:ascii="Arial" w:hAnsi="Arial" w:cs="Arial"/>
          <w:sz w:val="20"/>
          <w:szCs w:val="20"/>
        </w:rPr>
        <w:t xml:space="preserve"> stanovených všeobecných a odborných</w:t>
      </w:r>
      <w:r w:rsidRPr="004713E2">
        <w:rPr>
          <w:rFonts w:ascii="Arial" w:hAnsi="Arial" w:cs="Arial"/>
          <w:sz w:val="20"/>
          <w:szCs w:val="20"/>
        </w:rPr>
        <w:t xml:space="preserve"> kritérií na výber odborných hodnotiteľov uvedených v</w:t>
      </w:r>
      <w:r w:rsidR="008258FD" w:rsidRPr="004713E2">
        <w:rPr>
          <w:rFonts w:ascii="Arial" w:hAnsi="Arial" w:cs="Arial"/>
          <w:sz w:val="20"/>
          <w:szCs w:val="20"/>
        </w:rPr>
        <w:t> časti II.</w:t>
      </w:r>
      <w:r w:rsidR="00121F59" w:rsidRPr="004713E2">
        <w:rPr>
          <w:rFonts w:ascii="Arial" w:hAnsi="Arial" w:cs="Arial"/>
          <w:sz w:val="20"/>
          <w:szCs w:val="20"/>
        </w:rPr>
        <w:t xml:space="preserve"> tejto</w:t>
      </w:r>
      <w:r w:rsidRPr="004713E2">
        <w:rPr>
          <w:rFonts w:ascii="Arial" w:hAnsi="Arial" w:cs="Arial"/>
          <w:sz w:val="20"/>
          <w:szCs w:val="20"/>
        </w:rPr>
        <w:t xml:space="preserve"> výzvy. Predmetné kritériá majú vylučujúci charakter a na úspešné zaradenie </w:t>
      </w:r>
      <w:r w:rsidR="008258FD" w:rsidRPr="004713E2">
        <w:rPr>
          <w:rFonts w:ascii="Arial" w:hAnsi="Arial" w:cs="Arial"/>
          <w:sz w:val="20"/>
          <w:szCs w:val="20"/>
        </w:rPr>
        <w:t>žiadateľa</w:t>
      </w:r>
      <w:r w:rsidRPr="004713E2">
        <w:rPr>
          <w:rFonts w:ascii="Arial" w:hAnsi="Arial" w:cs="Arial"/>
          <w:sz w:val="20"/>
          <w:szCs w:val="20"/>
        </w:rPr>
        <w:t xml:space="preserve"> do</w:t>
      </w:r>
      <w:r w:rsidR="008258FD" w:rsidRPr="004713E2">
        <w:rPr>
          <w:rFonts w:ascii="Arial" w:hAnsi="Arial" w:cs="Arial"/>
          <w:sz w:val="20"/>
          <w:szCs w:val="20"/>
        </w:rPr>
        <w:t xml:space="preserve"> zoznamu</w:t>
      </w:r>
      <w:r w:rsidRPr="004713E2">
        <w:rPr>
          <w:rFonts w:ascii="Arial" w:hAnsi="Arial" w:cs="Arial"/>
          <w:sz w:val="20"/>
          <w:szCs w:val="20"/>
        </w:rPr>
        <w:t xml:space="preserve"> </w:t>
      </w:r>
      <w:r w:rsidR="008258FD" w:rsidRPr="004713E2">
        <w:rPr>
          <w:rFonts w:ascii="Arial" w:hAnsi="Arial" w:cs="Arial"/>
          <w:sz w:val="20"/>
          <w:szCs w:val="20"/>
        </w:rPr>
        <w:t>odborných hodnotiteľov</w:t>
      </w:r>
      <w:r w:rsidRPr="004713E2">
        <w:rPr>
          <w:rFonts w:ascii="Arial" w:hAnsi="Arial" w:cs="Arial"/>
          <w:sz w:val="20"/>
          <w:szCs w:val="20"/>
        </w:rPr>
        <w:t xml:space="preserve"> je nevyhnutné splnenie všetkých</w:t>
      </w:r>
      <w:r w:rsidR="008258FD" w:rsidRPr="004713E2">
        <w:rPr>
          <w:rFonts w:ascii="Arial" w:hAnsi="Arial" w:cs="Arial"/>
          <w:sz w:val="20"/>
          <w:szCs w:val="20"/>
        </w:rPr>
        <w:t xml:space="preserve"> všeobecných a odborných</w:t>
      </w:r>
      <w:r w:rsidRPr="004713E2">
        <w:rPr>
          <w:rFonts w:ascii="Arial" w:hAnsi="Arial" w:cs="Arial"/>
          <w:sz w:val="20"/>
          <w:szCs w:val="20"/>
        </w:rPr>
        <w:t xml:space="preserve"> kritérií.</w:t>
      </w:r>
    </w:p>
    <w:p w:rsidR="007E6C5A" w:rsidRPr="004713E2" w:rsidRDefault="007E6C5A" w:rsidP="00EF4296">
      <w:pPr>
        <w:pStyle w:val="Odsekzoznamu"/>
        <w:tabs>
          <w:tab w:val="left" w:pos="8505"/>
        </w:tabs>
        <w:spacing w:after="120"/>
        <w:ind w:left="284" w:right="1"/>
        <w:jc w:val="both"/>
        <w:rPr>
          <w:rFonts w:ascii="Arial" w:hAnsi="Arial" w:cs="Arial"/>
          <w:sz w:val="20"/>
          <w:szCs w:val="20"/>
        </w:rPr>
      </w:pPr>
    </w:p>
    <w:p w:rsidR="00183EEB" w:rsidRPr="004713E2" w:rsidRDefault="00EF4296" w:rsidP="001563D1">
      <w:pPr>
        <w:pStyle w:val="Odsekzoznamu"/>
        <w:numPr>
          <w:ilvl w:val="0"/>
          <w:numId w:val="3"/>
        </w:numPr>
        <w:tabs>
          <w:tab w:val="left" w:pos="8505"/>
        </w:tabs>
        <w:spacing w:after="120"/>
        <w:ind w:left="284" w:right="1" w:hanging="284"/>
        <w:jc w:val="both"/>
        <w:rPr>
          <w:rFonts w:ascii="Arial" w:hAnsi="Arial" w:cs="Arial"/>
          <w:sz w:val="20"/>
          <w:szCs w:val="20"/>
        </w:rPr>
      </w:pPr>
      <w:r w:rsidRPr="004713E2">
        <w:rPr>
          <w:rFonts w:ascii="Arial" w:hAnsi="Arial" w:cs="Arial"/>
          <w:sz w:val="20"/>
          <w:szCs w:val="20"/>
        </w:rPr>
        <w:t>Žiadatelia</w:t>
      </w:r>
      <w:r w:rsidR="00183EEB" w:rsidRPr="004713E2">
        <w:rPr>
          <w:rFonts w:ascii="Arial" w:hAnsi="Arial" w:cs="Arial"/>
          <w:sz w:val="20"/>
          <w:szCs w:val="20"/>
        </w:rPr>
        <w:t xml:space="preserve">, ktorí v procese hodnotenia splnia všetky </w:t>
      </w:r>
      <w:r w:rsidR="008258FD" w:rsidRPr="004713E2">
        <w:rPr>
          <w:rFonts w:ascii="Arial" w:hAnsi="Arial" w:cs="Arial"/>
          <w:sz w:val="20"/>
          <w:szCs w:val="20"/>
        </w:rPr>
        <w:t xml:space="preserve">stanovené </w:t>
      </w:r>
      <w:r w:rsidR="00183EEB" w:rsidRPr="004713E2">
        <w:rPr>
          <w:rFonts w:ascii="Arial" w:hAnsi="Arial" w:cs="Arial"/>
          <w:sz w:val="20"/>
          <w:szCs w:val="20"/>
        </w:rPr>
        <w:t xml:space="preserve">kritériá, budú následne zaradení do zoznamu </w:t>
      </w:r>
      <w:r w:rsidR="008258FD" w:rsidRPr="004713E2">
        <w:rPr>
          <w:rFonts w:ascii="Arial" w:hAnsi="Arial" w:cs="Arial"/>
          <w:sz w:val="20"/>
          <w:szCs w:val="20"/>
        </w:rPr>
        <w:t>odborných hodnotiteľov</w:t>
      </w:r>
      <w:r w:rsidR="00183EEB" w:rsidRPr="004713E2">
        <w:rPr>
          <w:rFonts w:ascii="Arial" w:hAnsi="Arial" w:cs="Arial"/>
          <w:sz w:val="20"/>
          <w:szCs w:val="20"/>
        </w:rPr>
        <w:t xml:space="preserve"> pre </w:t>
      </w:r>
      <w:r w:rsidR="00530BB7" w:rsidRPr="004713E2">
        <w:rPr>
          <w:rFonts w:ascii="Arial" w:hAnsi="Arial" w:cs="Arial"/>
          <w:sz w:val="20"/>
          <w:szCs w:val="20"/>
        </w:rPr>
        <w:t>dané špecifické ciele IROP</w:t>
      </w:r>
      <w:r w:rsidR="00897726" w:rsidRPr="004713E2">
        <w:rPr>
          <w:rFonts w:ascii="Arial" w:hAnsi="Arial" w:cs="Arial"/>
          <w:sz w:val="20"/>
          <w:szCs w:val="20"/>
        </w:rPr>
        <w:t>.</w:t>
      </w:r>
    </w:p>
    <w:p w:rsidR="00897726" w:rsidRPr="004713E2" w:rsidRDefault="00897726" w:rsidP="00EF4296">
      <w:pPr>
        <w:pStyle w:val="Odsekzoznamu"/>
        <w:tabs>
          <w:tab w:val="left" w:pos="8505"/>
        </w:tabs>
        <w:spacing w:after="120"/>
        <w:ind w:left="284" w:right="1"/>
        <w:jc w:val="both"/>
        <w:rPr>
          <w:rFonts w:ascii="Arial" w:hAnsi="Arial" w:cs="Arial"/>
          <w:sz w:val="20"/>
          <w:szCs w:val="20"/>
        </w:rPr>
      </w:pPr>
    </w:p>
    <w:p w:rsidR="00183EEB" w:rsidRPr="004713E2" w:rsidRDefault="00183EEB" w:rsidP="001563D1">
      <w:pPr>
        <w:pStyle w:val="Odsekzoznamu"/>
        <w:numPr>
          <w:ilvl w:val="0"/>
          <w:numId w:val="3"/>
        </w:numPr>
        <w:tabs>
          <w:tab w:val="left" w:pos="8505"/>
        </w:tabs>
        <w:spacing w:after="120"/>
        <w:ind w:left="284" w:right="1" w:hanging="284"/>
        <w:jc w:val="both"/>
        <w:rPr>
          <w:rFonts w:ascii="Arial" w:hAnsi="Arial" w:cs="Arial"/>
          <w:sz w:val="20"/>
          <w:szCs w:val="20"/>
        </w:rPr>
      </w:pPr>
      <w:r w:rsidRPr="004713E2">
        <w:rPr>
          <w:rFonts w:ascii="Arial" w:hAnsi="Arial" w:cs="Arial"/>
          <w:sz w:val="20"/>
          <w:szCs w:val="20"/>
        </w:rPr>
        <w:t xml:space="preserve">RO </w:t>
      </w:r>
      <w:r w:rsidR="00627A19" w:rsidRPr="004713E2">
        <w:rPr>
          <w:rFonts w:ascii="Arial" w:hAnsi="Arial" w:cs="Arial"/>
          <w:sz w:val="20"/>
          <w:szCs w:val="20"/>
        </w:rPr>
        <w:t>pre IROP</w:t>
      </w:r>
      <w:r w:rsidRPr="004713E2">
        <w:rPr>
          <w:rFonts w:ascii="Arial" w:hAnsi="Arial" w:cs="Arial"/>
          <w:sz w:val="20"/>
          <w:szCs w:val="20"/>
        </w:rPr>
        <w:t xml:space="preserve"> po vykonaní </w:t>
      </w:r>
      <w:r w:rsidR="00F920E8" w:rsidRPr="004713E2">
        <w:rPr>
          <w:rFonts w:ascii="Arial" w:hAnsi="Arial" w:cs="Arial"/>
          <w:sz w:val="20"/>
          <w:szCs w:val="20"/>
        </w:rPr>
        <w:t>posúdenia žiadosti</w:t>
      </w:r>
      <w:r w:rsidRPr="004713E2">
        <w:rPr>
          <w:rFonts w:ascii="Arial" w:hAnsi="Arial" w:cs="Arial"/>
          <w:sz w:val="20"/>
          <w:szCs w:val="20"/>
        </w:rPr>
        <w:t xml:space="preserve"> písomne informuje </w:t>
      </w:r>
      <w:r w:rsidR="00EF4296" w:rsidRPr="004713E2">
        <w:rPr>
          <w:rFonts w:ascii="Arial" w:hAnsi="Arial" w:cs="Arial"/>
          <w:sz w:val="20"/>
          <w:szCs w:val="20"/>
        </w:rPr>
        <w:t>žiadateľov</w:t>
      </w:r>
      <w:r w:rsidRPr="004713E2">
        <w:rPr>
          <w:rFonts w:ascii="Arial" w:hAnsi="Arial" w:cs="Arial"/>
          <w:sz w:val="20"/>
          <w:szCs w:val="20"/>
        </w:rPr>
        <w:t xml:space="preserve"> o výsledku tohto </w:t>
      </w:r>
      <w:r w:rsidR="00F920E8" w:rsidRPr="004713E2">
        <w:rPr>
          <w:rFonts w:ascii="Arial" w:hAnsi="Arial" w:cs="Arial"/>
          <w:sz w:val="20"/>
          <w:szCs w:val="20"/>
        </w:rPr>
        <w:t>posúdenia</w:t>
      </w:r>
      <w:r w:rsidRPr="004713E2">
        <w:rPr>
          <w:rFonts w:ascii="Arial" w:hAnsi="Arial" w:cs="Arial"/>
          <w:sz w:val="20"/>
          <w:szCs w:val="20"/>
        </w:rPr>
        <w:t xml:space="preserve"> a ich zaradení/nezaradení do databázy OH</w:t>
      </w:r>
      <w:r w:rsidR="0075230A" w:rsidRPr="004713E2">
        <w:rPr>
          <w:rFonts w:ascii="Arial" w:hAnsi="Arial" w:cs="Arial"/>
          <w:sz w:val="20"/>
          <w:szCs w:val="20"/>
        </w:rPr>
        <w:t>.</w:t>
      </w:r>
    </w:p>
    <w:p w:rsidR="00897726" w:rsidRPr="004713E2" w:rsidRDefault="00897726" w:rsidP="00EF4296">
      <w:pPr>
        <w:pStyle w:val="Odsekzoznamu"/>
        <w:tabs>
          <w:tab w:val="left" w:pos="8505"/>
        </w:tabs>
        <w:spacing w:after="120"/>
        <w:ind w:left="284" w:right="1"/>
        <w:jc w:val="both"/>
        <w:rPr>
          <w:rFonts w:ascii="Arial" w:hAnsi="Arial" w:cs="Arial"/>
          <w:sz w:val="20"/>
          <w:szCs w:val="20"/>
        </w:rPr>
      </w:pPr>
    </w:p>
    <w:p w:rsidR="0075230A" w:rsidRPr="004713E2" w:rsidRDefault="0075230A" w:rsidP="001563D1">
      <w:pPr>
        <w:pStyle w:val="Odsekzoznamu"/>
        <w:numPr>
          <w:ilvl w:val="0"/>
          <w:numId w:val="3"/>
        </w:numPr>
        <w:tabs>
          <w:tab w:val="left" w:pos="8505"/>
        </w:tabs>
        <w:spacing w:after="120"/>
        <w:ind w:left="284" w:right="1" w:hanging="284"/>
        <w:jc w:val="both"/>
        <w:rPr>
          <w:rFonts w:ascii="Arial" w:hAnsi="Arial" w:cs="Arial"/>
          <w:sz w:val="20"/>
          <w:szCs w:val="20"/>
        </w:rPr>
      </w:pPr>
      <w:r w:rsidRPr="004713E2">
        <w:rPr>
          <w:rFonts w:ascii="Arial" w:hAnsi="Arial" w:cs="Arial"/>
          <w:sz w:val="20"/>
          <w:szCs w:val="20"/>
        </w:rPr>
        <w:t>Odborní hodnotitelia budú svoju činnosť v rámci výkonu odborného hodnotenia vykonávať na základe dohody o vykonaní práce</w:t>
      </w:r>
      <w:r w:rsidR="006110E1" w:rsidRPr="004713E2">
        <w:rPr>
          <w:rFonts w:ascii="Arial" w:hAnsi="Arial" w:cs="Arial"/>
          <w:sz w:val="20"/>
          <w:szCs w:val="20"/>
        </w:rPr>
        <w:t>.</w:t>
      </w:r>
    </w:p>
    <w:p w:rsidR="00897726" w:rsidRPr="004713E2" w:rsidRDefault="00897726" w:rsidP="00EF4296">
      <w:pPr>
        <w:pStyle w:val="Odsekzoznamu"/>
        <w:tabs>
          <w:tab w:val="left" w:pos="8505"/>
        </w:tabs>
        <w:spacing w:after="120"/>
        <w:ind w:left="284" w:right="1"/>
        <w:jc w:val="both"/>
        <w:rPr>
          <w:rFonts w:ascii="Arial" w:hAnsi="Arial" w:cs="Arial"/>
          <w:sz w:val="20"/>
          <w:szCs w:val="20"/>
        </w:rPr>
      </w:pPr>
    </w:p>
    <w:p w:rsidR="00794B8D" w:rsidRPr="004713E2" w:rsidRDefault="00527DEA" w:rsidP="00193665">
      <w:pPr>
        <w:pStyle w:val="Odsekzoznamu"/>
        <w:numPr>
          <w:ilvl w:val="0"/>
          <w:numId w:val="3"/>
        </w:numPr>
        <w:tabs>
          <w:tab w:val="left" w:pos="8505"/>
        </w:tabs>
        <w:spacing w:after="120"/>
        <w:ind w:left="284" w:right="1" w:hanging="284"/>
        <w:jc w:val="both"/>
        <w:rPr>
          <w:rFonts w:ascii="Arial" w:hAnsi="Arial" w:cs="Arial"/>
          <w:sz w:val="20"/>
          <w:szCs w:val="20"/>
        </w:rPr>
      </w:pPr>
      <w:r w:rsidRPr="004713E2">
        <w:rPr>
          <w:rFonts w:ascii="Arial" w:hAnsi="Arial" w:cs="Arial"/>
          <w:sz w:val="20"/>
          <w:szCs w:val="20"/>
        </w:rPr>
        <w:t xml:space="preserve">RO pre IROP si vyhradzuje právo nezaradiť do </w:t>
      </w:r>
      <w:r w:rsidR="00521D98" w:rsidRPr="004713E2">
        <w:rPr>
          <w:rFonts w:ascii="Arial" w:hAnsi="Arial" w:cs="Arial"/>
          <w:sz w:val="20"/>
          <w:szCs w:val="20"/>
        </w:rPr>
        <w:t>zoznamu</w:t>
      </w:r>
      <w:r w:rsidRPr="004713E2">
        <w:rPr>
          <w:rFonts w:ascii="Arial" w:hAnsi="Arial" w:cs="Arial"/>
          <w:sz w:val="20"/>
          <w:szCs w:val="20"/>
        </w:rPr>
        <w:t xml:space="preserve"> odborných hodnotiteľ</w:t>
      </w:r>
      <w:r w:rsidR="006D32F3" w:rsidRPr="004713E2">
        <w:rPr>
          <w:rFonts w:ascii="Arial" w:hAnsi="Arial" w:cs="Arial"/>
          <w:sz w:val="20"/>
          <w:szCs w:val="20"/>
        </w:rPr>
        <w:t>ov</w:t>
      </w:r>
      <w:r w:rsidRPr="004713E2">
        <w:rPr>
          <w:rFonts w:ascii="Arial" w:hAnsi="Arial" w:cs="Arial"/>
          <w:sz w:val="20"/>
          <w:szCs w:val="20"/>
        </w:rPr>
        <w:t xml:space="preserve"> žiadate</w:t>
      </w:r>
      <w:r w:rsidR="006D32F3" w:rsidRPr="004713E2">
        <w:rPr>
          <w:rFonts w:ascii="Arial" w:hAnsi="Arial" w:cs="Arial"/>
          <w:sz w:val="20"/>
          <w:szCs w:val="20"/>
        </w:rPr>
        <w:t>ľov</w:t>
      </w:r>
      <w:r w:rsidRPr="004713E2">
        <w:rPr>
          <w:rFonts w:ascii="Arial" w:hAnsi="Arial" w:cs="Arial"/>
          <w:sz w:val="20"/>
          <w:szCs w:val="20"/>
        </w:rPr>
        <w:t xml:space="preserve">, pri ktorých boli v rámci predchádzajúcich hodnotení </w:t>
      </w:r>
      <w:r w:rsidR="00521D98" w:rsidRPr="004713E2">
        <w:rPr>
          <w:rFonts w:ascii="Arial" w:hAnsi="Arial" w:cs="Arial"/>
          <w:sz w:val="20"/>
          <w:szCs w:val="20"/>
        </w:rPr>
        <w:t xml:space="preserve">žiadostí o </w:t>
      </w:r>
      <w:r w:rsidRPr="004713E2">
        <w:rPr>
          <w:rFonts w:ascii="Arial" w:hAnsi="Arial" w:cs="Arial"/>
          <w:sz w:val="20"/>
          <w:szCs w:val="20"/>
        </w:rPr>
        <w:t>NFP aj v rámci iných operačných programov identifikované vážne</w:t>
      </w:r>
      <w:r w:rsidR="006D32F3" w:rsidRPr="004713E2">
        <w:rPr>
          <w:rFonts w:ascii="Arial" w:hAnsi="Arial" w:cs="Arial"/>
          <w:sz w:val="20"/>
          <w:szCs w:val="20"/>
        </w:rPr>
        <w:t xml:space="preserve"> a preukázateľné pochybenia pri hodnotení alebo</w:t>
      </w:r>
      <w:r w:rsidRPr="004713E2">
        <w:rPr>
          <w:rFonts w:ascii="Arial" w:hAnsi="Arial" w:cs="Arial"/>
          <w:sz w:val="20"/>
          <w:szCs w:val="20"/>
        </w:rPr>
        <w:t xml:space="preserve"> opakovaná nedostupnosť hodnotiteľa pre odborné hodnotenie a to aj napriek skutočnosti, ž</w:t>
      </w:r>
      <w:r w:rsidR="006D32F3" w:rsidRPr="004713E2">
        <w:rPr>
          <w:rFonts w:ascii="Arial" w:hAnsi="Arial" w:cs="Arial"/>
          <w:sz w:val="20"/>
          <w:szCs w:val="20"/>
        </w:rPr>
        <w:t xml:space="preserve">e by splnili </w:t>
      </w:r>
      <w:r w:rsidR="00521D98" w:rsidRPr="004713E2">
        <w:rPr>
          <w:rFonts w:ascii="Arial" w:hAnsi="Arial" w:cs="Arial"/>
          <w:sz w:val="20"/>
          <w:szCs w:val="20"/>
        </w:rPr>
        <w:t xml:space="preserve">určené </w:t>
      </w:r>
      <w:r w:rsidR="006D32F3" w:rsidRPr="004713E2">
        <w:rPr>
          <w:rFonts w:ascii="Arial" w:hAnsi="Arial" w:cs="Arial"/>
          <w:sz w:val="20"/>
          <w:szCs w:val="20"/>
        </w:rPr>
        <w:t>kritériá.</w:t>
      </w:r>
    </w:p>
    <w:p w:rsidR="00D063CC" w:rsidRPr="004713E2" w:rsidRDefault="00901A21" w:rsidP="00901A21">
      <w:pPr>
        <w:shd w:val="clear" w:color="auto" w:fill="BECE91" w:themeFill="accent5" w:themeFillTint="99"/>
        <w:tabs>
          <w:tab w:val="left" w:pos="3969"/>
        </w:tabs>
        <w:spacing w:line="360" w:lineRule="auto"/>
        <w:ind w:right="1"/>
        <w:rPr>
          <w:rFonts w:ascii="Arial" w:hAnsi="Arial" w:cs="Arial"/>
          <w:b/>
        </w:rPr>
      </w:pPr>
      <w:r w:rsidRPr="004713E2">
        <w:rPr>
          <w:rFonts w:ascii="Arial" w:hAnsi="Arial" w:cs="Arial"/>
          <w:b/>
        </w:rPr>
        <w:t xml:space="preserve">V. </w:t>
      </w:r>
      <w:r w:rsidR="00794B8D" w:rsidRPr="004713E2">
        <w:rPr>
          <w:rFonts w:ascii="Arial" w:hAnsi="Arial" w:cs="Arial"/>
          <w:b/>
        </w:rPr>
        <w:t>Ďalšie informácie</w:t>
      </w:r>
    </w:p>
    <w:p w:rsidR="007E6C5A" w:rsidRPr="004713E2" w:rsidRDefault="007E6C5A" w:rsidP="00EF4296">
      <w:pPr>
        <w:pStyle w:val="Odsekzoznamu"/>
        <w:tabs>
          <w:tab w:val="left" w:pos="8505"/>
        </w:tabs>
        <w:spacing w:after="120"/>
        <w:ind w:left="284" w:right="568"/>
        <w:jc w:val="both"/>
        <w:rPr>
          <w:rFonts w:ascii="Arial" w:hAnsi="Arial" w:cs="Arial"/>
          <w:sz w:val="20"/>
          <w:szCs w:val="20"/>
        </w:rPr>
      </w:pPr>
    </w:p>
    <w:p w:rsidR="007E6C5A" w:rsidRPr="004713E2" w:rsidRDefault="00F60669" w:rsidP="001563D1">
      <w:pPr>
        <w:pStyle w:val="Odsekzoznamu"/>
        <w:numPr>
          <w:ilvl w:val="0"/>
          <w:numId w:val="13"/>
        </w:numPr>
        <w:spacing w:after="120"/>
        <w:ind w:left="284" w:right="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713E2">
        <w:rPr>
          <w:rFonts w:ascii="Arial" w:hAnsi="Arial" w:cs="Arial"/>
          <w:sz w:val="20"/>
          <w:szCs w:val="20"/>
        </w:rPr>
        <w:t xml:space="preserve">Bližšie informácie k tejto výzve je možné získať elektronicky na adrese: </w:t>
      </w:r>
      <w:hyperlink r:id="rId8" w:history="1">
        <w:r w:rsidR="00AD12F9" w:rsidRPr="004713E2">
          <w:rPr>
            <w:rStyle w:val="Hypertextovprepojenie"/>
            <w:rFonts w:ascii="Arial" w:hAnsi="Arial" w:cs="Arial"/>
            <w:sz w:val="20"/>
            <w:szCs w:val="20"/>
          </w:rPr>
          <w:t>hodnotitelia@land.gov.sk</w:t>
        </w:r>
      </w:hyperlink>
      <w:r w:rsidRPr="004713E2">
        <w:rPr>
          <w:rFonts w:ascii="Arial" w:hAnsi="Arial" w:cs="Arial"/>
          <w:sz w:val="20"/>
          <w:szCs w:val="20"/>
        </w:rPr>
        <w:t xml:space="preserve">, resp. na telefónnom čísle: </w:t>
      </w:r>
      <w:r w:rsidR="008258FD" w:rsidRPr="004713E2">
        <w:rPr>
          <w:rFonts w:ascii="Arial" w:hAnsi="Arial" w:cs="Arial"/>
          <w:sz w:val="20"/>
          <w:szCs w:val="20"/>
        </w:rPr>
        <w:t>02/</w:t>
      </w:r>
      <w:r w:rsidRPr="004713E2">
        <w:rPr>
          <w:rFonts w:ascii="Arial" w:hAnsi="Arial" w:cs="Arial"/>
          <w:sz w:val="20"/>
          <w:szCs w:val="20"/>
        </w:rPr>
        <w:t>58317</w:t>
      </w:r>
      <w:r w:rsidR="00AD12F9" w:rsidRPr="004713E2">
        <w:rPr>
          <w:rFonts w:ascii="Arial" w:hAnsi="Arial" w:cs="Arial"/>
          <w:sz w:val="20"/>
          <w:szCs w:val="20"/>
        </w:rPr>
        <w:t>259</w:t>
      </w:r>
      <w:r w:rsidRPr="004713E2">
        <w:rPr>
          <w:rFonts w:ascii="Arial" w:hAnsi="Arial" w:cs="Arial"/>
          <w:sz w:val="20"/>
          <w:szCs w:val="20"/>
        </w:rPr>
        <w:t>.</w:t>
      </w:r>
    </w:p>
    <w:p w:rsidR="007E6C5A" w:rsidRPr="004713E2" w:rsidRDefault="00992D8C" w:rsidP="001563D1">
      <w:pPr>
        <w:pStyle w:val="Odsekzoznamu"/>
        <w:numPr>
          <w:ilvl w:val="0"/>
          <w:numId w:val="13"/>
        </w:numPr>
        <w:spacing w:after="120"/>
        <w:ind w:left="284" w:right="1" w:hanging="284"/>
        <w:contextualSpacing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4713E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Vytvorený z</w:t>
      </w:r>
      <w:r w:rsidR="00521D98" w:rsidRPr="004713E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oznam odborných hodnotiteľov bude slúžiť pre účely výberu hodnotiteľov</w:t>
      </w:r>
      <w:r w:rsidR="00B75DBE" w:rsidRPr="004713E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 ktorí následne budú realizovať</w:t>
      </w:r>
      <w:r w:rsidR="00521D98" w:rsidRPr="004713E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hodnoteni</w:t>
      </w:r>
      <w:r w:rsidR="00B75DBE" w:rsidRPr="004713E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</w:t>
      </w:r>
      <w:r w:rsidR="00521D98" w:rsidRPr="004713E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žiadostí o </w:t>
      </w:r>
      <w:r w:rsidR="003E0165" w:rsidRPr="004713E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NFP</w:t>
      </w:r>
      <w:r w:rsidR="00521D98" w:rsidRPr="004713E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v</w:t>
      </w:r>
      <w:r w:rsidR="00B75DBE" w:rsidRPr="004713E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 </w:t>
      </w:r>
      <w:r w:rsidR="00521D98" w:rsidRPr="004713E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rámci</w:t>
      </w:r>
      <w:r w:rsidR="00B75DBE" w:rsidRPr="004713E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jednotlivých</w:t>
      </w:r>
      <w:r w:rsidR="00521D98" w:rsidRPr="004713E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vyhlasovaných a následne administrovaných</w:t>
      </w:r>
      <w:r w:rsidR="00B75DBE" w:rsidRPr="004713E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výziev na predkladanie žiadostí o NFP</w:t>
      </w:r>
      <w:r w:rsidR="00521D98" w:rsidRPr="004713E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pre dané špecifické ciele.</w:t>
      </w:r>
      <w:r w:rsidR="00B75DBE" w:rsidRPr="004713E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Odborní hodnotitelia budú vyberaní zo zoznamu platného v čase začat</w:t>
      </w:r>
      <w:r w:rsidR="003E0165" w:rsidRPr="004713E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ia</w:t>
      </w:r>
      <w:r w:rsidR="00B75DBE" w:rsidRPr="004713E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výkonu odborného hodnotenia konkrétnej výzvy.</w:t>
      </w:r>
      <w:r w:rsidR="00521D98" w:rsidRPr="004713E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RO pre IROP si vyhradzuje právo kedykoľvek vytvorený zoznam aktualizovať, dopĺňať alebo ho zrušiť. </w:t>
      </w:r>
      <w:r w:rsidR="007E6C5A" w:rsidRPr="004713E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Žiadosti o </w:t>
      </w:r>
      <w:r w:rsidR="00F60669" w:rsidRPr="004713E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7E6C5A" w:rsidRPr="004713E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nenávratný finančný príspevok predložené v rámci výzvy na predkladanie žiadostí o NFP sú hodnotiteľom zaradeným do zoznamu odborných hodnotiteľov prideľované na základe náhodného výberu.</w:t>
      </w:r>
      <w:r w:rsidRPr="004713E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Odborný hodnotiteľ vykonáva odborné hodnotenie na základe hodnotiacich kritérií schválených Monitorovacím výborom pre IROP platných v čase výkonu odborného hodnotenia.</w:t>
      </w:r>
    </w:p>
    <w:p w:rsidR="00B42A6F" w:rsidRPr="004713E2" w:rsidRDefault="001669EB" w:rsidP="001563D1">
      <w:pPr>
        <w:pStyle w:val="Odsekzoznamu"/>
        <w:numPr>
          <w:ilvl w:val="0"/>
          <w:numId w:val="13"/>
        </w:numPr>
        <w:spacing w:after="120"/>
        <w:ind w:left="284" w:right="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713E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 pridelení žiadosti o NFP za účelom odborné</w:t>
      </w:r>
      <w:r w:rsidR="00B42A6F" w:rsidRPr="004713E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ho</w:t>
      </w:r>
      <w:r w:rsidRPr="004713E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hodnotenia </w:t>
      </w:r>
      <w:r w:rsidR="00B42A6F" w:rsidRPr="004713E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a o začiatku termínu odborného hodnotenia </w:t>
      </w:r>
      <w:r w:rsidRPr="004713E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je hodnotiteľ</w:t>
      </w:r>
      <w:r w:rsidR="00B42A6F" w:rsidRPr="004713E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informovaný prostredníctvom e-mailu</w:t>
      </w:r>
      <w:r w:rsidR="008258FD" w:rsidRPr="004713E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a/alebo telefonicky</w:t>
      </w:r>
      <w:r w:rsidR="00B42A6F" w:rsidRPr="004713E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1A7497" w:rsidRPr="004713E2" w:rsidRDefault="001A7497" w:rsidP="001563D1">
      <w:pPr>
        <w:pStyle w:val="Odsekzoznamu"/>
        <w:numPr>
          <w:ilvl w:val="0"/>
          <w:numId w:val="13"/>
        </w:numPr>
        <w:spacing w:after="120"/>
        <w:ind w:left="284" w:right="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713E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Odborné hodnotenie sa môže vykonávať v sídle RO a/alebo jeho sprostredkovateľských </w:t>
      </w:r>
      <w:r w:rsidR="00770445" w:rsidRPr="004713E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orgánov, v závislosti od určeného miesta výkonu odborného hodnotenia</w:t>
      </w:r>
      <w:r w:rsidRPr="004713E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</w:t>
      </w:r>
    </w:p>
    <w:p w:rsidR="001669EB" w:rsidRPr="004713E2" w:rsidRDefault="00C50FEB" w:rsidP="001563D1">
      <w:pPr>
        <w:pStyle w:val="Odsekzoznamu"/>
        <w:numPr>
          <w:ilvl w:val="0"/>
          <w:numId w:val="13"/>
        </w:numPr>
        <w:spacing w:after="120"/>
        <w:ind w:left="284" w:right="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713E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Odborné hodnotenie môže vykonávať len ten odborný hodnotiteľ, ktorý preukázateľne absolvoval školenie odborných hodnotiteľov. </w:t>
      </w:r>
      <w:r w:rsidR="003624F3" w:rsidRPr="004713E2">
        <w:rPr>
          <w:rFonts w:ascii="Arial" w:hAnsi="Arial" w:cs="Arial"/>
          <w:sz w:val="20"/>
          <w:szCs w:val="20"/>
        </w:rPr>
        <w:t>Proces odborného hodnotenia žiadostí o NFP upravuje Príruč</w:t>
      </w:r>
      <w:r w:rsidR="002B59DF" w:rsidRPr="004713E2">
        <w:rPr>
          <w:rFonts w:ascii="Arial" w:hAnsi="Arial" w:cs="Arial"/>
          <w:sz w:val="20"/>
          <w:szCs w:val="20"/>
        </w:rPr>
        <w:t>ka pre odborných hodnotiteľov</w:t>
      </w:r>
      <w:r w:rsidR="003624F3" w:rsidRPr="004713E2">
        <w:rPr>
          <w:rFonts w:ascii="Arial" w:hAnsi="Arial" w:cs="Arial"/>
          <w:sz w:val="20"/>
          <w:szCs w:val="20"/>
        </w:rPr>
        <w:t xml:space="preserve">. </w:t>
      </w:r>
    </w:p>
    <w:p w:rsidR="007621CA" w:rsidRPr="004713E2" w:rsidRDefault="00144083" w:rsidP="001563D1">
      <w:pPr>
        <w:pStyle w:val="Odsekzoznamu"/>
        <w:numPr>
          <w:ilvl w:val="0"/>
          <w:numId w:val="13"/>
        </w:numPr>
        <w:spacing w:after="120"/>
        <w:ind w:left="284" w:right="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713E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Najneskôr v deň začatia výkonu odborného hodnotenia </w:t>
      </w:r>
      <w:r w:rsidR="000A6510" w:rsidRPr="004713E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odborný hodnotiteľ predloží výpis z registra trestov nie starší ako 3 mesiace ku dňu predloženia preukazujúci bezúhonnosť deklarovanú v čestnom vyhlásení, ktoré predložil ako prílohu žiadosti. </w:t>
      </w:r>
    </w:p>
    <w:p w:rsidR="00521D98" w:rsidRPr="004713E2" w:rsidRDefault="007621CA" w:rsidP="001563D1">
      <w:pPr>
        <w:pStyle w:val="Odsekzoznamu"/>
        <w:numPr>
          <w:ilvl w:val="0"/>
          <w:numId w:val="3"/>
        </w:numPr>
        <w:tabs>
          <w:tab w:val="left" w:pos="8505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713E2">
        <w:rPr>
          <w:rFonts w:ascii="Arial" w:hAnsi="Arial" w:cs="Arial"/>
          <w:sz w:val="20"/>
          <w:szCs w:val="20"/>
        </w:rPr>
        <w:t xml:space="preserve">Odborný hodnotiteľ musí spĺňať podmienky vylúčenia konfliktu záujmov v zmysle zákona </w:t>
      </w:r>
      <w:r w:rsidR="002540AE" w:rsidRPr="004713E2">
        <w:rPr>
          <w:rFonts w:ascii="Arial" w:hAnsi="Arial" w:cs="Arial"/>
          <w:sz w:val="20"/>
          <w:szCs w:val="20"/>
        </w:rPr>
        <w:br/>
      </w:r>
      <w:r w:rsidR="00643789" w:rsidRPr="004713E2">
        <w:rPr>
          <w:rFonts w:ascii="Arial" w:hAnsi="Arial" w:cs="Arial"/>
          <w:sz w:val="20"/>
          <w:szCs w:val="20"/>
        </w:rPr>
        <w:t>č.</w:t>
      </w:r>
      <w:r w:rsidR="00453000" w:rsidRPr="004713E2">
        <w:rPr>
          <w:rFonts w:ascii="Arial" w:hAnsi="Arial" w:cs="Arial"/>
          <w:sz w:val="20"/>
          <w:szCs w:val="20"/>
        </w:rPr>
        <w:t xml:space="preserve"> </w:t>
      </w:r>
      <w:r w:rsidRPr="004713E2">
        <w:rPr>
          <w:rFonts w:ascii="Arial" w:hAnsi="Arial" w:cs="Arial"/>
          <w:sz w:val="20"/>
          <w:szCs w:val="20"/>
        </w:rPr>
        <w:t xml:space="preserve">292/2014 </w:t>
      </w:r>
      <w:proofErr w:type="spellStart"/>
      <w:r w:rsidR="00E07AAC" w:rsidRPr="004713E2">
        <w:rPr>
          <w:rFonts w:ascii="Arial" w:hAnsi="Arial" w:cs="Arial"/>
          <w:sz w:val="20"/>
          <w:szCs w:val="20"/>
        </w:rPr>
        <w:t>Z.z</w:t>
      </w:r>
      <w:proofErr w:type="spellEnd"/>
      <w:r w:rsidR="00E07AAC" w:rsidRPr="004713E2">
        <w:rPr>
          <w:rFonts w:ascii="Arial" w:hAnsi="Arial" w:cs="Arial"/>
          <w:sz w:val="20"/>
          <w:szCs w:val="20"/>
        </w:rPr>
        <w:t xml:space="preserve">. </w:t>
      </w:r>
      <w:r w:rsidRPr="004713E2">
        <w:rPr>
          <w:rFonts w:ascii="Arial" w:hAnsi="Arial" w:cs="Arial"/>
          <w:sz w:val="20"/>
          <w:szCs w:val="20"/>
        </w:rPr>
        <w:t>o príspevku poskytovanom z európskych štrukturálnych a investičných fondov a o zmene a doplnení niektorých zákonov.</w:t>
      </w:r>
      <w:r w:rsidR="00521D98" w:rsidRPr="004713E2">
        <w:rPr>
          <w:rFonts w:ascii="Arial" w:hAnsi="Arial" w:cs="Arial"/>
          <w:sz w:val="20"/>
          <w:szCs w:val="20"/>
        </w:rPr>
        <w:t xml:space="preserve"> </w:t>
      </w:r>
      <w:r w:rsidR="00C506FE" w:rsidRPr="004713E2">
        <w:rPr>
          <w:rFonts w:ascii="Arial" w:hAnsi="Arial" w:cs="Arial"/>
          <w:sz w:val="20"/>
          <w:szCs w:val="20"/>
        </w:rPr>
        <w:t>Na tento účel bude pred zahájením odborného hodnotenia odborný hodnotiteľ vyzvaný na podpis čestného vyhlásenia.</w:t>
      </w:r>
    </w:p>
    <w:p w:rsidR="00521D98" w:rsidRPr="004713E2" w:rsidRDefault="00521D98" w:rsidP="00EF4296">
      <w:pPr>
        <w:pStyle w:val="Odsekzoznamu"/>
        <w:tabs>
          <w:tab w:val="left" w:pos="2993"/>
        </w:tabs>
        <w:spacing w:before="120"/>
        <w:ind w:left="284"/>
        <w:jc w:val="both"/>
        <w:rPr>
          <w:rFonts w:ascii="Arial" w:hAnsi="Arial" w:cs="Arial"/>
          <w:sz w:val="20"/>
          <w:szCs w:val="20"/>
        </w:rPr>
      </w:pPr>
      <w:r w:rsidRPr="004713E2">
        <w:rPr>
          <w:rFonts w:ascii="Arial" w:hAnsi="Arial" w:cs="Arial"/>
          <w:sz w:val="20"/>
          <w:szCs w:val="20"/>
        </w:rPr>
        <w:tab/>
      </w:r>
    </w:p>
    <w:p w:rsidR="00DA45B9" w:rsidRPr="004713E2" w:rsidRDefault="00521D98" w:rsidP="00193665">
      <w:pPr>
        <w:pStyle w:val="Odsekzoznamu"/>
        <w:numPr>
          <w:ilvl w:val="0"/>
          <w:numId w:val="3"/>
        </w:numPr>
        <w:tabs>
          <w:tab w:val="left" w:pos="8505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713E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Odborný hodnotiteľ môže</w:t>
      </w:r>
      <w:r w:rsidRPr="004713E2">
        <w:rPr>
          <w:rFonts w:ascii="Arial" w:hAnsi="Arial" w:cs="Arial"/>
          <w:sz w:val="20"/>
          <w:szCs w:val="20"/>
        </w:rPr>
        <w:t xml:space="preserve"> byť vylúčený/vyňatý zo zoznamu odborných hodnotiteľov a to najmä v prípade prijatia žiadosti o vyradenie zo strany odborného hodnotiteľa, z dôvodu opakovanej nedostupnosti hodnotiteľa pre odborné hodnotenie, opakovaných vážnych pochybení v odbornom hodnotení, zistenia konfliktu záujmov a pod. Rozhodnutie o vylúčení/vyňatí zo zoznamu odborných hodnotiteľov bude doručené danému hodnotiteľovi písomne.</w:t>
      </w:r>
    </w:p>
    <w:p w:rsidR="00D063CC" w:rsidRDefault="00D063CC" w:rsidP="006110E1">
      <w:pPr>
        <w:tabs>
          <w:tab w:val="left" w:pos="8505"/>
        </w:tabs>
        <w:rPr>
          <w:rFonts w:ascii="Arial" w:hAnsi="Arial" w:cs="Arial"/>
        </w:rPr>
      </w:pPr>
    </w:p>
    <w:p w:rsidR="00AC7637" w:rsidRPr="004713E2" w:rsidRDefault="00AC7637" w:rsidP="006110E1">
      <w:pPr>
        <w:tabs>
          <w:tab w:val="left" w:pos="8505"/>
        </w:tabs>
        <w:rPr>
          <w:rFonts w:ascii="Arial" w:hAnsi="Arial" w:cs="Arial"/>
        </w:rPr>
      </w:pPr>
    </w:p>
    <w:p w:rsidR="00AC7637" w:rsidRDefault="00AC7637" w:rsidP="00901A21">
      <w:pPr>
        <w:shd w:val="clear" w:color="auto" w:fill="BECE91" w:themeFill="accent5" w:themeFillTint="99"/>
        <w:tabs>
          <w:tab w:val="left" w:pos="3969"/>
        </w:tabs>
        <w:spacing w:line="360" w:lineRule="auto"/>
        <w:ind w:right="1"/>
        <w:rPr>
          <w:rFonts w:ascii="Arial" w:hAnsi="Arial" w:cs="Arial"/>
          <w:b/>
        </w:rPr>
      </w:pPr>
    </w:p>
    <w:p w:rsidR="00957CA9" w:rsidRPr="004713E2" w:rsidRDefault="00901A21" w:rsidP="00901A21">
      <w:pPr>
        <w:shd w:val="clear" w:color="auto" w:fill="BECE91" w:themeFill="accent5" w:themeFillTint="99"/>
        <w:tabs>
          <w:tab w:val="left" w:pos="3969"/>
        </w:tabs>
        <w:spacing w:line="360" w:lineRule="auto"/>
        <w:ind w:right="1"/>
        <w:rPr>
          <w:rFonts w:ascii="Arial" w:hAnsi="Arial" w:cs="Arial"/>
          <w:b/>
        </w:rPr>
      </w:pPr>
      <w:r w:rsidRPr="004713E2">
        <w:rPr>
          <w:rFonts w:ascii="Arial" w:hAnsi="Arial" w:cs="Arial"/>
          <w:b/>
        </w:rPr>
        <w:t xml:space="preserve">VI. </w:t>
      </w:r>
      <w:r w:rsidR="00957CA9" w:rsidRPr="004713E2">
        <w:rPr>
          <w:rFonts w:ascii="Arial" w:hAnsi="Arial" w:cs="Arial"/>
          <w:b/>
        </w:rPr>
        <w:t xml:space="preserve">Odkazy na relevantné </w:t>
      </w:r>
      <w:r w:rsidR="00232A53" w:rsidRPr="004713E2">
        <w:rPr>
          <w:rFonts w:ascii="Arial" w:hAnsi="Arial" w:cs="Arial"/>
          <w:b/>
        </w:rPr>
        <w:t>východiskové</w:t>
      </w:r>
      <w:r w:rsidR="00957CA9" w:rsidRPr="004713E2">
        <w:rPr>
          <w:rFonts w:ascii="Arial" w:hAnsi="Arial" w:cs="Arial"/>
          <w:b/>
        </w:rPr>
        <w:t xml:space="preserve"> dokumenty</w:t>
      </w:r>
    </w:p>
    <w:p w:rsidR="00897726" w:rsidRPr="004713E2" w:rsidRDefault="00897726" w:rsidP="00EF4296">
      <w:pPr>
        <w:pStyle w:val="Odsekzoznamu"/>
        <w:tabs>
          <w:tab w:val="left" w:pos="8505"/>
        </w:tabs>
        <w:spacing w:after="120"/>
        <w:ind w:left="284"/>
        <w:rPr>
          <w:rFonts w:ascii="Arial" w:hAnsi="Arial" w:cs="Arial"/>
          <w:sz w:val="20"/>
          <w:szCs w:val="20"/>
        </w:rPr>
      </w:pPr>
    </w:p>
    <w:p w:rsidR="00504C69" w:rsidRPr="004713E2" w:rsidRDefault="00957CA9" w:rsidP="001563D1">
      <w:pPr>
        <w:pStyle w:val="Odsekzoznamu"/>
        <w:numPr>
          <w:ilvl w:val="0"/>
          <w:numId w:val="4"/>
        </w:numPr>
        <w:tabs>
          <w:tab w:val="left" w:pos="8505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713E2">
        <w:rPr>
          <w:rFonts w:ascii="Arial" w:hAnsi="Arial" w:cs="Arial"/>
          <w:sz w:val="20"/>
          <w:szCs w:val="20"/>
        </w:rPr>
        <w:t>Partnerská dohoda SR na roky 2014 – 2020:</w:t>
      </w:r>
      <w:r w:rsidR="00AC5800" w:rsidRPr="004713E2">
        <w:rPr>
          <w:rFonts w:ascii="Arial" w:hAnsi="Arial" w:cs="Arial"/>
          <w:sz w:val="20"/>
          <w:szCs w:val="20"/>
        </w:rPr>
        <w:t xml:space="preserve"> </w:t>
      </w:r>
    </w:p>
    <w:p w:rsidR="006F3C7D" w:rsidRPr="004713E2" w:rsidRDefault="003428C8" w:rsidP="00504C69">
      <w:pPr>
        <w:pStyle w:val="Odsekzoznamu"/>
        <w:tabs>
          <w:tab w:val="left" w:pos="8505"/>
        </w:tabs>
        <w:spacing w:after="120"/>
        <w:ind w:left="284"/>
        <w:jc w:val="both"/>
        <w:rPr>
          <w:rStyle w:val="Hypertextovprepojenie"/>
          <w:rFonts w:ascii="Arial" w:hAnsi="Arial" w:cs="Arial"/>
          <w:color w:val="auto"/>
          <w:sz w:val="20"/>
          <w:szCs w:val="20"/>
          <w:u w:val="none"/>
        </w:rPr>
      </w:pPr>
      <w:hyperlink r:id="rId9" w:history="1">
        <w:r w:rsidR="006F3C7D" w:rsidRPr="004713E2">
          <w:rPr>
            <w:rStyle w:val="Hypertextovprepojenie"/>
            <w:rFonts w:ascii="Arial" w:hAnsi="Arial" w:cs="Arial"/>
            <w:sz w:val="20"/>
            <w:szCs w:val="20"/>
          </w:rPr>
          <w:t>http://www.partnerskadohoda.gov.sk/zakladne-dokumenty/</w:t>
        </w:r>
      </w:hyperlink>
    </w:p>
    <w:p w:rsidR="00897726" w:rsidRPr="004713E2" w:rsidRDefault="00897726" w:rsidP="00EF4296">
      <w:pPr>
        <w:pStyle w:val="Odsekzoznamu"/>
        <w:tabs>
          <w:tab w:val="left" w:pos="8505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957CA9" w:rsidRPr="004713E2" w:rsidRDefault="00957CA9" w:rsidP="001563D1">
      <w:pPr>
        <w:pStyle w:val="Odsekzoznamu"/>
        <w:numPr>
          <w:ilvl w:val="0"/>
          <w:numId w:val="4"/>
        </w:numPr>
        <w:tabs>
          <w:tab w:val="left" w:pos="8505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713E2">
        <w:rPr>
          <w:rFonts w:ascii="Arial" w:hAnsi="Arial" w:cs="Arial"/>
          <w:sz w:val="20"/>
          <w:szCs w:val="20"/>
        </w:rPr>
        <w:t>Integrovaný regionálny operačný program 2014 – 2020:</w:t>
      </w:r>
    </w:p>
    <w:p w:rsidR="006F3C7D" w:rsidRPr="004713E2" w:rsidRDefault="003428C8" w:rsidP="00EF4296">
      <w:pPr>
        <w:tabs>
          <w:tab w:val="left" w:pos="8505"/>
        </w:tabs>
        <w:ind w:left="284"/>
        <w:jc w:val="both"/>
        <w:rPr>
          <w:rStyle w:val="Hypertextovprepojenie"/>
          <w:rFonts w:ascii="Arial" w:hAnsi="Arial" w:cs="Arial"/>
          <w:sz w:val="20"/>
          <w:szCs w:val="20"/>
        </w:rPr>
      </w:pPr>
      <w:hyperlink r:id="rId10" w:history="1">
        <w:r w:rsidR="006F3C7D" w:rsidRPr="004713E2">
          <w:rPr>
            <w:rStyle w:val="Hypertextovprepojenie"/>
            <w:rFonts w:ascii="Arial" w:hAnsi="Arial" w:cs="Arial"/>
            <w:sz w:val="20"/>
            <w:szCs w:val="20"/>
          </w:rPr>
          <w:t>http://www.mpsr.sk/index.php?navID=1127&amp;navID2=1127&amp;sID=67&amp;id=9006</w:t>
        </w:r>
      </w:hyperlink>
    </w:p>
    <w:p w:rsidR="00897726" w:rsidRPr="004713E2" w:rsidRDefault="00897726" w:rsidP="00EF4296">
      <w:pPr>
        <w:tabs>
          <w:tab w:val="left" w:pos="8505"/>
        </w:tabs>
        <w:ind w:left="284"/>
        <w:jc w:val="both"/>
        <w:rPr>
          <w:rFonts w:ascii="Arial" w:hAnsi="Arial" w:cs="Arial"/>
          <w:sz w:val="20"/>
          <w:szCs w:val="20"/>
        </w:rPr>
      </w:pPr>
    </w:p>
    <w:p w:rsidR="006F3C7D" w:rsidRPr="004713E2" w:rsidRDefault="00D07FB9" w:rsidP="001563D1">
      <w:pPr>
        <w:pStyle w:val="Odsekzoznamu"/>
        <w:numPr>
          <w:ilvl w:val="0"/>
          <w:numId w:val="4"/>
        </w:numPr>
        <w:tabs>
          <w:tab w:val="left" w:pos="8505"/>
        </w:tabs>
        <w:spacing w:after="120"/>
        <w:ind w:left="284" w:right="568" w:hanging="284"/>
        <w:jc w:val="both"/>
        <w:rPr>
          <w:rStyle w:val="Hypertextovprepojenie"/>
          <w:rFonts w:ascii="Arial" w:hAnsi="Arial" w:cs="Arial"/>
          <w:color w:val="auto"/>
          <w:sz w:val="20"/>
          <w:szCs w:val="20"/>
          <w:u w:val="none"/>
        </w:rPr>
      </w:pPr>
      <w:r w:rsidRPr="004713E2">
        <w:rPr>
          <w:rFonts w:ascii="Arial" w:hAnsi="Arial" w:cs="Arial"/>
          <w:sz w:val="20"/>
          <w:szCs w:val="20"/>
        </w:rPr>
        <w:t>Nariadenie Európskeho parlam</w:t>
      </w:r>
      <w:r w:rsidR="00AC5800" w:rsidRPr="004713E2">
        <w:rPr>
          <w:rFonts w:ascii="Arial" w:hAnsi="Arial" w:cs="Arial"/>
          <w:sz w:val="20"/>
          <w:szCs w:val="20"/>
        </w:rPr>
        <w:t>entu a Rady (EÚ) č. 1303/2013</w:t>
      </w:r>
      <w:r w:rsidRPr="004713E2">
        <w:rPr>
          <w:rFonts w:ascii="Arial" w:hAnsi="Arial" w:cs="Arial"/>
          <w:sz w:val="20"/>
          <w:szCs w:val="20"/>
        </w:rPr>
        <w:t xml:space="preserve"> (všeobecné nariadenie):</w:t>
      </w:r>
      <w:r w:rsidR="00AC5800" w:rsidRPr="004713E2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6F3C7D" w:rsidRPr="004713E2">
          <w:rPr>
            <w:rStyle w:val="Hypertextovprepojenie"/>
            <w:rFonts w:ascii="Arial" w:hAnsi="Arial" w:cs="Arial"/>
            <w:sz w:val="20"/>
            <w:szCs w:val="20"/>
          </w:rPr>
          <w:t>http://www.partnerskadohoda.gov.sk/nariadenie-13032013-cpr/</w:t>
        </w:r>
      </w:hyperlink>
    </w:p>
    <w:p w:rsidR="00897726" w:rsidRPr="004713E2" w:rsidRDefault="00897726" w:rsidP="00EF4296">
      <w:pPr>
        <w:pStyle w:val="Odsekzoznamu"/>
        <w:tabs>
          <w:tab w:val="left" w:pos="8505"/>
        </w:tabs>
        <w:spacing w:after="120"/>
        <w:ind w:left="284" w:right="568"/>
        <w:jc w:val="both"/>
        <w:rPr>
          <w:rFonts w:ascii="Arial" w:hAnsi="Arial" w:cs="Arial"/>
          <w:sz w:val="20"/>
          <w:szCs w:val="20"/>
        </w:rPr>
      </w:pPr>
    </w:p>
    <w:p w:rsidR="00957CA9" w:rsidRPr="004713E2" w:rsidRDefault="00957CA9" w:rsidP="001563D1">
      <w:pPr>
        <w:pStyle w:val="Odsekzoznamu"/>
        <w:numPr>
          <w:ilvl w:val="0"/>
          <w:numId w:val="4"/>
        </w:numPr>
        <w:tabs>
          <w:tab w:val="left" w:pos="8505"/>
        </w:tabs>
        <w:autoSpaceDE w:val="0"/>
        <w:autoSpaceDN w:val="0"/>
        <w:adjustRightInd w:val="0"/>
        <w:ind w:left="284" w:right="567" w:hanging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4713E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Zákon č. 292/2014 Z. z. o príspevku poskytovanom z európskych štrukturálnych a investičných fondov a o zmene a doplnení niektorých zákonov:</w:t>
      </w:r>
    </w:p>
    <w:p w:rsidR="006F3C7D" w:rsidRPr="004713E2" w:rsidRDefault="003428C8" w:rsidP="00EF4296">
      <w:pPr>
        <w:tabs>
          <w:tab w:val="left" w:pos="8505"/>
        </w:tabs>
        <w:autoSpaceDE w:val="0"/>
        <w:autoSpaceDN w:val="0"/>
        <w:adjustRightInd w:val="0"/>
        <w:ind w:left="284" w:right="567"/>
        <w:jc w:val="both"/>
        <w:rPr>
          <w:rStyle w:val="Hypertextovprepojenie"/>
          <w:rFonts w:ascii="Arial" w:eastAsiaTheme="minorHAnsi" w:hAnsi="Arial" w:cs="Arial"/>
          <w:sz w:val="20"/>
          <w:szCs w:val="20"/>
          <w:lang w:eastAsia="en-US"/>
        </w:rPr>
      </w:pPr>
      <w:hyperlink r:id="rId12" w:history="1">
        <w:r w:rsidR="006F3C7D" w:rsidRPr="004713E2">
          <w:rPr>
            <w:rStyle w:val="Hypertextovprepojenie"/>
            <w:rFonts w:ascii="Arial" w:eastAsiaTheme="minorHAnsi" w:hAnsi="Arial" w:cs="Arial"/>
            <w:sz w:val="20"/>
            <w:szCs w:val="20"/>
            <w:lang w:eastAsia="en-US"/>
          </w:rPr>
          <w:t>http://www.partnerskadohoda.gov.sk/zakon-o-prispevku-poskytovanom-z-europskych-strukturalnych-a-investicnych-fondov/</w:t>
        </w:r>
      </w:hyperlink>
    </w:p>
    <w:p w:rsidR="00897726" w:rsidRPr="004713E2" w:rsidRDefault="00897726" w:rsidP="00EF4296">
      <w:pPr>
        <w:tabs>
          <w:tab w:val="left" w:pos="8505"/>
        </w:tabs>
        <w:autoSpaceDE w:val="0"/>
        <w:autoSpaceDN w:val="0"/>
        <w:adjustRightInd w:val="0"/>
        <w:ind w:right="567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6F3C7D" w:rsidRPr="004713E2" w:rsidRDefault="006F3C7D" w:rsidP="001563D1">
      <w:pPr>
        <w:pStyle w:val="Odsekzoznamu"/>
        <w:numPr>
          <w:ilvl w:val="0"/>
          <w:numId w:val="4"/>
        </w:numPr>
        <w:tabs>
          <w:tab w:val="left" w:pos="8505"/>
        </w:tabs>
        <w:autoSpaceDE w:val="0"/>
        <w:autoSpaceDN w:val="0"/>
        <w:adjustRightInd w:val="0"/>
        <w:spacing w:after="120"/>
        <w:ind w:left="284" w:hanging="284"/>
        <w:jc w:val="both"/>
        <w:rPr>
          <w:rStyle w:val="Hypertextovprepojenie"/>
          <w:rFonts w:ascii="Arial" w:eastAsiaTheme="minorHAnsi" w:hAnsi="Arial" w:cs="Arial"/>
          <w:color w:val="000000"/>
          <w:sz w:val="20"/>
          <w:szCs w:val="20"/>
          <w:u w:val="none"/>
          <w:lang w:eastAsia="en-US"/>
        </w:rPr>
      </w:pPr>
      <w:r w:rsidRPr="004713E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Systém riadenia </w:t>
      </w:r>
      <w:r w:rsidRPr="004713E2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Európskych štrukturálnych a investičných fondov na programové obdobie 2014 – 2020:</w:t>
      </w:r>
      <w:r w:rsidR="00AC5800" w:rsidRPr="004713E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hyperlink r:id="rId13" w:history="1">
        <w:r w:rsidRPr="004713E2">
          <w:rPr>
            <w:rStyle w:val="Hypertextovprepojenie"/>
            <w:rFonts w:ascii="Arial" w:eastAsiaTheme="minorHAnsi" w:hAnsi="Arial" w:cs="Arial"/>
            <w:sz w:val="20"/>
            <w:szCs w:val="20"/>
            <w:lang w:eastAsia="en-US"/>
          </w:rPr>
          <w:t>http://www.partnerskadohoda.gov.sk/zakladne-dokumenty/</w:t>
        </w:r>
      </w:hyperlink>
    </w:p>
    <w:p w:rsidR="00504C69" w:rsidRPr="004713E2" w:rsidRDefault="00504C69" w:rsidP="00504C69">
      <w:pPr>
        <w:pStyle w:val="Odsekzoznamu"/>
        <w:tabs>
          <w:tab w:val="left" w:pos="8505"/>
        </w:tabs>
        <w:autoSpaceDE w:val="0"/>
        <w:autoSpaceDN w:val="0"/>
        <w:adjustRightInd w:val="0"/>
        <w:spacing w:after="120"/>
        <w:ind w:left="284"/>
        <w:jc w:val="both"/>
        <w:rPr>
          <w:rStyle w:val="Hypertextovprepojenie"/>
          <w:rFonts w:ascii="Arial" w:eastAsiaTheme="minorHAnsi" w:hAnsi="Arial" w:cs="Arial"/>
          <w:color w:val="000000"/>
          <w:sz w:val="20"/>
          <w:szCs w:val="20"/>
          <w:u w:val="none"/>
          <w:lang w:eastAsia="en-US"/>
        </w:rPr>
      </w:pPr>
    </w:p>
    <w:p w:rsidR="00504C69" w:rsidRPr="004713E2" w:rsidRDefault="00504C69" w:rsidP="001563D1">
      <w:pPr>
        <w:pStyle w:val="Odsekzoznamu"/>
        <w:numPr>
          <w:ilvl w:val="0"/>
          <w:numId w:val="4"/>
        </w:numPr>
        <w:tabs>
          <w:tab w:val="left" w:pos="8505"/>
        </w:tabs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4713E2">
        <w:rPr>
          <w:rStyle w:val="Hypertextovprepojenie"/>
          <w:rFonts w:ascii="Arial" w:eastAsiaTheme="minorHAnsi" w:hAnsi="Arial" w:cs="Arial"/>
          <w:color w:val="000000"/>
          <w:sz w:val="20"/>
          <w:szCs w:val="20"/>
          <w:u w:val="none"/>
          <w:lang w:eastAsia="en-US"/>
        </w:rPr>
        <w:t>Kritériá pre výber projektov a metodika ich uplatňovania:</w:t>
      </w:r>
      <w:r w:rsidRPr="004713E2">
        <w:rPr>
          <w:rFonts w:ascii="Arial" w:hAnsi="Arial" w:cs="Arial"/>
          <w:sz w:val="20"/>
          <w:szCs w:val="20"/>
        </w:rPr>
        <w:t xml:space="preserve"> </w:t>
      </w:r>
    </w:p>
    <w:p w:rsidR="00957CA9" w:rsidRDefault="003428C8" w:rsidP="00193665">
      <w:pPr>
        <w:tabs>
          <w:tab w:val="left" w:pos="8505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  <w:hyperlink r:id="rId14" w:history="1">
        <w:r w:rsidR="00504C69" w:rsidRPr="004713E2">
          <w:rPr>
            <w:rStyle w:val="Hypertextovprepojenie"/>
            <w:rFonts w:ascii="Arial" w:hAnsi="Arial" w:cs="Arial"/>
            <w:sz w:val="20"/>
            <w:szCs w:val="20"/>
          </w:rPr>
          <w:t>http://www.mpsr.sk/index.php?navID=1193&amp;navID2=1193&amp;sID=67&amp;id=10714</w:t>
        </w:r>
      </w:hyperlink>
      <w:r w:rsidR="00504C69" w:rsidRPr="004713E2">
        <w:rPr>
          <w:rFonts w:ascii="Arial" w:hAnsi="Arial" w:cs="Arial"/>
          <w:sz w:val="20"/>
          <w:szCs w:val="20"/>
        </w:rPr>
        <w:t xml:space="preserve"> </w:t>
      </w:r>
    </w:p>
    <w:p w:rsidR="009E637A" w:rsidRDefault="009E637A" w:rsidP="00193665">
      <w:pPr>
        <w:tabs>
          <w:tab w:val="left" w:pos="8505"/>
        </w:tabs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AC7637" w:rsidRDefault="00AC7637" w:rsidP="00193665">
      <w:pPr>
        <w:tabs>
          <w:tab w:val="left" w:pos="8505"/>
        </w:tabs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AC7637" w:rsidRPr="004713E2" w:rsidRDefault="00AC7637" w:rsidP="00193665">
      <w:pPr>
        <w:tabs>
          <w:tab w:val="left" w:pos="8505"/>
        </w:tabs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6110E1" w:rsidRPr="004713E2" w:rsidRDefault="00901A21" w:rsidP="00421ED5">
      <w:pPr>
        <w:shd w:val="clear" w:color="auto" w:fill="BECE91" w:themeFill="accent5" w:themeFillTint="99"/>
        <w:tabs>
          <w:tab w:val="left" w:pos="3969"/>
          <w:tab w:val="left" w:pos="8505"/>
        </w:tabs>
        <w:spacing w:after="120" w:line="360" w:lineRule="auto"/>
        <w:ind w:right="1"/>
        <w:rPr>
          <w:rFonts w:ascii="Arial" w:hAnsi="Arial" w:cs="Arial"/>
          <w:b/>
        </w:rPr>
      </w:pPr>
      <w:r w:rsidRPr="004713E2">
        <w:rPr>
          <w:rFonts w:ascii="Arial" w:hAnsi="Arial" w:cs="Arial"/>
          <w:b/>
        </w:rPr>
        <w:t xml:space="preserve">VII. </w:t>
      </w:r>
      <w:r w:rsidR="00AD327F" w:rsidRPr="004713E2">
        <w:rPr>
          <w:rFonts w:ascii="Arial" w:hAnsi="Arial" w:cs="Arial"/>
          <w:b/>
        </w:rPr>
        <w:t>Prílohy výzvy</w:t>
      </w:r>
    </w:p>
    <w:p w:rsidR="00AD327F" w:rsidRPr="004713E2" w:rsidRDefault="00AD327F" w:rsidP="001563D1">
      <w:pPr>
        <w:pStyle w:val="Odsekzoznamu"/>
        <w:numPr>
          <w:ilvl w:val="0"/>
          <w:numId w:val="1"/>
        </w:numPr>
        <w:tabs>
          <w:tab w:val="left" w:pos="8505"/>
        </w:tabs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4713E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Žiados</w:t>
      </w:r>
      <w:r w:rsidR="002774EC" w:rsidRPr="004713E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ť</w:t>
      </w:r>
      <w:r w:rsidRPr="004713E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o zaradenie do zoznamu odborných hodnotiteľov žiadostí o nenávratný finančný príspevok </w:t>
      </w:r>
    </w:p>
    <w:p w:rsidR="001107E9" w:rsidRPr="004713E2" w:rsidRDefault="001107E9" w:rsidP="001563D1">
      <w:pPr>
        <w:pStyle w:val="Odsekzoznamu"/>
        <w:numPr>
          <w:ilvl w:val="0"/>
          <w:numId w:val="1"/>
        </w:numPr>
        <w:tabs>
          <w:tab w:val="left" w:pos="8505"/>
        </w:tabs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4713E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Čestné vyhlásenie</w:t>
      </w:r>
    </w:p>
    <w:p w:rsidR="00B430CA" w:rsidRPr="004713E2" w:rsidRDefault="002774EC" w:rsidP="001563D1">
      <w:pPr>
        <w:pStyle w:val="Odsekzoznamu"/>
        <w:numPr>
          <w:ilvl w:val="0"/>
          <w:numId w:val="1"/>
        </w:numPr>
        <w:tabs>
          <w:tab w:val="left" w:pos="8505"/>
        </w:tabs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4713E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Ž</w:t>
      </w:r>
      <w:r w:rsidR="00AD327F" w:rsidRPr="004713E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ivotopis</w:t>
      </w:r>
      <w:r w:rsidR="00923EA9" w:rsidRPr="004713E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(vrátane prílohy)</w:t>
      </w:r>
    </w:p>
    <w:p w:rsidR="00B430CA" w:rsidRPr="004713E2" w:rsidRDefault="00B430CA" w:rsidP="001563D1">
      <w:pPr>
        <w:pStyle w:val="Odsekzoznamu"/>
        <w:numPr>
          <w:ilvl w:val="0"/>
          <w:numId w:val="1"/>
        </w:numPr>
        <w:tabs>
          <w:tab w:val="left" w:pos="8505"/>
        </w:tabs>
        <w:autoSpaceDE w:val="0"/>
        <w:autoSpaceDN w:val="0"/>
        <w:adjustRightInd w:val="0"/>
        <w:ind w:left="284" w:hanging="284"/>
        <w:jc w:val="both"/>
      </w:pPr>
      <w:r w:rsidRPr="004713E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Prehľad o ďalších znalostiach/skúsenostiach</w:t>
      </w:r>
    </w:p>
    <w:p w:rsidR="00DE42FC" w:rsidRPr="004713E2" w:rsidRDefault="00957CA9" w:rsidP="00B430CA">
      <w:pPr>
        <w:pStyle w:val="Odsekzoznamu"/>
        <w:tabs>
          <w:tab w:val="left" w:pos="8505"/>
        </w:tabs>
        <w:autoSpaceDE w:val="0"/>
        <w:autoSpaceDN w:val="0"/>
        <w:adjustRightInd w:val="0"/>
        <w:ind w:left="284"/>
        <w:jc w:val="both"/>
        <w:rPr>
          <w:sz w:val="36"/>
          <w:szCs w:val="36"/>
        </w:rPr>
      </w:pPr>
      <w:r w:rsidRPr="004713E2">
        <w:tab/>
      </w:r>
      <w:r w:rsidRPr="004713E2">
        <w:tab/>
      </w:r>
    </w:p>
    <w:p w:rsidR="008022DA" w:rsidRPr="004713E2" w:rsidRDefault="008022DA" w:rsidP="00EF4296">
      <w:pPr>
        <w:jc w:val="both"/>
        <w:rPr>
          <w:sz w:val="22"/>
          <w:szCs w:val="22"/>
        </w:rPr>
      </w:pPr>
    </w:p>
    <w:p w:rsidR="008022DA" w:rsidRPr="004713E2" w:rsidRDefault="008022DA" w:rsidP="00EF4296">
      <w:pPr>
        <w:jc w:val="both"/>
      </w:pPr>
    </w:p>
    <w:sectPr w:rsidR="008022DA" w:rsidRPr="004713E2" w:rsidSect="00EB188A">
      <w:headerReference w:type="default" r:id="rId15"/>
      <w:footerReference w:type="default" r:id="rId16"/>
      <w:headerReference w:type="first" r:id="rId17"/>
      <w:pgSz w:w="11906" w:h="16838"/>
      <w:pgMar w:top="1546" w:right="1416" w:bottom="709" w:left="1417" w:header="42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5B7" w:rsidRDefault="00DB65B7" w:rsidP="006D7FB2">
      <w:r>
        <w:separator/>
      </w:r>
    </w:p>
  </w:endnote>
  <w:endnote w:type="continuationSeparator" w:id="0">
    <w:p w:rsidR="00DB65B7" w:rsidRDefault="00DB65B7" w:rsidP="006D7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461743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8022DA" w:rsidRPr="008B3FAE" w:rsidRDefault="003428C8">
        <w:pPr>
          <w:pStyle w:val="Pta"/>
          <w:jc w:val="right"/>
          <w:rPr>
            <w:rFonts w:ascii="Arial" w:hAnsi="Arial" w:cs="Arial"/>
            <w:sz w:val="16"/>
            <w:szCs w:val="16"/>
          </w:rPr>
        </w:pPr>
        <w:r w:rsidRPr="008B3FAE">
          <w:rPr>
            <w:rFonts w:ascii="Arial" w:hAnsi="Arial" w:cs="Arial"/>
            <w:sz w:val="16"/>
            <w:szCs w:val="16"/>
          </w:rPr>
          <w:fldChar w:fldCharType="begin"/>
        </w:r>
        <w:r w:rsidR="008022DA" w:rsidRPr="008B3FAE">
          <w:rPr>
            <w:rFonts w:ascii="Arial" w:hAnsi="Arial" w:cs="Arial"/>
            <w:sz w:val="16"/>
            <w:szCs w:val="16"/>
          </w:rPr>
          <w:instrText>PAGE   \* MERGEFORMAT</w:instrText>
        </w:r>
        <w:r w:rsidRPr="008B3FAE">
          <w:rPr>
            <w:rFonts w:ascii="Arial" w:hAnsi="Arial" w:cs="Arial"/>
            <w:sz w:val="16"/>
            <w:szCs w:val="16"/>
          </w:rPr>
          <w:fldChar w:fldCharType="separate"/>
        </w:r>
        <w:r w:rsidR="00AC7637">
          <w:rPr>
            <w:rFonts w:ascii="Arial" w:hAnsi="Arial" w:cs="Arial"/>
            <w:noProof/>
            <w:sz w:val="16"/>
            <w:szCs w:val="16"/>
          </w:rPr>
          <w:t>4</w:t>
        </w:r>
        <w:r w:rsidRPr="008B3FA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8022DA" w:rsidRDefault="008022D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5B7" w:rsidRDefault="00DB65B7" w:rsidP="006D7FB2">
      <w:r>
        <w:separator/>
      </w:r>
    </w:p>
  </w:footnote>
  <w:footnote w:type="continuationSeparator" w:id="0">
    <w:p w:rsidR="00DB65B7" w:rsidRDefault="00DB65B7" w:rsidP="006D7FB2">
      <w:r>
        <w:continuationSeparator/>
      </w:r>
    </w:p>
  </w:footnote>
  <w:footnote w:id="1">
    <w:p w:rsidR="008022DA" w:rsidRPr="00EF4296" w:rsidRDefault="008022DA" w:rsidP="00EF4296">
      <w:pPr>
        <w:pStyle w:val="Textpoznmkypodiarou"/>
        <w:ind w:left="142" w:right="1" w:hanging="142"/>
        <w:jc w:val="both"/>
        <w:rPr>
          <w:rFonts w:ascii="Arial Narrow" w:hAnsi="Arial Narrow"/>
        </w:rPr>
      </w:pPr>
      <w:r>
        <w:rPr>
          <w:rStyle w:val="Odkaznapoznmkupodiarou"/>
        </w:rPr>
        <w:footnoteRef/>
      </w:r>
      <w:r>
        <w:t xml:space="preserve"> </w:t>
      </w:r>
      <w:r w:rsidRPr="002540AE">
        <w:rPr>
          <w:rFonts w:ascii="Arial" w:hAnsi="Arial" w:cs="Arial"/>
          <w:sz w:val="16"/>
        </w:rPr>
        <w:t>Pri otvorených výzvach RO pre IROP min. 7 kalendárnych dní pred plánovaným ukončením výzvy oznámi na svojom webovom sídle</w:t>
      </w:r>
      <w:r w:rsidR="00504C69" w:rsidRPr="002540AE">
        <w:rPr>
          <w:rFonts w:ascii="Arial" w:hAnsi="Arial" w:cs="Arial"/>
          <w:sz w:val="16"/>
        </w:rPr>
        <w:t xml:space="preserve"> (www.mpsr.sk)</w:t>
      </w:r>
      <w:r w:rsidRPr="002540AE">
        <w:rPr>
          <w:rFonts w:ascii="Arial" w:hAnsi="Arial" w:cs="Arial"/>
          <w:sz w:val="16"/>
        </w:rPr>
        <w:t xml:space="preserve"> termín ukončenia výzvy.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2DA" w:rsidRDefault="008022DA">
    <w:pPr>
      <w:pStyle w:val="Hlavika"/>
    </w:pPr>
  </w:p>
  <w:p w:rsidR="008022DA" w:rsidRDefault="008022DA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2DA" w:rsidRPr="002B6571" w:rsidRDefault="00EB188A" w:rsidP="008714CB">
    <w:r w:rsidRPr="005D59EA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1900555</wp:posOffset>
          </wp:positionH>
          <wp:positionV relativeFrom="paragraph">
            <wp:posOffset>-183515</wp:posOffset>
          </wp:positionV>
          <wp:extent cx="1314450" cy="1276350"/>
          <wp:effectExtent l="0" t="0" r="0" b="0"/>
          <wp:wrapNone/>
          <wp:docPr id="7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22DA">
      <w:rPr>
        <w:noProof/>
      </w:rPr>
      <w:t xml:space="preserve">                                    </w: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516255</wp:posOffset>
          </wp:positionH>
          <wp:positionV relativeFrom="paragraph">
            <wp:posOffset>241300</wp:posOffset>
          </wp:positionV>
          <wp:extent cx="558800" cy="471170"/>
          <wp:effectExtent l="0" t="0" r="0" b="5080"/>
          <wp:wrapTight wrapText="bothSides">
            <wp:wrapPolygon edited="0">
              <wp:start x="2209" y="0"/>
              <wp:lineTo x="0" y="13973"/>
              <wp:lineTo x="0" y="19213"/>
              <wp:lineTo x="4418" y="20960"/>
              <wp:lineTo x="16200" y="20960"/>
              <wp:lineTo x="20618" y="19213"/>
              <wp:lineTo x="20618" y="13973"/>
              <wp:lineTo x="16936" y="13973"/>
              <wp:lineTo x="19145" y="9606"/>
              <wp:lineTo x="18409" y="0"/>
              <wp:lineTo x="2209" y="0"/>
            </wp:wrapPolygon>
          </wp:wrapTight>
          <wp:docPr id="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022DA" w:rsidRDefault="00EB188A">
    <w:pPr>
      <w:pStyle w:val="Hlavika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3780790</wp:posOffset>
          </wp:positionH>
          <wp:positionV relativeFrom="paragraph">
            <wp:posOffset>22225</wp:posOffset>
          </wp:positionV>
          <wp:extent cx="1638935" cy="45974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00FD"/>
    <w:multiLevelType w:val="hybridMultilevel"/>
    <w:tmpl w:val="F00CBAD6"/>
    <w:lvl w:ilvl="0" w:tplc="041B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4E018D4"/>
    <w:multiLevelType w:val="hybridMultilevel"/>
    <w:tmpl w:val="F37A44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D3860"/>
    <w:multiLevelType w:val="hybridMultilevel"/>
    <w:tmpl w:val="11902E8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A2689"/>
    <w:multiLevelType w:val="multilevel"/>
    <w:tmpl w:val="3BD0E32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C6807F2"/>
    <w:multiLevelType w:val="hybridMultilevel"/>
    <w:tmpl w:val="F37A44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036C5"/>
    <w:multiLevelType w:val="multilevel"/>
    <w:tmpl w:val="660A1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EBE21FD"/>
    <w:multiLevelType w:val="multilevel"/>
    <w:tmpl w:val="4B5C7134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0756A3F"/>
    <w:multiLevelType w:val="multilevel"/>
    <w:tmpl w:val="87E4B4C2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615" w:hanging="43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u w:val="single"/>
      </w:rPr>
    </w:lvl>
  </w:abstractNum>
  <w:abstractNum w:abstractNumId="8">
    <w:nsid w:val="21643853"/>
    <w:multiLevelType w:val="hybridMultilevel"/>
    <w:tmpl w:val="B532D33A"/>
    <w:lvl w:ilvl="0" w:tplc="04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E7A7E"/>
    <w:multiLevelType w:val="multilevel"/>
    <w:tmpl w:val="2FECEC5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color w:val="000000"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B551194"/>
    <w:multiLevelType w:val="hybridMultilevel"/>
    <w:tmpl w:val="921CD9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C7B24"/>
    <w:multiLevelType w:val="hybridMultilevel"/>
    <w:tmpl w:val="0BE801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062A3"/>
    <w:multiLevelType w:val="multilevel"/>
    <w:tmpl w:val="39A0FD8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2D85080D"/>
    <w:multiLevelType w:val="hybridMultilevel"/>
    <w:tmpl w:val="062C1776"/>
    <w:lvl w:ilvl="0" w:tplc="422C0A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91DC0"/>
    <w:multiLevelType w:val="hybridMultilevel"/>
    <w:tmpl w:val="F37A44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3178C"/>
    <w:multiLevelType w:val="hybridMultilevel"/>
    <w:tmpl w:val="23EA54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E341F1"/>
    <w:multiLevelType w:val="hybridMultilevel"/>
    <w:tmpl w:val="08B092B0"/>
    <w:lvl w:ilvl="0" w:tplc="041B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49162CA"/>
    <w:multiLevelType w:val="hybridMultilevel"/>
    <w:tmpl w:val="0A3C227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FC309F"/>
    <w:multiLevelType w:val="hybridMultilevel"/>
    <w:tmpl w:val="0BE801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337775"/>
    <w:multiLevelType w:val="hybridMultilevel"/>
    <w:tmpl w:val="FCE80804"/>
    <w:lvl w:ilvl="0" w:tplc="2B6ADD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3948E8"/>
    <w:multiLevelType w:val="multilevel"/>
    <w:tmpl w:val="74BA8CE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C9F2946"/>
    <w:multiLevelType w:val="hybridMultilevel"/>
    <w:tmpl w:val="B532D33A"/>
    <w:lvl w:ilvl="0" w:tplc="04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AA5336"/>
    <w:multiLevelType w:val="multilevel"/>
    <w:tmpl w:val="23EA4A06"/>
    <w:lvl w:ilvl="0">
      <w:start w:val="4"/>
      <w:numFmt w:val="decimal"/>
      <w:lvlText w:val="%1"/>
      <w:lvlJc w:val="left"/>
      <w:pPr>
        <w:ind w:left="435" w:hanging="435"/>
      </w:pPr>
      <w:rPr>
        <w:rFonts w:eastAsia="Times New Roman" w:hint="default"/>
        <w:color w:val="auto"/>
        <w:u w:val="none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eastAsia="Times New Roman" w:hint="default"/>
        <w:color w:val="auto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auto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auto"/>
        <w:u w:val="none"/>
      </w:rPr>
    </w:lvl>
  </w:abstractNum>
  <w:abstractNum w:abstractNumId="23">
    <w:nsid w:val="4CB90A51"/>
    <w:multiLevelType w:val="hybridMultilevel"/>
    <w:tmpl w:val="858CCF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76879"/>
    <w:multiLevelType w:val="hybridMultilevel"/>
    <w:tmpl w:val="5DD88F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466FE5"/>
    <w:multiLevelType w:val="hybridMultilevel"/>
    <w:tmpl w:val="921CD9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16D7C"/>
    <w:multiLevelType w:val="hybridMultilevel"/>
    <w:tmpl w:val="07C46B0C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360C86"/>
    <w:multiLevelType w:val="hybridMultilevel"/>
    <w:tmpl w:val="F37A44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A44FBD"/>
    <w:multiLevelType w:val="hybridMultilevel"/>
    <w:tmpl w:val="0C403AD2"/>
    <w:lvl w:ilvl="0" w:tplc="A114ED1C">
      <w:start w:val="1"/>
      <w:numFmt w:val="lowerLetter"/>
      <w:lvlText w:val="%1."/>
      <w:lvlJc w:val="left"/>
      <w:pPr>
        <w:ind w:left="1004" w:hanging="360"/>
      </w:pPr>
      <w:rPr>
        <w:rFonts w:hint="default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5C32F1F"/>
    <w:multiLevelType w:val="multilevel"/>
    <w:tmpl w:val="DD6026B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5E72BF3"/>
    <w:multiLevelType w:val="multilevel"/>
    <w:tmpl w:val="83780C0C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71176165"/>
    <w:multiLevelType w:val="multilevel"/>
    <w:tmpl w:val="660A1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2D22648"/>
    <w:multiLevelType w:val="hybridMultilevel"/>
    <w:tmpl w:val="88022C74"/>
    <w:lvl w:ilvl="0" w:tplc="0C567D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B7448F"/>
    <w:multiLevelType w:val="multilevel"/>
    <w:tmpl w:val="660A1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AE32B17"/>
    <w:multiLevelType w:val="multilevel"/>
    <w:tmpl w:val="30601B7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CB32170"/>
    <w:multiLevelType w:val="multilevel"/>
    <w:tmpl w:val="28164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</w:rPr>
    </w:lvl>
    <w:lvl w:ilvl="2">
      <w:start w:val="1"/>
      <w:numFmt w:val="decimal"/>
      <w:lvlText w:val="2.2.%3"/>
      <w:lvlJc w:val="left"/>
      <w:pPr>
        <w:ind w:left="1224" w:hanging="504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23"/>
  </w:num>
  <w:num w:numId="3">
    <w:abstractNumId w:val="11"/>
  </w:num>
  <w:num w:numId="4">
    <w:abstractNumId w:val="17"/>
  </w:num>
  <w:num w:numId="5">
    <w:abstractNumId w:val="0"/>
  </w:num>
  <w:num w:numId="6">
    <w:abstractNumId w:val="12"/>
  </w:num>
  <w:num w:numId="7">
    <w:abstractNumId w:val="24"/>
  </w:num>
  <w:num w:numId="8">
    <w:abstractNumId w:val="31"/>
  </w:num>
  <w:num w:numId="9">
    <w:abstractNumId w:val="9"/>
  </w:num>
  <w:num w:numId="10">
    <w:abstractNumId w:val="2"/>
  </w:num>
  <w:num w:numId="11">
    <w:abstractNumId w:val="35"/>
  </w:num>
  <w:num w:numId="12">
    <w:abstractNumId w:val="19"/>
  </w:num>
  <w:num w:numId="13">
    <w:abstractNumId w:val="18"/>
  </w:num>
  <w:num w:numId="14">
    <w:abstractNumId w:val="34"/>
  </w:num>
  <w:num w:numId="15">
    <w:abstractNumId w:val="4"/>
  </w:num>
  <w:num w:numId="16">
    <w:abstractNumId w:val="1"/>
  </w:num>
  <w:num w:numId="17">
    <w:abstractNumId w:val="14"/>
  </w:num>
  <w:num w:numId="18">
    <w:abstractNumId w:val="25"/>
  </w:num>
  <w:num w:numId="19">
    <w:abstractNumId w:val="10"/>
  </w:num>
  <w:num w:numId="20">
    <w:abstractNumId w:val="13"/>
  </w:num>
  <w:num w:numId="21">
    <w:abstractNumId w:val="29"/>
  </w:num>
  <w:num w:numId="22">
    <w:abstractNumId w:val="28"/>
  </w:num>
  <w:num w:numId="23">
    <w:abstractNumId w:val="16"/>
  </w:num>
  <w:num w:numId="24">
    <w:abstractNumId w:val="30"/>
  </w:num>
  <w:num w:numId="25">
    <w:abstractNumId w:val="7"/>
  </w:num>
  <w:num w:numId="26">
    <w:abstractNumId w:val="20"/>
  </w:num>
  <w:num w:numId="27">
    <w:abstractNumId w:val="22"/>
  </w:num>
  <w:num w:numId="28">
    <w:abstractNumId w:val="32"/>
  </w:num>
  <w:num w:numId="29">
    <w:abstractNumId w:val="27"/>
  </w:num>
  <w:num w:numId="30">
    <w:abstractNumId w:val="26"/>
  </w:num>
  <w:num w:numId="31">
    <w:abstractNumId w:val="21"/>
  </w:num>
  <w:num w:numId="32">
    <w:abstractNumId w:val="8"/>
  </w:num>
  <w:num w:numId="33">
    <w:abstractNumId w:val="6"/>
  </w:num>
  <w:num w:numId="34">
    <w:abstractNumId w:val="33"/>
  </w:num>
  <w:num w:numId="35">
    <w:abstractNumId w:val="5"/>
  </w:num>
  <w:num w:numId="36">
    <w:abstractNumId w:val="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B7B05"/>
    <w:rsid w:val="00000AD0"/>
    <w:rsid w:val="00001C82"/>
    <w:rsid w:val="00005C6F"/>
    <w:rsid w:val="000150CF"/>
    <w:rsid w:val="000302CC"/>
    <w:rsid w:val="00030978"/>
    <w:rsid w:val="00030D63"/>
    <w:rsid w:val="000352A1"/>
    <w:rsid w:val="00037A05"/>
    <w:rsid w:val="00041002"/>
    <w:rsid w:val="000412D2"/>
    <w:rsid w:val="000422D5"/>
    <w:rsid w:val="00043BBD"/>
    <w:rsid w:val="00046C69"/>
    <w:rsid w:val="0006365F"/>
    <w:rsid w:val="00077B56"/>
    <w:rsid w:val="000876CB"/>
    <w:rsid w:val="00087ADD"/>
    <w:rsid w:val="000944AF"/>
    <w:rsid w:val="000A6510"/>
    <w:rsid w:val="000B7051"/>
    <w:rsid w:val="000B743D"/>
    <w:rsid w:val="000C4FDD"/>
    <w:rsid w:val="000D12CF"/>
    <w:rsid w:val="000D4169"/>
    <w:rsid w:val="000E4076"/>
    <w:rsid w:val="000F7408"/>
    <w:rsid w:val="00100D89"/>
    <w:rsid w:val="00103E5B"/>
    <w:rsid w:val="001107E9"/>
    <w:rsid w:val="00112F43"/>
    <w:rsid w:val="001133A3"/>
    <w:rsid w:val="00121F59"/>
    <w:rsid w:val="00127B7E"/>
    <w:rsid w:val="00132017"/>
    <w:rsid w:val="00133FAE"/>
    <w:rsid w:val="0013589B"/>
    <w:rsid w:val="001358EB"/>
    <w:rsid w:val="00144083"/>
    <w:rsid w:val="0014705D"/>
    <w:rsid w:val="00151393"/>
    <w:rsid w:val="00154AB7"/>
    <w:rsid w:val="001563D1"/>
    <w:rsid w:val="00165DF3"/>
    <w:rsid w:val="001669EB"/>
    <w:rsid w:val="001732E7"/>
    <w:rsid w:val="00177B85"/>
    <w:rsid w:val="00177E4B"/>
    <w:rsid w:val="00183EEB"/>
    <w:rsid w:val="001859AC"/>
    <w:rsid w:val="001902E3"/>
    <w:rsid w:val="00190347"/>
    <w:rsid w:val="00193665"/>
    <w:rsid w:val="001A7497"/>
    <w:rsid w:val="001B1E71"/>
    <w:rsid w:val="001B3A67"/>
    <w:rsid w:val="001B72A9"/>
    <w:rsid w:val="001B7381"/>
    <w:rsid w:val="001B7B05"/>
    <w:rsid w:val="001C1C26"/>
    <w:rsid w:val="001C1EFD"/>
    <w:rsid w:val="001D220C"/>
    <w:rsid w:val="001D2C8F"/>
    <w:rsid w:val="001E1710"/>
    <w:rsid w:val="001F41C3"/>
    <w:rsid w:val="001F420F"/>
    <w:rsid w:val="00204817"/>
    <w:rsid w:val="00212637"/>
    <w:rsid w:val="00223E5F"/>
    <w:rsid w:val="00232A53"/>
    <w:rsid w:val="00234518"/>
    <w:rsid w:val="00240807"/>
    <w:rsid w:val="002540AE"/>
    <w:rsid w:val="00255F53"/>
    <w:rsid w:val="00262AE3"/>
    <w:rsid w:val="002660D7"/>
    <w:rsid w:val="0027068A"/>
    <w:rsid w:val="002758A9"/>
    <w:rsid w:val="002774EC"/>
    <w:rsid w:val="00280BD7"/>
    <w:rsid w:val="002826AF"/>
    <w:rsid w:val="00286D6E"/>
    <w:rsid w:val="00291066"/>
    <w:rsid w:val="00291A52"/>
    <w:rsid w:val="002945C5"/>
    <w:rsid w:val="002B59DF"/>
    <w:rsid w:val="002B65A6"/>
    <w:rsid w:val="002B74A8"/>
    <w:rsid w:val="002D22B3"/>
    <w:rsid w:val="002D7974"/>
    <w:rsid w:val="002E012F"/>
    <w:rsid w:val="002E09FF"/>
    <w:rsid w:val="002E1213"/>
    <w:rsid w:val="002E1AAE"/>
    <w:rsid w:val="002E1F2F"/>
    <w:rsid w:val="002E3204"/>
    <w:rsid w:val="003157F9"/>
    <w:rsid w:val="00316E2E"/>
    <w:rsid w:val="00323A6E"/>
    <w:rsid w:val="00327BFC"/>
    <w:rsid w:val="003321FE"/>
    <w:rsid w:val="00335055"/>
    <w:rsid w:val="00341FC1"/>
    <w:rsid w:val="003428C8"/>
    <w:rsid w:val="00350560"/>
    <w:rsid w:val="00352800"/>
    <w:rsid w:val="00353D82"/>
    <w:rsid w:val="00354CD2"/>
    <w:rsid w:val="003624F3"/>
    <w:rsid w:val="00374087"/>
    <w:rsid w:val="003A43A7"/>
    <w:rsid w:val="003A68E7"/>
    <w:rsid w:val="003B7058"/>
    <w:rsid w:val="003C70A3"/>
    <w:rsid w:val="003D3177"/>
    <w:rsid w:val="003D7B31"/>
    <w:rsid w:val="003E0165"/>
    <w:rsid w:val="003E3EA3"/>
    <w:rsid w:val="003E6192"/>
    <w:rsid w:val="003F2410"/>
    <w:rsid w:val="00401EB2"/>
    <w:rsid w:val="004135A1"/>
    <w:rsid w:val="00417A82"/>
    <w:rsid w:val="00421ED5"/>
    <w:rsid w:val="00434392"/>
    <w:rsid w:val="00445860"/>
    <w:rsid w:val="00453000"/>
    <w:rsid w:val="00454FFE"/>
    <w:rsid w:val="00455E02"/>
    <w:rsid w:val="00463823"/>
    <w:rsid w:val="00466279"/>
    <w:rsid w:val="00467B70"/>
    <w:rsid w:val="004713E2"/>
    <w:rsid w:val="00472EC1"/>
    <w:rsid w:val="00493F5E"/>
    <w:rsid w:val="004A584A"/>
    <w:rsid w:val="004A6439"/>
    <w:rsid w:val="004B3619"/>
    <w:rsid w:val="004B71F8"/>
    <w:rsid w:val="004D089C"/>
    <w:rsid w:val="004E5EFD"/>
    <w:rsid w:val="0050187A"/>
    <w:rsid w:val="00503405"/>
    <w:rsid w:val="00504C69"/>
    <w:rsid w:val="00506A6A"/>
    <w:rsid w:val="00521D98"/>
    <w:rsid w:val="00527DEA"/>
    <w:rsid w:val="005301DC"/>
    <w:rsid w:val="00530BB7"/>
    <w:rsid w:val="00537549"/>
    <w:rsid w:val="00540700"/>
    <w:rsid w:val="00586464"/>
    <w:rsid w:val="00587254"/>
    <w:rsid w:val="005905DA"/>
    <w:rsid w:val="00593695"/>
    <w:rsid w:val="005965A4"/>
    <w:rsid w:val="005A4EB5"/>
    <w:rsid w:val="005B7162"/>
    <w:rsid w:val="005D36F7"/>
    <w:rsid w:val="005E274F"/>
    <w:rsid w:val="005F1CFB"/>
    <w:rsid w:val="005F6A4A"/>
    <w:rsid w:val="005F77C3"/>
    <w:rsid w:val="00604216"/>
    <w:rsid w:val="006110E1"/>
    <w:rsid w:val="00611C70"/>
    <w:rsid w:val="00614A1F"/>
    <w:rsid w:val="00620C87"/>
    <w:rsid w:val="00627A19"/>
    <w:rsid w:val="00637A6F"/>
    <w:rsid w:val="00643789"/>
    <w:rsid w:val="00645774"/>
    <w:rsid w:val="00652BE9"/>
    <w:rsid w:val="00652D6D"/>
    <w:rsid w:val="00670B9D"/>
    <w:rsid w:val="00677C0C"/>
    <w:rsid w:val="00677CFE"/>
    <w:rsid w:val="00684BE6"/>
    <w:rsid w:val="006902B3"/>
    <w:rsid w:val="006A7DDB"/>
    <w:rsid w:val="006B1585"/>
    <w:rsid w:val="006B2BA1"/>
    <w:rsid w:val="006C4BC4"/>
    <w:rsid w:val="006C4E9B"/>
    <w:rsid w:val="006C4F22"/>
    <w:rsid w:val="006C5237"/>
    <w:rsid w:val="006C6F8A"/>
    <w:rsid w:val="006C7D3A"/>
    <w:rsid w:val="006D106D"/>
    <w:rsid w:val="006D32F3"/>
    <w:rsid w:val="006D64BD"/>
    <w:rsid w:val="006D7FB2"/>
    <w:rsid w:val="006F1714"/>
    <w:rsid w:val="006F24E0"/>
    <w:rsid w:val="006F3C7D"/>
    <w:rsid w:val="006F5E2E"/>
    <w:rsid w:val="0071333E"/>
    <w:rsid w:val="00724076"/>
    <w:rsid w:val="007259D0"/>
    <w:rsid w:val="00731B02"/>
    <w:rsid w:val="007347B7"/>
    <w:rsid w:val="00735B62"/>
    <w:rsid w:val="00745694"/>
    <w:rsid w:val="007502BC"/>
    <w:rsid w:val="00751E5F"/>
    <w:rsid w:val="0075230A"/>
    <w:rsid w:val="00754A55"/>
    <w:rsid w:val="007621CA"/>
    <w:rsid w:val="007647C5"/>
    <w:rsid w:val="00770445"/>
    <w:rsid w:val="007724E0"/>
    <w:rsid w:val="007801E4"/>
    <w:rsid w:val="00794B8D"/>
    <w:rsid w:val="007A064E"/>
    <w:rsid w:val="007A1616"/>
    <w:rsid w:val="007C4DB6"/>
    <w:rsid w:val="007C4F62"/>
    <w:rsid w:val="007E6C5A"/>
    <w:rsid w:val="007F00D5"/>
    <w:rsid w:val="007F63BF"/>
    <w:rsid w:val="0080158E"/>
    <w:rsid w:val="008022DA"/>
    <w:rsid w:val="008117F3"/>
    <w:rsid w:val="00816C47"/>
    <w:rsid w:val="00817B2E"/>
    <w:rsid w:val="008258FD"/>
    <w:rsid w:val="00826E9B"/>
    <w:rsid w:val="00832BB3"/>
    <w:rsid w:val="00835E83"/>
    <w:rsid w:val="008714CB"/>
    <w:rsid w:val="00876B21"/>
    <w:rsid w:val="00882EE1"/>
    <w:rsid w:val="00894699"/>
    <w:rsid w:val="008971C2"/>
    <w:rsid w:val="00897726"/>
    <w:rsid w:val="008A4E9B"/>
    <w:rsid w:val="008B3FAE"/>
    <w:rsid w:val="008B3FC0"/>
    <w:rsid w:val="008B4200"/>
    <w:rsid w:val="008D61B4"/>
    <w:rsid w:val="008F49F2"/>
    <w:rsid w:val="00901A21"/>
    <w:rsid w:val="009026B3"/>
    <w:rsid w:val="00902853"/>
    <w:rsid w:val="00906851"/>
    <w:rsid w:val="00910905"/>
    <w:rsid w:val="00912DE1"/>
    <w:rsid w:val="00915BEE"/>
    <w:rsid w:val="00920081"/>
    <w:rsid w:val="009234CA"/>
    <w:rsid w:val="00923EA9"/>
    <w:rsid w:val="00957CA9"/>
    <w:rsid w:val="00961AF7"/>
    <w:rsid w:val="00963EED"/>
    <w:rsid w:val="0097010E"/>
    <w:rsid w:val="009808E3"/>
    <w:rsid w:val="00986AA1"/>
    <w:rsid w:val="00990869"/>
    <w:rsid w:val="00992564"/>
    <w:rsid w:val="00992D8C"/>
    <w:rsid w:val="0099334D"/>
    <w:rsid w:val="009A3E01"/>
    <w:rsid w:val="009A4754"/>
    <w:rsid w:val="009A4921"/>
    <w:rsid w:val="009A7595"/>
    <w:rsid w:val="009B2F5F"/>
    <w:rsid w:val="009C2189"/>
    <w:rsid w:val="009C5812"/>
    <w:rsid w:val="009C58A4"/>
    <w:rsid w:val="009C5B2C"/>
    <w:rsid w:val="009C634F"/>
    <w:rsid w:val="009C7F07"/>
    <w:rsid w:val="009D65E2"/>
    <w:rsid w:val="009E637A"/>
    <w:rsid w:val="009E7C9A"/>
    <w:rsid w:val="00A050B1"/>
    <w:rsid w:val="00A1170D"/>
    <w:rsid w:val="00A14B4A"/>
    <w:rsid w:val="00A26E46"/>
    <w:rsid w:val="00A26E7D"/>
    <w:rsid w:val="00A521D1"/>
    <w:rsid w:val="00A837FC"/>
    <w:rsid w:val="00A844C8"/>
    <w:rsid w:val="00A90965"/>
    <w:rsid w:val="00A90CEB"/>
    <w:rsid w:val="00AA351F"/>
    <w:rsid w:val="00AB4481"/>
    <w:rsid w:val="00AB4E6D"/>
    <w:rsid w:val="00AB5FF5"/>
    <w:rsid w:val="00AC4289"/>
    <w:rsid w:val="00AC5800"/>
    <w:rsid w:val="00AC7637"/>
    <w:rsid w:val="00AD0389"/>
    <w:rsid w:val="00AD12F9"/>
    <w:rsid w:val="00AD327F"/>
    <w:rsid w:val="00AD45CE"/>
    <w:rsid w:val="00AD57F4"/>
    <w:rsid w:val="00AE4FDB"/>
    <w:rsid w:val="00AE5BAA"/>
    <w:rsid w:val="00AF24B9"/>
    <w:rsid w:val="00AF60DE"/>
    <w:rsid w:val="00B032E7"/>
    <w:rsid w:val="00B07B69"/>
    <w:rsid w:val="00B20E61"/>
    <w:rsid w:val="00B22CD8"/>
    <w:rsid w:val="00B42A6F"/>
    <w:rsid w:val="00B430CA"/>
    <w:rsid w:val="00B5020E"/>
    <w:rsid w:val="00B53457"/>
    <w:rsid w:val="00B56511"/>
    <w:rsid w:val="00B645FE"/>
    <w:rsid w:val="00B72FC1"/>
    <w:rsid w:val="00B75DBE"/>
    <w:rsid w:val="00B87A66"/>
    <w:rsid w:val="00B90B6B"/>
    <w:rsid w:val="00B94C62"/>
    <w:rsid w:val="00B97962"/>
    <w:rsid w:val="00BB2FCF"/>
    <w:rsid w:val="00BC1F80"/>
    <w:rsid w:val="00BC309E"/>
    <w:rsid w:val="00BC430D"/>
    <w:rsid w:val="00BC4DC6"/>
    <w:rsid w:val="00BD1116"/>
    <w:rsid w:val="00BE66EB"/>
    <w:rsid w:val="00BF5B38"/>
    <w:rsid w:val="00C03A9F"/>
    <w:rsid w:val="00C152B0"/>
    <w:rsid w:val="00C26F86"/>
    <w:rsid w:val="00C27A00"/>
    <w:rsid w:val="00C31231"/>
    <w:rsid w:val="00C430E4"/>
    <w:rsid w:val="00C506FE"/>
    <w:rsid w:val="00C50FEB"/>
    <w:rsid w:val="00C6569E"/>
    <w:rsid w:val="00C9028D"/>
    <w:rsid w:val="00C9414B"/>
    <w:rsid w:val="00C9631C"/>
    <w:rsid w:val="00CA5EAD"/>
    <w:rsid w:val="00CB6F7C"/>
    <w:rsid w:val="00CC3A9C"/>
    <w:rsid w:val="00CC4FA3"/>
    <w:rsid w:val="00CE2680"/>
    <w:rsid w:val="00CE4AAA"/>
    <w:rsid w:val="00CE72A6"/>
    <w:rsid w:val="00CF1172"/>
    <w:rsid w:val="00CF608D"/>
    <w:rsid w:val="00CF7D70"/>
    <w:rsid w:val="00D063CC"/>
    <w:rsid w:val="00D07FB9"/>
    <w:rsid w:val="00D3222E"/>
    <w:rsid w:val="00D33662"/>
    <w:rsid w:val="00D35276"/>
    <w:rsid w:val="00D36620"/>
    <w:rsid w:val="00D45CDD"/>
    <w:rsid w:val="00D47DC0"/>
    <w:rsid w:val="00D5629C"/>
    <w:rsid w:val="00D72334"/>
    <w:rsid w:val="00D8145B"/>
    <w:rsid w:val="00D92DB2"/>
    <w:rsid w:val="00D93834"/>
    <w:rsid w:val="00D9693A"/>
    <w:rsid w:val="00DA3924"/>
    <w:rsid w:val="00DA45B9"/>
    <w:rsid w:val="00DB14B3"/>
    <w:rsid w:val="00DB1BC7"/>
    <w:rsid w:val="00DB65B7"/>
    <w:rsid w:val="00DC528D"/>
    <w:rsid w:val="00DD4198"/>
    <w:rsid w:val="00DD7EE7"/>
    <w:rsid w:val="00DE04C9"/>
    <w:rsid w:val="00DE42FC"/>
    <w:rsid w:val="00DE4D15"/>
    <w:rsid w:val="00DE6724"/>
    <w:rsid w:val="00DF792E"/>
    <w:rsid w:val="00E07AAC"/>
    <w:rsid w:val="00E12345"/>
    <w:rsid w:val="00E17B32"/>
    <w:rsid w:val="00E253CB"/>
    <w:rsid w:val="00E457B5"/>
    <w:rsid w:val="00E526D1"/>
    <w:rsid w:val="00E66A75"/>
    <w:rsid w:val="00E710E6"/>
    <w:rsid w:val="00E715BA"/>
    <w:rsid w:val="00E738F1"/>
    <w:rsid w:val="00E74359"/>
    <w:rsid w:val="00E76E10"/>
    <w:rsid w:val="00E8099C"/>
    <w:rsid w:val="00E878A0"/>
    <w:rsid w:val="00E92B20"/>
    <w:rsid w:val="00E938BB"/>
    <w:rsid w:val="00EA3DC3"/>
    <w:rsid w:val="00EB0884"/>
    <w:rsid w:val="00EB188A"/>
    <w:rsid w:val="00EB2E4F"/>
    <w:rsid w:val="00EB6111"/>
    <w:rsid w:val="00EC3547"/>
    <w:rsid w:val="00ED68E0"/>
    <w:rsid w:val="00ED6926"/>
    <w:rsid w:val="00EE362A"/>
    <w:rsid w:val="00EF300E"/>
    <w:rsid w:val="00EF4296"/>
    <w:rsid w:val="00EF46AE"/>
    <w:rsid w:val="00F128F8"/>
    <w:rsid w:val="00F15762"/>
    <w:rsid w:val="00F212C0"/>
    <w:rsid w:val="00F231C2"/>
    <w:rsid w:val="00F233E3"/>
    <w:rsid w:val="00F23500"/>
    <w:rsid w:val="00F25E36"/>
    <w:rsid w:val="00F35BF9"/>
    <w:rsid w:val="00F419F8"/>
    <w:rsid w:val="00F42BDF"/>
    <w:rsid w:val="00F467A2"/>
    <w:rsid w:val="00F54439"/>
    <w:rsid w:val="00F60669"/>
    <w:rsid w:val="00F65599"/>
    <w:rsid w:val="00F82F1C"/>
    <w:rsid w:val="00F91FD1"/>
    <w:rsid w:val="00F920E8"/>
    <w:rsid w:val="00F96C4A"/>
    <w:rsid w:val="00F9757B"/>
    <w:rsid w:val="00FA6D4F"/>
    <w:rsid w:val="00FB1F15"/>
    <w:rsid w:val="00FC0348"/>
    <w:rsid w:val="00FC247C"/>
    <w:rsid w:val="00FC7245"/>
    <w:rsid w:val="00FD36E9"/>
    <w:rsid w:val="00FD3B3A"/>
    <w:rsid w:val="00FD6E5B"/>
    <w:rsid w:val="00FD7F81"/>
    <w:rsid w:val="00FE1DBA"/>
    <w:rsid w:val="00FE1F47"/>
    <w:rsid w:val="00FE207B"/>
    <w:rsid w:val="00FE5A98"/>
    <w:rsid w:val="00FF0A02"/>
    <w:rsid w:val="00FF1FF5"/>
    <w:rsid w:val="00FF263B"/>
    <w:rsid w:val="00FF60C1"/>
    <w:rsid w:val="00FF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2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123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B230C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D6926"/>
    <w:pPr>
      <w:keepNext/>
      <w:keepLines/>
      <w:spacing w:before="200" w:line="276" w:lineRule="auto"/>
      <w:outlineLvl w:val="3"/>
    </w:pPr>
    <w:rPr>
      <w:rFonts w:ascii="Trebuchet MS" w:hAnsi="Trebuchet MS"/>
      <w:b/>
      <w:bCs/>
      <w:i/>
      <w:iCs/>
      <w:color w:val="4E67C8"/>
      <w:sz w:val="22"/>
      <w:szCs w:val="22"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837F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52170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3">
    <w:name w:val="A3"/>
    <w:uiPriority w:val="99"/>
    <w:rsid w:val="002D22B3"/>
    <w:rPr>
      <w:color w:val="000000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D22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22B3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A52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D063CC"/>
    <w:rPr>
      <w:color w:val="FB4A18" w:themeColor="hyperlink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AD327F"/>
    <w:pPr>
      <w:ind w:left="720"/>
      <w:contextualSpacing/>
    </w:pPr>
  </w:style>
  <w:style w:type="paragraph" w:customStyle="1" w:styleId="Default">
    <w:name w:val="Default"/>
    <w:qFormat/>
    <w:rsid w:val="00826E9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Char4,o,Car,Cha"/>
    <w:basedOn w:val="Normlny"/>
    <w:link w:val="TextpoznmkypodiarouChar"/>
    <w:unhideWhenUsed/>
    <w:qFormat/>
    <w:rsid w:val="006D7FB2"/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6D7FB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nhideWhenUsed/>
    <w:rsid w:val="006D7FB2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EF300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F300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F300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F300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F300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6F3C7D"/>
    <w:rPr>
      <w:b/>
      <w:bCs/>
    </w:rPr>
  </w:style>
  <w:style w:type="paragraph" w:customStyle="1" w:styleId="CM1">
    <w:name w:val="CM1"/>
    <w:basedOn w:val="Default"/>
    <w:next w:val="Default"/>
    <w:uiPriority w:val="99"/>
    <w:rsid w:val="00D07FB9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D07FB9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D07FB9"/>
    <w:rPr>
      <w:rFonts w:ascii="EUAlbertina" w:hAnsi="EUAlbertina" w:cstheme="minorBidi"/>
      <w:color w:val="auto"/>
    </w:rPr>
  </w:style>
  <w:style w:type="paragraph" w:styleId="Hlavika">
    <w:name w:val="header"/>
    <w:basedOn w:val="Normlny"/>
    <w:link w:val="HlavikaChar"/>
    <w:uiPriority w:val="99"/>
    <w:unhideWhenUsed/>
    <w:rsid w:val="00D3222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3222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3222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3222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8971C2"/>
    <w:rPr>
      <w:i/>
      <w:iCs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354CD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354CD2"/>
    <w:rPr>
      <w:rFonts w:ascii="Trebuchet MS" w:eastAsia="Trebuchet MS" w:hAnsi="Trebuchet MS"/>
      <w:sz w:val="20"/>
      <w:szCs w:val="20"/>
      <w:lang w:eastAsia="en-US"/>
    </w:rPr>
  </w:style>
  <w:style w:type="character" w:customStyle="1" w:styleId="TextkoncovejpoznmkyChar">
    <w:name w:val="Text koncovej poznámky Char"/>
    <w:basedOn w:val="Predvolenpsmoodseku"/>
    <w:link w:val="Textkoncovejpoznmky"/>
    <w:uiPriority w:val="99"/>
    <w:semiHidden/>
    <w:rsid w:val="00354CD2"/>
    <w:rPr>
      <w:rFonts w:ascii="Trebuchet MS" w:eastAsia="Trebuchet MS" w:hAnsi="Trebuchet MS" w:cs="Times New Roman"/>
      <w:sz w:val="20"/>
      <w:szCs w:val="20"/>
    </w:rPr>
  </w:style>
  <w:style w:type="character" w:styleId="Odkaznakoncovpoznmku">
    <w:name w:val="endnote reference"/>
    <w:basedOn w:val="Predvolenpsmoodseku"/>
    <w:uiPriority w:val="99"/>
    <w:semiHidden/>
    <w:unhideWhenUsed/>
    <w:rsid w:val="00354CD2"/>
    <w:rPr>
      <w:vertAlign w:val="superscript"/>
    </w:rPr>
  </w:style>
  <w:style w:type="character" w:customStyle="1" w:styleId="Nadpis4Char">
    <w:name w:val="Nadpis 4 Char"/>
    <w:basedOn w:val="Predvolenpsmoodseku"/>
    <w:link w:val="Nadpis4"/>
    <w:uiPriority w:val="9"/>
    <w:rsid w:val="00ED6926"/>
    <w:rPr>
      <w:rFonts w:ascii="Trebuchet MS" w:eastAsia="Times New Roman" w:hAnsi="Trebuchet MS" w:cs="Times New Roman"/>
      <w:b/>
      <w:bCs/>
      <w:i/>
      <w:iCs/>
      <w:color w:val="4E67C8"/>
    </w:rPr>
  </w:style>
  <w:style w:type="paragraph" w:styleId="Zkladntext">
    <w:name w:val="Body Text"/>
    <w:basedOn w:val="Normlny"/>
    <w:link w:val="ZkladntextChar"/>
    <w:qFormat/>
    <w:rsid w:val="00417A82"/>
    <w:pPr>
      <w:spacing w:before="130" w:after="130"/>
      <w:jc w:val="both"/>
    </w:pPr>
    <w:rPr>
      <w:sz w:val="22"/>
      <w:szCs w:val="20"/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417A82"/>
    <w:rPr>
      <w:rFonts w:ascii="Times New Roman" w:eastAsia="Times New Roman" w:hAnsi="Times New Roman" w:cs="Times New Roman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C5812"/>
    <w:rPr>
      <w:color w:val="FB9318" w:themeColor="followed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E12345"/>
    <w:rPr>
      <w:rFonts w:asciiTheme="majorHAnsi" w:eastAsiaTheme="majorEastAsia" w:hAnsiTheme="majorHAnsi" w:cstheme="majorBidi"/>
      <w:b/>
      <w:bCs/>
      <w:color w:val="7B230C" w:themeColor="accent1" w:themeShade="BF"/>
      <w:sz w:val="28"/>
      <w:szCs w:val="28"/>
      <w:lang w:eastAsia="sk-SK"/>
    </w:rPr>
  </w:style>
  <w:style w:type="table" w:customStyle="1" w:styleId="Tabukasmriekou2zvraznenie41">
    <w:name w:val="Tabuľka s mriežkou 2 – zvýraznenie 41"/>
    <w:basedOn w:val="Normlnatabuka"/>
    <w:uiPriority w:val="47"/>
    <w:rsid w:val="00FE1D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BBB92" w:themeColor="accent4" w:themeTint="99"/>
        <w:bottom w:val="single" w:sz="2" w:space="0" w:color="ABBB92" w:themeColor="accent4" w:themeTint="99"/>
        <w:insideH w:val="single" w:sz="2" w:space="0" w:color="ABBB92" w:themeColor="accent4" w:themeTint="99"/>
        <w:insideV w:val="single" w:sz="2" w:space="0" w:color="ABBB9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BBB9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BB9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8DA" w:themeFill="accent4" w:themeFillTint="33"/>
      </w:tcPr>
    </w:tblStylePr>
    <w:tblStylePr w:type="band1Horz">
      <w:tblPr/>
      <w:tcPr>
        <w:shd w:val="clear" w:color="auto" w:fill="E3E8DA" w:themeFill="accent4" w:themeFillTint="33"/>
      </w:tcPr>
    </w:tblStylePr>
  </w:style>
  <w:style w:type="table" w:customStyle="1" w:styleId="Tabukasmriekou3zvraznenie41">
    <w:name w:val="Tabuľka s mriežkou 3 – zvýraznenie 41"/>
    <w:basedOn w:val="Normlnatabuka"/>
    <w:uiPriority w:val="48"/>
    <w:rsid w:val="00FE1D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BB92" w:themeColor="accent4" w:themeTint="99"/>
        <w:left w:val="single" w:sz="4" w:space="0" w:color="ABBB92" w:themeColor="accent4" w:themeTint="99"/>
        <w:bottom w:val="single" w:sz="4" w:space="0" w:color="ABBB92" w:themeColor="accent4" w:themeTint="99"/>
        <w:right w:val="single" w:sz="4" w:space="0" w:color="ABBB92" w:themeColor="accent4" w:themeTint="99"/>
        <w:insideH w:val="single" w:sz="4" w:space="0" w:color="ABBB92" w:themeColor="accent4" w:themeTint="99"/>
        <w:insideV w:val="single" w:sz="4" w:space="0" w:color="ABBB9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8DA" w:themeFill="accent4" w:themeFillTint="33"/>
      </w:tcPr>
    </w:tblStylePr>
    <w:tblStylePr w:type="band1Horz">
      <w:tblPr/>
      <w:tcPr>
        <w:shd w:val="clear" w:color="auto" w:fill="E3E8DA" w:themeFill="accent4" w:themeFillTint="33"/>
      </w:tcPr>
    </w:tblStylePr>
    <w:tblStylePr w:type="neCell">
      <w:tblPr/>
      <w:tcPr>
        <w:tcBorders>
          <w:bottom w:val="single" w:sz="4" w:space="0" w:color="ABBB92" w:themeColor="accent4" w:themeTint="99"/>
        </w:tcBorders>
      </w:tcPr>
    </w:tblStylePr>
    <w:tblStylePr w:type="nwCell">
      <w:tblPr/>
      <w:tcPr>
        <w:tcBorders>
          <w:bottom w:val="single" w:sz="4" w:space="0" w:color="ABBB92" w:themeColor="accent4" w:themeTint="99"/>
        </w:tcBorders>
      </w:tcPr>
    </w:tblStylePr>
    <w:tblStylePr w:type="seCell">
      <w:tblPr/>
      <w:tcPr>
        <w:tcBorders>
          <w:top w:val="single" w:sz="4" w:space="0" w:color="ABBB92" w:themeColor="accent4" w:themeTint="99"/>
        </w:tcBorders>
      </w:tcPr>
    </w:tblStylePr>
    <w:tblStylePr w:type="swCell">
      <w:tblPr/>
      <w:tcPr>
        <w:tcBorders>
          <w:top w:val="single" w:sz="4" w:space="0" w:color="ABBB92" w:themeColor="accent4" w:themeTint="99"/>
        </w:tcBorders>
      </w:tcPr>
    </w:tblStylePr>
  </w:style>
  <w:style w:type="table" w:customStyle="1" w:styleId="Tabukasmriekou4zvraznenie41">
    <w:name w:val="Tabuľka s mriežkou 4 – zvýraznenie 41"/>
    <w:basedOn w:val="Normlnatabuka"/>
    <w:uiPriority w:val="49"/>
    <w:rsid w:val="00FE1D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BB92" w:themeColor="accent4" w:themeTint="99"/>
        <w:left w:val="single" w:sz="4" w:space="0" w:color="ABBB92" w:themeColor="accent4" w:themeTint="99"/>
        <w:bottom w:val="single" w:sz="4" w:space="0" w:color="ABBB92" w:themeColor="accent4" w:themeTint="99"/>
        <w:right w:val="single" w:sz="4" w:space="0" w:color="ABBB92" w:themeColor="accent4" w:themeTint="99"/>
        <w:insideH w:val="single" w:sz="4" w:space="0" w:color="ABBB92" w:themeColor="accent4" w:themeTint="99"/>
        <w:insideV w:val="single" w:sz="4" w:space="0" w:color="ABBB9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28653" w:themeColor="accent4"/>
          <w:left w:val="single" w:sz="4" w:space="0" w:color="728653" w:themeColor="accent4"/>
          <w:bottom w:val="single" w:sz="4" w:space="0" w:color="728653" w:themeColor="accent4"/>
          <w:right w:val="single" w:sz="4" w:space="0" w:color="728653" w:themeColor="accent4"/>
          <w:insideH w:val="nil"/>
          <w:insideV w:val="nil"/>
        </w:tcBorders>
        <w:shd w:val="clear" w:color="auto" w:fill="728653" w:themeFill="accent4"/>
      </w:tcPr>
    </w:tblStylePr>
    <w:tblStylePr w:type="lastRow">
      <w:rPr>
        <w:b/>
        <w:bCs/>
      </w:rPr>
      <w:tblPr/>
      <w:tcPr>
        <w:tcBorders>
          <w:top w:val="double" w:sz="4" w:space="0" w:color="72865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8DA" w:themeFill="accent4" w:themeFillTint="33"/>
      </w:tcPr>
    </w:tblStylePr>
    <w:tblStylePr w:type="band1Horz">
      <w:tblPr/>
      <w:tcPr>
        <w:shd w:val="clear" w:color="auto" w:fill="E3E8DA" w:themeFill="accent4" w:themeFillTint="33"/>
      </w:tcPr>
    </w:tblStylePr>
  </w:style>
  <w:style w:type="table" w:customStyle="1" w:styleId="Tabukasmriekou6farebnzvraznenie41">
    <w:name w:val="Tabuľka s mriežkou 6 – farebná – zvýraznenie 41"/>
    <w:basedOn w:val="Normlnatabuka"/>
    <w:uiPriority w:val="51"/>
    <w:rsid w:val="00FE1DBA"/>
    <w:pPr>
      <w:spacing w:after="0" w:line="240" w:lineRule="auto"/>
    </w:pPr>
    <w:rPr>
      <w:color w:val="55643E" w:themeColor="accent4" w:themeShade="BF"/>
    </w:rPr>
    <w:tblPr>
      <w:tblStyleRowBandSize w:val="1"/>
      <w:tblStyleColBandSize w:val="1"/>
      <w:tblInd w:w="0" w:type="dxa"/>
      <w:tblBorders>
        <w:top w:val="single" w:sz="4" w:space="0" w:color="ABBB92" w:themeColor="accent4" w:themeTint="99"/>
        <w:left w:val="single" w:sz="4" w:space="0" w:color="ABBB92" w:themeColor="accent4" w:themeTint="99"/>
        <w:bottom w:val="single" w:sz="4" w:space="0" w:color="ABBB92" w:themeColor="accent4" w:themeTint="99"/>
        <w:right w:val="single" w:sz="4" w:space="0" w:color="ABBB92" w:themeColor="accent4" w:themeTint="99"/>
        <w:insideH w:val="single" w:sz="4" w:space="0" w:color="ABBB92" w:themeColor="accent4" w:themeTint="99"/>
        <w:insideV w:val="single" w:sz="4" w:space="0" w:color="ABBB9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BBB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BB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8DA" w:themeFill="accent4" w:themeFillTint="33"/>
      </w:tcPr>
    </w:tblStylePr>
    <w:tblStylePr w:type="band1Horz">
      <w:tblPr/>
      <w:tcPr>
        <w:shd w:val="clear" w:color="auto" w:fill="E3E8DA" w:themeFill="accent4" w:themeFillTint="33"/>
      </w:tcPr>
    </w:tblStylePr>
  </w:style>
  <w:style w:type="character" w:customStyle="1" w:styleId="Nadpis7Char">
    <w:name w:val="Nadpis 7 Char"/>
    <w:basedOn w:val="Predvolenpsmoodseku"/>
    <w:link w:val="Nadpis7"/>
    <w:uiPriority w:val="99"/>
    <w:rsid w:val="00A837FC"/>
    <w:rPr>
      <w:rFonts w:asciiTheme="majorHAnsi" w:eastAsiaTheme="majorEastAsia" w:hAnsiTheme="majorHAnsi" w:cstheme="majorBidi"/>
      <w:i/>
      <w:iCs/>
      <w:color w:val="521708" w:themeColor="accent1" w:themeShade="7F"/>
      <w:sz w:val="24"/>
      <w:szCs w:val="24"/>
      <w:lang w:eastAsia="sk-SK"/>
    </w:rPr>
  </w:style>
  <w:style w:type="table" w:customStyle="1" w:styleId="Obyajntabuka11">
    <w:name w:val="Obyčajná tabuľka 11"/>
    <w:basedOn w:val="Normlnatabuka"/>
    <w:uiPriority w:val="41"/>
    <w:rsid w:val="006C4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dnotitelia@land.gov.sk" TargetMode="External"/><Relationship Id="rId13" Type="http://schemas.openxmlformats.org/officeDocument/2006/relationships/hyperlink" Target="http://www.partnerskadohoda.gov.sk/zakladne-dokumenty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rtnerskadohoda.gov.sk/zakon-o-prispevku-poskytovanom-z-europskych-strukturalnych-a-investicnych-fondov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rtnerskadohoda.gov.sk/nariadenie-13032013-cp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psr.sk/index.php?navID=1127&amp;navID2=1127&amp;sID=67&amp;id=900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artnerskadohoda.gov.sk/zakladne-dokumenty/" TargetMode="External"/><Relationship Id="rId14" Type="http://schemas.openxmlformats.org/officeDocument/2006/relationships/hyperlink" Target="http://www.mpsr.sk/index.php?navID=1193&amp;navID2=1193&amp;sID=67&amp;id=10714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ym">
  <a:themeElements>
    <a:clrScheme name="Dym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Dym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ym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D0C25-4E5D-4623-96F5-CED8DBBE2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2695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18027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Škrabáková Monika</dc:creator>
  <cp:lastModifiedBy>filip.mracka</cp:lastModifiedBy>
  <cp:revision>6</cp:revision>
  <cp:lastPrinted>2017-07-18T14:11:00Z</cp:lastPrinted>
  <dcterms:created xsi:type="dcterms:W3CDTF">2017-07-18T13:52:00Z</dcterms:created>
  <dcterms:modified xsi:type="dcterms:W3CDTF">2017-07-20T09:25:00Z</dcterms:modified>
</cp:coreProperties>
</file>